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textAlignment w:val="auto"/>
        <w:rPr>
          <w:rFonts w:hint="eastAsia" w:ascii="方正楷体_GBK" w:hAnsi="方正楷体_GBK" w:eastAsia="方正楷体_GBK" w:cs="方正楷体_GBK"/>
          <w:b w:val="0"/>
          <w:bCs w:val="0"/>
          <w:snapToGrid w:val="0"/>
          <w:color w:val="auto"/>
          <w:spacing w:val="-8"/>
          <w:sz w:val="28"/>
          <w:szCs w:val="28"/>
          <w:lang w:val="en-US" w:eastAsia="zh-CN" w:bidi="ar-SA"/>
        </w:rPr>
      </w:pPr>
    </w:p>
    <w:p>
      <w:pPr>
        <w:ind w:left="0" w:leftChars="0" w:firstLine="0" w:firstLineChars="0"/>
        <w:rPr>
          <w:rFonts w:hint="eastAsia" w:ascii="方正楷体_GBK" w:hAnsi="方正楷体_GBK" w:eastAsia="方正楷体_GBK" w:cs="方正楷体_GBK"/>
          <w:b w:val="0"/>
          <w:bCs w:val="0"/>
          <w:snapToGrid w:val="0"/>
          <w:color w:val="auto"/>
          <w:spacing w:val="-8"/>
          <w:sz w:val="28"/>
          <w:szCs w:val="28"/>
          <w:lang w:val="en-US" w:eastAsia="zh-CN" w:bidi="ar-SA"/>
        </w:rPr>
      </w:pPr>
    </w:p>
    <w:p>
      <w:pPr>
        <w:pStyle w:val="19"/>
        <w:ind w:left="0" w:leftChars="0" w:firstLine="0" w:firstLineChars="0"/>
        <w:rPr>
          <w:rFonts w:hint="eastAsia"/>
          <w:lang w:val="en-US" w:eastAsia="zh-CN"/>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小标宋_GBK" w:cs="方正小标宋_GBK"/>
          <w:snapToGrid w:val="0"/>
          <w:color w:val="auto"/>
          <w:kern w:val="0"/>
          <w:sz w:val="44"/>
          <w:szCs w:val="44"/>
          <w:highlight w:val="none"/>
          <w:lang w:val="en-US" w:eastAsia="zh-CN"/>
        </w:rPr>
        <w:t>黑水县国民经济和社会发展第十五个五年规划纲要</w:t>
      </w:r>
    </w:p>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Times New Roman" w:hAnsi="Times New Roman" w:eastAsia="方正仿宋_GBK" w:cs="方正仿宋_GBK"/>
          <w:snapToGrid w:val="0"/>
          <w:color w:val="auto"/>
          <w:kern w:val="0"/>
          <w:sz w:val="21"/>
          <w:szCs w:val="24"/>
          <w:highlight w:val="none"/>
          <w:lang w:val="en-US" w:eastAsia="zh-CN" w:bidi="ar-SA"/>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pStyle w:val="19"/>
        <w:rPr>
          <w:rFonts w:hint="eastAsia" w:ascii="Times New Roman" w:hAnsi="Times New Roman" w:eastAsia="方正仿宋_GBK" w:cs="方正仿宋_GBK"/>
          <w:b w:val="0"/>
          <w:bCs w:val="0"/>
          <w:snapToGrid w:val="0"/>
          <w:color w:val="auto"/>
          <w:kern w:val="0"/>
          <w:sz w:val="32"/>
          <w:szCs w:val="32"/>
          <w:highlight w:val="none"/>
        </w:rPr>
      </w:pPr>
    </w:p>
    <w:p>
      <w:pPr>
        <w:pStyle w:val="19"/>
        <w:rPr>
          <w:rFonts w:hint="eastAsia" w:ascii="Times New Roman" w:hAnsi="Times New Roman" w:eastAsia="方正仿宋_GBK" w:cs="方正仿宋_GBK"/>
          <w:b w:val="0"/>
          <w:bCs w:val="0"/>
          <w:snapToGrid w:val="0"/>
          <w:color w:val="auto"/>
          <w:kern w:val="0"/>
          <w:sz w:val="32"/>
          <w:szCs w:val="32"/>
          <w:highlight w:val="none"/>
        </w:rPr>
      </w:pPr>
    </w:p>
    <w:p>
      <w:pPr>
        <w:pStyle w:val="19"/>
        <w:rPr>
          <w:rFonts w:hint="eastAsia" w:ascii="Times New Roman" w:hAnsi="Times New Roman" w:eastAsia="方正仿宋_GBK" w:cs="方正仿宋_GBK"/>
          <w:b w:val="0"/>
          <w:bCs w:val="0"/>
          <w:snapToGrid w:val="0"/>
          <w:color w:val="auto"/>
          <w:kern w:val="0"/>
          <w:sz w:val="32"/>
          <w:szCs w:val="32"/>
          <w:highlight w:val="none"/>
        </w:rPr>
      </w:pP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both"/>
        <w:textAlignment w:val="auto"/>
        <w:rPr>
          <w:rFonts w:hint="eastAsia" w:ascii="Times New Roman" w:hAnsi="Times New Roman" w:eastAsia="方正仿宋_GBK" w:cs="方正仿宋_GBK"/>
          <w:b w:val="0"/>
          <w:bCs w:val="0"/>
          <w:snapToGrid w:val="0"/>
          <w:color w:val="auto"/>
          <w:kern w:val="0"/>
          <w:sz w:val="32"/>
          <w:szCs w:val="32"/>
          <w:highlight w:val="none"/>
        </w:rPr>
      </w:pPr>
    </w:p>
    <w:p>
      <w:pPr>
        <w:bidi w:val="0"/>
        <w:spacing w:beforeLines="0" w:afterLines="0" w:line="560" w:lineRule="exact"/>
        <w:ind w:firstLine="0" w:firstLineChars="0"/>
        <w:jc w:val="center"/>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楷体_GBK" w:cs="方正楷体_GBK"/>
          <w:b/>
          <w:bCs/>
          <w:snapToGrid w:val="0"/>
          <w:color w:val="000000"/>
          <w:w w:val="100"/>
          <w:kern w:val="0"/>
          <w:sz w:val="32"/>
          <w:szCs w:val="32"/>
        </w:rPr>
        <w:t>黑水县</w:t>
      </w:r>
      <w:r>
        <w:rPr>
          <w:rFonts w:hint="eastAsia" w:eastAsia="方正楷体_GBK" w:cs="方正楷体_GBK"/>
          <w:b/>
          <w:bCs/>
          <w:snapToGrid w:val="0"/>
          <w:color w:val="000000"/>
          <w:w w:val="100"/>
          <w:kern w:val="0"/>
          <w:sz w:val="32"/>
          <w:szCs w:val="32"/>
          <w:highlight w:val="none"/>
          <w:u w:val="none" w:color="auto"/>
          <w:lang w:val="en-US" w:eastAsia="zh-CN"/>
        </w:rPr>
        <w:t>人民政府</w:t>
      </w:r>
    </w:p>
    <w:p>
      <w:pPr>
        <w:keepNext w:val="0"/>
        <w:keepLines w:val="0"/>
        <w:pageBreakBefore w:val="0"/>
        <w:widowControl w:val="0"/>
        <w:kinsoku/>
        <w:wordWrap/>
        <w:overflowPunct w:val="0"/>
        <w:topLinePunct w:val="0"/>
        <w:autoSpaceDE/>
        <w:autoSpaceDN/>
        <w:bidi w:val="0"/>
        <w:adjustRightInd/>
        <w:spacing w:beforeLines="0" w:afterLines="0" w:line="560" w:lineRule="exact"/>
        <w:ind w:firstLine="0" w:firstLineChars="0"/>
        <w:jc w:val="center"/>
        <w:textAlignment w:val="auto"/>
        <w:rPr>
          <w:rFonts w:hint="eastAsia" w:ascii="Times New Roman" w:hAnsi="Times New Roman" w:eastAsia="方正仿宋_GBK" w:cs="方正仿宋_GBK"/>
          <w:b w:val="0"/>
          <w:bCs w:val="0"/>
          <w:snapToGrid w:val="0"/>
          <w:color w:val="auto"/>
          <w:kern w:val="0"/>
          <w:sz w:val="21"/>
          <w:szCs w:val="24"/>
          <w:highlight w:val="none"/>
          <w:lang w:val="en-US" w:eastAsia="zh-CN" w:bidi="ar-SA"/>
        </w:rPr>
      </w:pPr>
      <w:r>
        <w:rPr>
          <w:rFonts w:hint="eastAsia" w:ascii="Times New Roman" w:hAnsi="Times New Roman" w:eastAsia="方正仿宋_GBK" w:cs="方正仿宋_GBK"/>
          <w:b w:val="0"/>
          <w:bCs w:val="0"/>
          <w:snapToGrid w:val="0"/>
          <w:color w:val="auto"/>
          <w:kern w:val="0"/>
          <w:sz w:val="32"/>
          <w:szCs w:val="32"/>
          <w:highlight w:val="none"/>
        </w:rPr>
        <w:t>202</w:t>
      </w:r>
      <w:r>
        <w:rPr>
          <w:rFonts w:hint="eastAsia" w:ascii="Times New Roman" w:hAnsi="Times New Roman" w:eastAsia="方正仿宋_GBK" w:cs="方正仿宋_GBK"/>
          <w:b w:val="0"/>
          <w:bCs w:val="0"/>
          <w:snapToGrid w:val="0"/>
          <w:color w:val="auto"/>
          <w:kern w:val="0"/>
          <w:sz w:val="32"/>
          <w:szCs w:val="32"/>
          <w:highlight w:val="none"/>
          <w:lang w:val="en-US" w:eastAsia="zh-CN"/>
        </w:rPr>
        <w:t>6</w:t>
      </w:r>
      <w:r>
        <w:rPr>
          <w:rFonts w:hint="eastAsia" w:ascii="Times New Roman" w:hAnsi="Times New Roman" w:eastAsia="方正仿宋_GBK" w:cs="方正仿宋_GBK"/>
          <w:b/>
          <w:bCs/>
          <w:snapToGrid w:val="0"/>
          <w:color w:val="auto"/>
          <w:kern w:val="0"/>
          <w:sz w:val="32"/>
          <w:szCs w:val="32"/>
          <w:highlight w:val="none"/>
        </w:rPr>
        <w:t>年</w:t>
      </w:r>
      <w:r>
        <w:rPr>
          <w:rFonts w:hint="default" w:eastAsia="方正仿宋_GBK" w:cs="方正仿宋_GBK"/>
          <w:b w:val="0"/>
          <w:bCs w:val="0"/>
          <w:snapToGrid w:val="0"/>
          <w:color w:val="auto"/>
          <w:kern w:val="0"/>
          <w:sz w:val="32"/>
          <w:szCs w:val="32"/>
          <w:highlight w:val="none"/>
          <w:lang w:val="en-US"/>
        </w:rPr>
        <w:t>8</w:t>
      </w:r>
      <w:r>
        <w:rPr>
          <w:rFonts w:hint="eastAsia" w:ascii="Times New Roman" w:hAnsi="Times New Roman" w:eastAsia="方正仿宋_GBK" w:cs="方正仿宋_GBK"/>
          <w:b/>
          <w:bCs/>
          <w:snapToGrid w:val="0"/>
          <w:color w:val="auto"/>
          <w:kern w:val="0"/>
          <w:sz w:val="32"/>
          <w:szCs w:val="32"/>
          <w:highlight w:val="none"/>
        </w:rPr>
        <w:t>月</w:t>
      </w:r>
    </w:p>
    <w:p>
      <w:pPr>
        <w:pStyle w:val="19"/>
        <w:rPr>
          <w:rFonts w:hint="eastAsia"/>
          <w:lang w:val="en-US" w:eastAsia="zh-CN"/>
        </w:rPr>
      </w:pPr>
    </w:p>
    <w:p>
      <w:pPr>
        <w:keepNext w:val="0"/>
        <w:keepLines w:val="0"/>
        <w:pageBreakBefore w:val="0"/>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rPr>
          <w:rFonts w:hint="eastAsia" w:ascii="Times New Roman" w:hAnsi="Times New Roman" w:eastAsia="方正小标宋_GBK" w:cs="方正小标宋_GBK"/>
          <w:snapToGrid w:val="0"/>
          <w:color w:val="auto"/>
          <w:kern w:val="0"/>
          <w:sz w:val="44"/>
          <w:szCs w:val="44"/>
          <w:highlight w:val="none"/>
        </w:rPr>
        <w:sectPr>
          <w:footerReference r:id="rId5" w:type="default"/>
          <w:pgSz w:w="11906" w:h="16838"/>
          <w:pgMar w:top="2098" w:right="1474" w:bottom="1984" w:left="1587" w:header="851" w:footer="1417" w:gutter="0"/>
          <w:pgNumType w:fmt="decimal" w:start="1"/>
          <w:cols w:space="0" w:num="1"/>
          <w:rtlGutter w:val="0"/>
          <w:docGrid w:type="linesAndChars" w:linePitch="579" w:charSpace="-1024"/>
        </w:sectPr>
      </w:pPr>
    </w:p>
    <w:p>
      <w:pPr>
        <w:rPr>
          <w:rFonts w:hint="eastAsia" w:ascii="Times New Roman" w:hAnsi="Times New Roman" w:eastAsia="方正小标宋_GBK" w:cs="方正小标宋_GBK"/>
          <w:snapToGrid w:val="0"/>
          <w:color w:val="auto"/>
          <w:kern w:val="0"/>
          <w:sz w:val="44"/>
          <w:szCs w:val="44"/>
          <w:highlight w:val="none"/>
        </w:rPr>
      </w:pPr>
      <w:r>
        <w:rPr>
          <w:rFonts w:hint="eastAsia" w:ascii="Times New Roman" w:hAnsi="Times New Roman" w:eastAsia="方正小标宋_GBK" w:cs="方正小标宋_GBK"/>
          <w:snapToGrid w:val="0"/>
          <w:color w:val="auto"/>
          <w:kern w:val="0"/>
          <w:sz w:val="44"/>
          <w:szCs w:val="44"/>
          <w:highlight w:val="none"/>
        </w:rPr>
        <w:br w:type="page"/>
      </w:r>
    </w:p>
    <w:p>
      <w:pPr>
        <w:keepNext w:val="0"/>
        <w:keepLines w:val="0"/>
        <w:pageBreakBefore w:val="0"/>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小标宋_GBK" w:cs="方正小标宋_GBK"/>
          <w:snapToGrid w:val="0"/>
          <w:color w:val="auto"/>
          <w:kern w:val="0"/>
          <w:sz w:val="44"/>
          <w:szCs w:val="44"/>
          <w:highlight w:val="none"/>
        </w:rPr>
        <w:t>目</w:t>
      </w:r>
      <w:r>
        <w:rPr>
          <w:rFonts w:hint="eastAsia" w:ascii="Times New Roman" w:hAnsi="Times New Roman" w:eastAsia="方正小标宋_GBK" w:cs="方正小标宋_GBK"/>
          <w:snapToGrid w:val="0"/>
          <w:color w:val="auto"/>
          <w:kern w:val="0"/>
          <w:sz w:val="44"/>
          <w:szCs w:val="44"/>
          <w:highlight w:val="none"/>
          <w:lang w:val="en-US" w:eastAsia="zh-CN"/>
        </w:rPr>
        <w:t xml:space="preserve">  </w:t>
      </w:r>
      <w:r>
        <w:rPr>
          <w:rFonts w:hint="eastAsia" w:ascii="Times New Roman" w:hAnsi="Times New Roman" w:eastAsia="方正小标宋_GBK" w:cs="方正小标宋_GBK"/>
          <w:snapToGrid w:val="0"/>
          <w:color w:val="auto"/>
          <w:kern w:val="0"/>
          <w:sz w:val="44"/>
          <w:szCs w:val="44"/>
          <w:highlight w:val="none"/>
        </w:rPr>
        <w:t>录</w:t>
      </w:r>
    </w:p>
    <w:sdt>
      <w:sdtPr>
        <w:rPr>
          <w:rFonts w:ascii="宋体" w:hAnsi="宋体" w:eastAsia="宋体" w:cs="Times New Roman"/>
          <w:kern w:val="2"/>
          <w:sz w:val="21"/>
          <w:szCs w:val="24"/>
          <w:highlight w:val="none"/>
          <w:lang w:val="en-US" w:eastAsia="zh-CN" w:bidi="ar-SA"/>
        </w:rPr>
        <w:id w:val="147481567"/>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pPr>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right="0" w:rightChars="0" w:firstLine="0" w:firstLineChars="0"/>
            <w:jc w:val="both"/>
            <w:textAlignment w:val="auto"/>
          </w:pPr>
          <w:r>
            <w:fldChar w:fldCharType="begin"/>
          </w:r>
          <w:r>
            <w:instrText xml:space="preserve">TOC \o "1-3" \h \u </w:instrText>
          </w:r>
          <w:r>
            <w:fldChar w:fldCharType="separate"/>
          </w:r>
          <w:r>
            <w:fldChar w:fldCharType="begin"/>
          </w:r>
          <w:r>
            <w:instrText xml:space="preserve"> HYPERLINK \l _Toc4001 </w:instrText>
          </w:r>
          <w:r>
            <w:fldChar w:fldCharType="separate"/>
          </w:r>
          <w:r>
            <w:rPr>
              <w:rFonts w:hint="eastAsia" w:ascii="Times New Roman" w:hAnsi="Times New Roman" w:eastAsia="方正黑体_GBK" w:cs="黑体"/>
              <w:snapToGrid w:val="0"/>
              <w:kern w:val="0"/>
              <w:highlight w:val="none"/>
              <w:lang w:val="en-US" w:eastAsia="zh-CN"/>
            </w:rPr>
            <w:t>第一篇 坚定以中国式现代化引领黑水现代化建设</w:t>
          </w:r>
          <w:r>
            <w:tab/>
          </w:r>
          <w:r>
            <w:fldChar w:fldCharType="begin"/>
          </w:r>
          <w:r>
            <w:instrText xml:space="preserve"> PAGEREF _Toc4001 \h </w:instrText>
          </w:r>
          <w:r>
            <w:fldChar w:fldCharType="separate"/>
          </w:r>
          <w:r>
            <w:t>1</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_Toc15392 </w:instrText>
          </w:r>
          <w:r>
            <w:fldChar w:fldCharType="separate"/>
          </w:r>
          <w:r>
            <w:rPr>
              <w:rFonts w:hint="eastAsia" w:ascii="Times New Roman" w:hAnsi="Times New Roman" w:eastAsia="方正楷体_GBK" w:cs="方正楷体_GBK"/>
              <w:snapToGrid w:val="0"/>
              <w:kern w:val="0"/>
              <w:highlight w:val="none"/>
              <w:lang w:val="en-US" w:eastAsia="zh-CN"/>
            </w:rPr>
            <w:t>第一章 规划背景</w:t>
          </w:r>
          <w:r>
            <w:tab/>
          </w:r>
          <w:r>
            <w:fldChar w:fldCharType="begin"/>
          </w:r>
          <w:r>
            <w:instrText xml:space="preserve"> PAGEREF _Toc15392 \h </w:instrText>
          </w:r>
          <w:r>
            <w:fldChar w:fldCharType="separate"/>
          </w:r>
          <w:r>
            <w:t>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_Toc2630 </w:instrText>
          </w:r>
          <w:r>
            <w:fldChar w:fldCharType="separate"/>
          </w:r>
          <w:r>
            <w:rPr>
              <w:rFonts w:hint="eastAsia" w:ascii="Times New Roman" w:hAnsi="Times New Roman" w:eastAsia="方正仿宋_GBK" w:cs="方正仿宋_GBK"/>
              <w:snapToGrid w:val="0"/>
              <w:highlight w:val="none"/>
              <w:lang w:val="en-US" w:eastAsia="zh-CN"/>
            </w:rPr>
            <w:t>第一节 发展基础</w:t>
          </w:r>
          <w:r>
            <w:tab/>
          </w:r>
          <w:r>
            <w:fldChar w:fldCharType="begin"/>
          </w:r>
          <w:r>
            <w:instrText xml:space="preserve"> PAGEREF _Toc2630 \h </w:instrText>
          </w:r>
          <w:r>
            <w:fldChar w:fldCharType="separate"/>
          </w:r>
          <w:r>
            <w:t>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_Toc22117 </w:instrText>
          </w:r>
          <w:r>
            <w:fldChar w:fldCharType="separate"/>
          </w:r>
          <w:r>
            <w:rPr>
              <w:rFonts w:hint="eastAsia" w:ascii="Times New Roman" w:hAnsi="Times New Roman" w:eastAsia="方正仿宋_GBK" w:cs="方正仿宋_GBK"/>
              <w:snapToGrid w:val="0"/>
              <w:highlight w:val="none"/>
              <w:lang w:val="en-US" w:eastAsia="zh-CN"/>
            </w:rPr>
            <w:t>第二节 面临形势</w:t>
          </w:r>
          <w:r>
            <w:tab/>
          </w:r>
          <w:r>
            <w:fldChar w:fldCharType="begin"/>
          </w:r>
          <w:r>
            <w:instrText xml:space="preserve"> PAGEREF _Toc22117 \h </w:instrText>
          </w:r>
          <w:r>
            <w:fldChar w:fldCharType="separate"/>
          </w:r>
          <w:r>
            <w:t>9</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_Toc11096 </w:instrText>
          </w:r>
          <w:r>
            <w:fldChar w:fldCharType="separate"/>
          </w:r>
          <w:r>
            <w:rPr>
              <w:rFonts w:hint="eastAsia" w:ascii="Times New Roman" w:hAnsi="Times New Roman" w:eastAsia="方正楷体_GBK" w:cs="方正楷体_GBK"/>
              <w:snapToGrid w:val="0"/>
              <w:kern w:val="0"/>
              <w:highlight w:val="none"/>
              <w:lang w:val="en-US" w:eastAsia="zh-CN"/>
            </w:rPr>
            <w:t>第二章 总体要求</w:t>
          </w:r>
          <w:r>
            <w:tab/>
          </w:r>
          <w:r>
            <w:fldChar w:fldCharType="begin"/>
          </w:r>
          <w:r>
            <w:instrText xml:space="preserve"> PAGEREF _Toc11096 \h </w:instrText>
          </w:r>
          <w:r>
            <w:fldChar w:fldCharType="separate"/>
          </w:r>
          <w:r>
            <w:t>11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_Toc11839 </w:instrText>
          </w:r>
          <w:r>
            <w:fldChar w:fldCharType="separate"/>
          </w:r>
          <w:r>
            <w:rPr>
              <w:rFonts w:hint="eastAsia" w:ascii="Times New Roman" w:hAnsi="Times New Roman" w:eastAsia="方正仿宋_GBK" w:cs="方正仿宋_GBK"/>
              <w:snapToGrid w:val="0"/>
              <w:highlight w:val="none"/>
              <w:lang w:val="en-US" w:eastAsia="zh-CN"/>
            </w:rPr>
            <w:t>第一节 指导思想</w:t>
          </w:r>
          <w:r>
            <w:tab/>
          </w:r>
          <w:r>
            <w:fldChar w:fldCharType="begin"/>
          </w:r>
          <w:r>
            <w:instrText xml:space="preserve"> PAGEREF _Toc11839 \h </w:instrText>
          </w:r>
          <w:r>
            <w:fldChar w:fldCharType="separate"/>
          </w:r>
          <w:r>
            <w:t>11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_Toc22326 </w:instrText>
          </w:r>
          <w:r>
            <w:fldChar w:fldCharType="separate"/>
          </w:r>
          <w:r>
            <w:rPr>
              <w:rFonts w:hint="eastAsia" w:ascii="Times New Roman" w:hAnsi="Times New Roman" w:eastAsia="方正仿宋_GBK" w:cs="方正仿宋_GBK"/>
              <w:snapToGrid w:val="0"/>
              <w:highlight w:val="none"/>
              <w:lang w:val="en-US" w:eastAsia="zh-CN"/>
            </w:rPr>
            <w:t>第二节 基本原则</w:t>
          </w:r>
          <w:r>
            <w:tab/>
          </w:r>
          <w:r>
            <w:fldChar w:fldCharType="begin"/>
          </w:r>
          <w:r>
            <w:instrText xml:space="preserve"> PAGEREF _Toc22326 \h </w:instrText>
          </w:r>
          <w:r>
            <w:fldChar w:fldCharType="separate"/>
          </w:r>
          <w:r>
            <w:t>11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_Toc25211 </w:instrText>
          </w:r>
          <w:r>
            <w:fldChar w:fldCharType="separate"/>
          </w:r>
          <w:r>
            <w:rPr>
              <w:rFonts w:hint="eastAsia" w:ascii="Times New Roman" w:hAnsi="Times New Roman" w:eastAsia="方正仿宋_GBK" w:cs="方正仿宋_GBK"/>
              <w:snapToGrid w:val="0"/>
              <w:highlight w:val="none"/>
              <w:lang w:val="en-US" w:eastAsia="zh-CN"/>
            </w:rPr>
            <w:t>第三节 战略定位</w:t>
          </w:r>
          <w:r>
            <w:tab/>
          </w:r>
          <w:r>
            <w:fldChar w:fldCharType="begin"/>
          </w:r>
          <w:r>
            <w:instrText xml:space="preserve"> PAGEREF _Toc25211 \h </w:instrText>
          </w:r>
          <w:r>
            <w:fldChar w:fldCharType="separate"/>
          </w:r>
          <w:r>
            <w:t>12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rPr>
              <w:rFonts w:hint="eastAsia" w:eastAsia="仿宋_GB2312"/>
              <w:lang w:val="en-US" w:eastAsia="zh-CN"/>
            </w:rPr>
          </w:pPr>
          <w:r>
            <w:fldChar w:fldCharType="begin"/>
          </w:r>
          <w:r>
            <w:instrText xml:space="preserve"> HYPERLINK \l _Toc25211 </w:instrText>
          </w:r>
          <w:r>
            <w:fldChar w:fldCharType="separate"/>
          </w:r>
          <w:r>
            <w:rPr>
              <w:rFonts w:hint="eastAsia" w:ascii="方正仿宋_GBK" w:hAnsi="方正仿宋_GBK" w:eastAsia="方正仿宋_GBK" w:cs="方正仿宋_GBK"/>
              <w:lang w:val="en-US" w:eastAsia="zh-CN"/>
            </w:rPr>
            <w:t>第四节 发展布局</w:t>
          </w:r>
          <w:r>
            <w:rPr>
              <w:rFonts w:hint="eastAsia"/>
              <w:lang w:val="en-US" w:eastAsia="zh-CN"/>
            </w:rPr>
            <w:tab/>
          </w:r>
          <w:r>
            <w:rPr>
              <w:rFonts w:hint="eastAsia"/>
              <w:lang w:val="en-US" w:eastAsia="zh-CN"/>
            </w:rPr>
            <w:t>1</w:t>
          </w:r>
          <w:r>
            <w:fldChar w:fldCharType="end"/>
          </w:r>
          <w:r>
            <w:rPr>
              <w:rFonts w:hint="eastAsia"/>
              <w:lang w:val="en-US" w:eastAsia="zh-CN"/>
            </w:rPr>
            <w:t>6</w:t>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_Toc7328 </w:instrText>
          </w:r>
          <w:r>
            <w:fldChar w:fldCharType="separate"/>
          </w:r>
          <w:r>
            <w:rPr>
              <w:rFonts w:hint="eastAsia" w:ascii="Times New Roman" w:hAnsi="Times New Roman" w:eastAsia="方正楷体_GBK" w:cs="方正楷体_GBK"/>
              <w:snapToGrid w:val="0"/>
              <w:kern w:val="0"/>
              <w:highlight w:val="none"/>
              <w:lang w:val="en-US" w:eastAsia="zh-CN"/>
            </w:rPr>
            <w:t>第三章 主要目标</w:t>
          </w:r>
          <w:r>
            <w:tab/>
          </w:r>
          <w:r>
            <w:fldChar w:fldCharType="begin"/>
          </w:r>
          <w:r>
            <w:instrText xml:space="preserve"> PAGEREF _Toc7328 \h </w:instrText>
          </w:r>
          <w:r>
            <w:fldChar w:fldCharType="separate"/>
          </w:r>
          <w:r>
            <w:t>18</w:t>
          </w:r>
          <w:r>
            <w:fldChar w:fldCharType="end"/>
          </w:r>
          <w:r>
            <w:fldChar w:fldCharType="end"/>
          </w:r>
        </w:p>
        <w:p>
          <w:pPr>
            <w:pStyle w:val="17"/>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begin"/>
          </w:r>
          <w:r>
            <w:rPr>
              <w:rFonts w:hint="eastAsia" w:ascii="Times New Roman" w:hAnsi="Times New Roman" w:eastAsia="方正黑体_GBK" w:cs="黑体"/>
              <w:b w:val="0"/>
              <w:bCs w:val="0"/>
              <w:snapToGrid w:val="0"/>
              <w:color w:val="auto"/>
              <w:spacing w:val="-11"/>
              <w:w w:val="100"/>
              <w:kern w:val="0"/>
              <w:sz w:val="32"/>
              <w:highlight w:val="none"/>
              <w:lang w:val="en-US" w:eastAsia="zh-CN"/>
            </w:rPr>
            <w:instrText xml:space="preserve"> HYPERLINK \l _Toc20227 </w:instrText>
          </w: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separate"/>
          </w:r>
          <w:r>
            <w:rPr>
              <w:rFonts w:hint="eastAsia" w:ascii="Times New Roman" w:hAnsi="Times New Roman" w:eastAsia="方正黑体_GBK" w:cs="黑体"/>
              <w:b w:val="0"/>
              <w:bCs w:val="0"/>
              <w:snapToGrid w:val="0"/>
              <w:color w:val="auto"/>
              <w:spacing w:val="-11"/>
              <w:w w:val="100"/>
              <w:kern w:val="0"/>
              <w:sz w:val="32"/>
              <w:highlight w:val="none"/>
              <w:lang w:val="en-US" w:eastAsia="zh-CN"/>
            </w:rPr>
            <w:t>第二篇 构建现代化绿色产业体系 打造生态优先绿色发展新标杆</w:t>
          </w:r>
          <w:r>
            <w:rPr>
              <w:rFonts w:hint="eastAsia" w:ascii="Times New Roman" w:hAnsi="Times New Roman" w:eastAsia="方正黑体_GBK" w:cs="黑体"/>
              <w:b w:val="0"/>
              <w:bCs w:val="0"/>
              <w:snapToGrid w:val="0"/>
              <w:color w:val="auto"/>
              <w:spacing w:val="-11"/>
              <w:w w:val="100"/>
              <w:kern w:val="0"/>
              <w:sz w:val="32"/>
              <w:highlight w:val="none"/>
              <w:lang w:val="en-US" w:eastAsia="zh-CN"/>
            </w:rPr>
            <w:tab/>
          </w: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begin"/>
          </w:r>
          <w:r>
            <w:rPr>
              <w:rFonts w:hint="eastAsia" w:ascii="Times New Roman" w:hAnsi="Times New Roman" w:eastAsia="方正黑体_GBK" w:cs="黑体"/>
              <w:b w:val="0"/>
              <w:bCs w:val="0"/>
              <w:snapToGrid w:val="0"/>
              <w:color w:val="auto"/>
              <w:spacing w:val="-11"/>
              <w:w w:val="100"/>
              <w:kern w:val="0"/>
              <w:sz w:val="32"/>
              <w:highlight w:val="none"/>
              <w:lang w:val="en-US" w:eastAsia="zh-CN"/>
            </w:rPr>
            <w:instrText xml:space="preserve"> PAGEREF _Toc20227 \h </w:instrText>
          </w: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separate"/>
          </w:r>
          <w:r>
            <w:rPr>
              <w:rFonts w:hint="eastAsia" w:ascii="Times New Roman" w:hAnsi="Times New Roman" w:eastAsia="方正黑体_GBK" w:cs="黑体"/>
              <w:b w:val="0"/>
              <w:bCs w:val="0"/>
              <w:snapToGrid w:val="0"/>
              <w:color w:val="auto"/>
              <w:spacing w:val="-11"/>
              <w:w w:val="100"/>
              <w:kern w:val="0"/>
              <w:sz w:val="32"/>
              <w:highlight w:val="none"/>
              <w:lang w:val="en-US" w:eastAsia="zh-CN"/>
            </w:rPr>
            <w:t>22</w:t>
          </w: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end"/>
          </w:r>
          <w:r>
            <w:rPr>
              <w:rFonts w:hint="eastAsia" w:ascii="Times New Roman" w:hAnsi="Times New Roman" w:eastAsia="方正黑体_GBK" w:cs="黑体"/>
              <w:b w:val="0"/>
              <w:bCs w:val="0"/>
              <w:snapToGrid w:val="0"/>
              <w:color w:val="auto"/>
              <w:spacing w:val="-11"/>
              <w:w w:val="100"/>
              <w:kern w:val="0"/>
              <w:sz w:val="32"/>
              <w:highlight w:val="none"/>
              <w:lang w:val="en-US" w:eastAsia="zh-CN"/>
            </w:rP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_Toc30553 </w:instrText>
          </w:r>
          <w:r>
            <w:fldChar w:fldCharType="separate"/>
          </w:r>
          <w:r>
            <w:rPr>
              <w:rFonts w:hint="eastAsia" w:ascii="Times New Roman" w:hAnsi="Times New Roman" w:eastAsia="方正楷体_GBK" w:cs="方正楷体_GBK"/>
              <w:snapToGrid w:val="0"/>
              <w:kern w:val="0"/>
              <w:highlight w:val="none"/>
              <w:lang w:val="en-US" w:eastAsia="zh-CN"/>
            </w:rPr>
            <w:t>第四章 构建全时全域全龄文旅融合发展新格局</w:t>
          </w:r>
          <w:r>
            <w:tab/>
          </w:r>
          <w:r>
            <w:fldChar w:fldCharType="begin"/>
          </w:r>
          <w:r>
            <w:instrText xml:space="preserve"> PAGEREF _Toc30553 \h </w:instrText>
          </w:r>
          <w:r>
            <w:fldChar w:fldCharType="separate"/>
          </w:r>
          <w:r>
            <w:t>22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_Toc23044 </w:instrText>
          </w:r>
          <w:r>
            <w:fldChar w:fldCharType="separate"/>
          </w:r>
          <w:r>
            <w:rPr>
              <w:rFonts w:hint="eastAsia" w:ascii="Times New Roman" w:hAnsi="Times New Roman" w:eastAsia="方正仿宋_GBK" w:cs="方正仿宋_GBK"/>
              <w:snapToGrid w:val="0"/>
              <w:highlight w:val="none"/>
              <w:lang w:val="en-US" w:eastAsia="zh-CN"/>
            </w:rPr>
            <w:t>第一节 建设高品质冰川彩林国际旅游目的地</w:t>
          </w:r>
          <w:r>
            <w:tab/>
          </w:r>
          <w:r>
            <w:fldChar w:fldCharType="begin"/>
          </w:r>
          <w:r>
            <w:instrText xml:space="preserve"> PAGEREF _Toc23044 \h </w:instrText>
          </w:r>
          <w:r>
            <w:fldChar w:fldCharType="separate"/>
          </w:r>
          <w:r>
            <w:t>22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_Toc4204 </w:instrText>
          </w:r>
          <w:r>
            <w:fldChar w:fldCharType="separate"/>
          </w:r>
          <w:r>
            <w:rPr>
              <w:rFonts w:hint="eastAsia" w:ascii="Times New Roman" w:hAnsi="Times New Roman" w:eastAsia="方正仿宋_GBK" w:cs="方正仿宋_GBK"/>
              <w:snapToGrid w:val="0"/>
              <w:highlight w:val="none"/>
              <w:lang w:val="en-US" w:eastAsia="zh-CN"/>
            </w:rPr>
            <w:t>第二节 构建全域文旅发展格局</w:t>
          </w:r>
          <w:r>
            <w:tab/>
          </w:r>
          <w:r>
            <w:fldChar w:fldCharType="begin"/>
          </w:r>
          <w:r>
            <w:instrText xml:space="preserve"> PAGEREF _Toc4204 \h </w:instrText>
          </w:r>
          <w:r>
            <w:fldChar w:fldCharType="separate"/>
          </w:r>
          <w:r>
            <w:t>23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_Toc15789 </w:instrText>
          </w:r>
          <w:r>
            <w:fldChar w:fldCharType="separate"/>
          </w:r>
          <w:r>
            <w:rPr>
              <w:rFonts w:hint="eastAsia" w:ascii="Times New Roman" w:hAnsi="Times New Roman" w:eastAsia="方正仿宋_GBK" w:cs="方正仿宋_GBK"/>
              <w:snapToGrid w:val="0"/>
              <w:highlight w:val="none"/>
              <w:lang w:val="en-US" w:eastAsia="zh-CN"/>
            </w:rPr>
            <w:t>第三节 丰富文旅融合多元业态</w:t>
          </w:r>
          <w:r>
            <w:tab/>
          </w:r>
          <w:r>
            <w:fldChar w:fldCharType="begin"/>
          </w:r>
          <w:r>
            <w:instrText xml:space="preserve"> PAGEREF _Toc15789 \h </w:instrText>
          </w:r>
          <w:r>
            <w:fldChar w:fldCharType="separate"/>
          </w:r>
          <w:r>
            <w:t>23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_Toc16747 </w:instrText>
          </w:r>
          <w:r>
            <w:fldChar w:fldCharType="separate"/>
          </w:r>
          <w:r>
            <w:rPr>
              <w:rFonts w:hint="eastAsia" w:ascii="Times New Roman" w:hAnsi="Times New Roman" w:eastAsia="方正仿宋_GBK" w:cs="方正仿宋_GBK"/>
              <w:snapToGrid w:val="0"/>
              <w:highlight w:val="none"/>
              <w:lang w:val="en-US" w:eastAsia="zh-CN"/>
            </w:rPr>
            <w:t>第四节 提升文旅服务品质和消费体验</w:t>
          </w:r>
          <w:r>
            <w:tab/>
          </w:r>
          <w:r>
            <w:fldChar w:fldCharType="begin"/>
          </w:r>
          <w:r>
            <w:instrText xml:space="preserve"> PAGEREF _Toc16747 \h </w:instrText>
          </w:r>
          <w:r>
            <w:fldChar w:fldCharType="separate"/>
          </w:r>
          <w:r>
            <w:t>24</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_Toc23776 </w:instrText>
          </w:r>
          <w:r>
            <w:fldChar w:fldCharType="separate"/>
          </w:r>
          <w:r>
            <w:rPr>
              <w:rFonts w:hint="eastAsia" w:ascii="Times New Roman" w:hAnsi="Times New Roman" w:eastAsia="方正楷体_GBK" w:cs="方正楷体_GBK"/>
              <w:snapToGrid w:val="0"/>
              <w:kern w:val="0"/>
              <w:highlight w:val="none"/>
              <w:lang w:val="en-US" w:eastAsia="zh-CN"/>
            </w:rPr>
            <w:t>第五章 构建“135”绿色农牧业体系</w:t>
          </w:r>
          <w:r>
            <w:tab/>
          </w:r>
          <w:r>
            <w:fldChar w:fldCharType="begin"/>
          </w:r>
          <w:r>
            <w:instrText xml:space="preserve"> PAGEREF _Toc23776 \h </w:instrText>
          </w:r>
          <w:r>
            <w:fldChar w:fldCharType="separate"/>
          </w:r>
          <w:r>
            <w:t>26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_Toc31462 </w:instrText>
          </w:r>
          <w:r>
            <w:fldChar w:fldCharType="separate"/>
          </w:r>
          <w:r>
            <w:rPr>
              <w:rFonts w:hint="eastAsia" w:ascii="Times New Roman" w:hAnsi="Times New Roman" w:eastAsia="方正仿宋_GBK" w:cs="方正仿宋_GBK"/>
              <w:snapToGrid w:val="0"/>
              <w:highlight w:val="none"/>
              <w:lang w:val="en-US" w:eastAsia="zh-CN"/>
            </w:rPr>
            <w:t>第一节 大力改善农业生产基础条件</w:t>
          </w:r>
          <w:r>
            <w:tab/>
          </w:r>
          <w:r>
            <w:fldChar w:fldCharType="begin"/>
          </w:r>
          <w:r>
            <w:instrText xml:space="preserve"> PAGEREF _Toc31462 \h </w:instrText>
          </w:r>
          <w:r>
            <w:fldChar w:fldCharType="separate"/>
          </w:r>
          <w:r>
            <w:t>26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_Toc25174 </w:instrText>
          </w:r>
          <w:r>
            <w:fldChar w:fldCharType="separate"/>
          </w:r>
          <w:r>
            <w:rPr>
              <w:rFonts w:hint="eastAsia" w:ascii="Times New Roman" w:hAnsi="Times New Roman" w:eastAsia="方正仿宋_GBK" w:cs="方正仿宋_GBK"/>
              <w:snapToGrid w:val="0"/>
              <w:highlight w:val="none"/>
              <w:lang w:val="en-US" w:eastAsia="zh-CN"/>
            </w:rPr>
            <w:t>第二节 构建高原特色农牧业集群</w:t>
          </w:r>
          <w:r>
            <w:tab/>
          </w:r>
          <w:r>
            <w:fldChar w:fldCharType="begin"/>
          </w:r>
          <w:r>
            <w:instrText xml:space="preserve"> PAGEREF _Toc25174 \h </w:instrText>
          </w:r>
          <w:r>
            <w:fldChar w:fldCharType="separate"/>
          </w:r>
          <w:r>
            <w:t>27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_Toc28529 </w:instrText>
          </w:r>
          <w:r>
            <w:fldChar w:fldCharType="separate"/>
          </w:r>
          <w:r>
            <w:rPr>
              <w:rFonts w:hint="eastAsia" w:ascii="Times New Roman" w:hAnsi="Times New Roman" w:eastAsia="方正仿宋_GBK" w:cs="方正仿宋_GBK"/>
              <w:snapToGrid w:val="0"/>
              <w:highlight w:val="none"/>
              <w:lang w:val="en-US" w:eastAsia="zh-CN"/>
            </w:rPr>
            <w:t>第三节 提升农业竞争力</w:t>
          </w:r>
          <w:r>
            <w:tab/>
          </w:r>
          <w:r>
            <w:fldChar w:fldCharType="begin"/>
          </w:r>
          <w:r>
            <w:instrText xml:space="preserve"> PAGEREF _Toc28529 \h </w:instrText>
          </w:r>
          <w:r>
            <w:fldChar w:fldCharType="separate"/>
          </w:r>
          <w:r>
            <w:t>27</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_Toc9739 </w:instrText>
          </w:r>
          <w:r>
            <w:fldChar w:fldCharType="separate"/>
          </w:r>
          <w:r>
            <w:rPr>
              <w:rFonts w:hint="eastAsia" w:ascii="Times New Roman" w:hAnsi="Times New Roman" w:eastAsia="方正楷体_GBK" w:cs="方正楷体_GBK"/>
              <w:snapToGrid w:val="0"/>
              <w:kern w:val="0"/>
              <w:highlight w:val="none"/>
              <w:lang w:val="en-US" w:eastAsia="zh-CN"/>
            </w:rPr>
            <w:t>第六章 大力发展绿色工业</w:t>
          </w:r>
          <w:r>
            <w:tab/>
          </w:r>
          <w:r>
            <w:fldChar w:fldCharType="begin"/>
          </w:r>
          <w:r>
            <w:instrText xml:space="preserve"> PAGEREF _Toc9739 \h </w:instrText>
          </w:r>
          <w:r>
            <w:fldChar w:fldCharType="separate"/>
          </w:r>
          <w:r>
            <w:t>31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_Toc12267 </w:instrText>
          </w:r>
          <w:r>
            <w:fldChar w:fldCharType="separate"/>
          </w:r>
          <w:r>
            <w:rPr>
              <w:rFonts w:hint="eastAsia" w:ascii="Times New Roman" w:hAnsi="Times New Roman" w:eastAsia="方正仿宋_GBK" w:cs="方正仿宋_GBK"/>
              <w:snapToGrid w:val="0"/>
              <w:highlight w:val="none"/>
              <w:lang w:val="en-US" w:eastAsia="zh-CN"/>
            </w:rPr>
            <w:t>第一节 持续做强清洁能源产业</w:t>
          </w:r>
          <w:r>
            <w:tab/>
          </w:r>
          <w:r>
            <w:fldChar w:fldCharType="begin"/>
          </w:r>
          <w:r>
            <w:instrText xml:space="preserve"> PAGEREF _Toc12267 \h </w:instrText>
          </w:r>
          <w:r>
            <w:fldChar w:fldCharType="separate"/>
          </w:r>
          <w:r>
            <w:t>31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_Toc29424 </w:instrText>
          </w:r>
          <w:r>
            <w:fldChar w:fldCharType="separate"/>
          </w:r>
          <w:r>
            <w:rPr>
              <w:rFonts w:hint="eastAsia" w:ascii="Times New Roman" w:hAnsi="Times New Roman" w:eastAsia="方正仿宋_GBK" w:cs="方正仿宋_GBK"/>
              <w:snapToGrid w:val="0"/>
              <w:highlight w:val="none"/>
              <w:lang w:val="en-US" w:eastAsia="zh-CN"/>
            </w:rPr>
            <w:t>第二节 发展壮大特色产业</w:t>
          </w:r>
          <w:r>
            <w:tab/>
          </w:r>
          <w:r>
            <w:fldChar w:fldCharType="begin"/>
          </w:r>
          <w:r>
            <w:instrText xml:space="preserve"> PAGEREF _Toc29424 \h </w:instrText>
          </w:r>
          <w:r>
            <w:fldChar w:fldCharType="separate"/>
          </w:r>
          <w:r>
            <w:t>32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_Toc2788 </w:instrText>
          </w:r>
          <w:r>
            <w:fldChar w:fldCharType="separate"/>
          </w:r>
          <w:r>
            <w:rPr>
              <w:rFonts w:hint="eastAsia" w:ascii="Times New Roman" w:hAnsi="Times New Roman" w:eastAsia="方正仿宋_GBK" w:cs="方正仿宋_GBK"/>
              <w:snapToGrid w:val="0"/>
              <w:highlight w:val="none"/>
              <w:lang w:val="en-US" w:eastAsia="zh-CN"/>
            </w:rPr>
            <w:t>第三节 培育发展新兴产业</w:t>
          </w:r>
          <w:r>
            <w:tab/>
          </w:r>
          <w:r>
            <w:fldChar w:fldCharType="begin"/>
          </w:r>
          <w:r>
            <w:instrText xml:space="preserve"> PAGEREF _Toc2788 \h </w:instrText>
          </w:r>
          <w:r>
            <w:fldChar w:fldCharType="separate"/>
          </w:r>
          <w:r>
            <w:t>33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_Toc22317 </w:instrText>
          </w:r>
          <w:r>
            <w:fldChar w:fldCharType="separate"/>
          </w:r>
          <w:r>
            <w:rPr>
              <w:rFonts w:hint="eastAsia" w:ascii="Times New Roman" w:hAnsi="Times New Roman" w:eastAsia="方正仿宋_GBK" w:cs="方正仿宋_GBK"/>
              <w:snapToGrid w:val="0"/>
              <w:highlight w:val="none"/>
              <w:lang w:val="en-US" w:eastAsia="zh-CN"/>
            </w:rPr>
            <w:t>第四节 高质量建设现代化工业集中区</w:t>
          </w:r>
          <w:r>
            <w:tab/>
          </w:r>
          <w:r>
            <w:fldChar w:fldCharType="begin"/>
          </w:r>
          <w:r>
            <w:instrText xml:space="preserve"> PAGEREF _Toc22317 \h </w:instrText>
          </w:r>
          <w:r>
            <w:fldChar w:fldCharType="separate"/>
          </w:r>
          <w:r>
            <w:t>33</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_Toc20566 </w:instrText>
          </w:r>
          <w:r>
            <w:fldChar w:fldCharType="separate"/>
          </w:r>
          <w:r>
            <w:rPr>
              <w:rFonts w:hint="eastAsia" w:ascii="Times New Roman" w:hAnsi="Times New Roman" w:eastAsia="方正楷体_GBK" w:cs="方正楷体_GBK"/>
              <w:snapToGrid w:val="0"/>
              <w:kern w:val="0"/>
              <w:highlight w:val="none"/>
              <w:lang w:val="en-US" w:eastAsia="zh-CN"/>
            </w:rPr>
            <w:t>第七章 提质发展现代服务业</w:t>
          </w:r>
          <w:r>
            <w:tab/>
          </w:r>
          <w:r>
            <w:fldChar w:fldCharType="begin"/>
          </w:r>
          <w:r>
            <w:instrText xml:space="preserve"> PAGEREF _Toc20566 \h </w:instrText>
          </w:r>
          <w:r>
            <w:fldChar w:fldCharType="separate"/>
          </w:r>
          <w:r>
            <w:t>34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_Toc15229 </w:instrText>
          </w:r>
          <w:r>
            <w:fldChar w:fldCharType="separate"/>
          </w:r>
          <w:r>
            <w:rPr>
              <w:rFonts w:hint="eastAsia" w:ascii="Times New Roman" w:hAnsi="Times New Roman" w:eastAsia="方正仿宋_GBK" w:cs="方正仿宋_GBK"/>
              <w:snapToGrid w:val="0"/>
              <w:highlight w:val="none"/>
              <w:lang w:val="en-US" w:eastAsia="zh-CN"/>
            </w:rPr>
            <w:t>第一节 培育壮大生产性服务业</w:t>
          </w:r>
          <w:r>
            <w:tab/>
          </w:r>
          <w:r>
            <w:fldChar w:fldCharType="begin"/>
          </w:r>
          <w:r>
            <w:instrText xml:space="preserve"> PAGEREF _Toc15229 \h </w:instrText>
          </w:r>
          <w:r>
            <w:fldChar w:fldCharType="separate"/>
          </w:r>
          <w:r>
            <w:t>34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_Toc25617 </w:instrText>
          </w:r>
          <w:r>
            <w:fldChar w:fldCharType="separate"/>
          </w:r>
          <w:r>
            <w:rPr>
              <w:rFonts w:hint="eastAsia" w:ascii="Times New Roman" w:hAnsi="Times New Roman" w:eastAsia="方正仿宋_GBK" w:cs="方正仿宋_GBK"/>
              <w:snapToGrid w:val="0"/>
              <w:highlight w:val="none"/>
              <w:lang w:val="en-US" w:eastAsia="zh-CN"/>
            </w:rPr>
            <w:t>第二节 提档升级生活性服务业</w:t>
          </w:r>
          <w:r>
            <w:tab/>
          </w:r>
          <w:r>
            <w:fldChar w:fldCharType="begin"/>
          </w:r>
          <w:r>
            <w:instrText xml:space="preserve"> PAGEREF _Toc25617 \h </w:instrText>
          </w:r>
          <w:r>
            <w:fldChar w:fldCharType="separate"/>
          </w:r>
          <w:r>
            <w:t>35</w:t>
          </w:r>
          <w:r>
            <w:fldChar w:fldCharType="end"/>
          </w:r>
          <w:r>
            <w:fldChar w:fldCharType="end"/>
          </w:r>
        </w:p>
        <w:p>
          <w:pPr>
            <w:pStyle w:val="17"/>
            <w:keepNext w:val="0"/>
            <w:keepLines w:val="0"/>
            <w:pageBreakBefore w:val="0"/>
            <w:widowControl w:val="0"/>
            <w:tabs>
              <w:tab w:val="right" w:leader="dot" w:pos="8958"/>
            </w:tabs>
            <w:kinsoku/>
            <w:wordWrap/>
            <w:overflowPunct/>
            <w:topLinePunct w:val="0"/>
            <w:autoSpaceDE/>
            <w:autoSpaceDN/>
            <w:bidi w:val="0"/>
            <w:adjustRightInd/>
            <w:snapToGrid/>
            <w:spacing w:line="540" w:lineRule="exact"/>
            <w:ind w:firstLine="0" w:firstLineChars="0"/>
            <w:textAlignment w:val="auto"/>
          </w:pPr>
          <w:r>
            <w:rPr>
              <w:rFonts w:hint="eastAsia" w:ascii="Times New Roman" w:hAnsi="Times New Roman" w:eastAsia="方正黑体_GBK" w:cs="黑体"/>
              <w:b w:val="0"/>
              <w:bCs w:val="0"/>
              <w:snapToGrid w:val="0"/>
              <w:color w:val="auto"/>
              <w:spacing w:val="-17"/>
              <w:w w:val="90"/>
              <w:kern w:val="0"/>
              <w:position w:val="0"/>
              <w:highlight w:val="none"/>
            </w:rPr>
            <w:fldChar w:fldCharType="begin"/>
          </w:r>
          <w:r>
            <w:rPr>
              <w:rFonts w:hint="eastAsia" w:ascii="Times New Roman" w:hAnsi="Times New Roman" w:eastAsia="方正黑体_GBK" w:cs="黑体"/>
              <w:b w:val="0"/>
              <w:bCs w:val="0"/>
              <w:snapToGrid w:val="0"/>
              <w:color w:val="auto"/>
              <w:spacing w:val="-17"/>
              <w:w w:val="90"/>
              <w:kern w:val="0"/>
              <w:position w:val="0"/>
              <w:highlight w:val="none"/>
            </w:rPr>
            <w:instrText xml:space="preserve"> HYPERLINK \l _Toc8812 </w:instrText>
          </w:r>
          <w:r>
            <w:rPr>
              <w:rFonts w:hint="eastAsia" w:ascii="Times New Roman" w:hAnsi="Times New Roman" w:eastAsia="方正黑体_GBK" w:cs="黑体"/>
              <w:b w:val="0"/>
              <w:bCs w:val="0"/>
              <w:snapToGrid w:val="0"/>
              <w:color w:val="auto"/>
              <w:spacing w:val="-17"/>
              <w:w w:val="90"/>
              <w:kern w:val="0"/>
              <w:position w:val="0"/>
              <w:highlight w:val="none"/>
            </w:rPr>
            <w:fldChar w:fldCharType="separate"/>
          </w:r>
          <w:r>
            <w:rPr>
              <w:rFonts w:hint="eastAsia" w:ascii="Times New Roman" w:hAnsi="Times New Roman" w:eastAsia="方正黑体_GBK" w:cs="黑体"/>
              <w:b w:val="0"/>
              <w:bCs w:val="0"/>
              <w:snapToGrid w:val="0"/>
              <w:color w:val="auto"/>
              <w:spacing w:val="-17"/>
              <w:w w:val="90"/>
              <w:kern w:val="0"/>
              <w:position w:val="0"/>
              <w:highlight w:val="none"/>
              <w:lang w:val="en-US" w:eastAsia="zh-CN"/>
            </w:rPr>
            <w:t xml:space="preserve">第三篇 </w:t>
          </w:r>
          <w:r>
            <w:rPr>
              <w:rFonts w:hint="eastAsia" w:ascii="Times New Roman" w:hAnsi="Times New Roman" w:eastAsia="方正黑体_GBK" w:cs="黑体"/>
              <w:b w:val="0"/>
              <w:bCs w:val="0"/>
              <w:snapToGrid w:val="0"/>
              <w:color w:val="auto"/>
              <w:spacing w:val="-17"/>
              <w:w w:val="90"/>
              <w:kern w:val="0"/>
              <w:position w:val="0"/>
              <w:highlight w:val="none"/>
            </w:rPr>
            <w:t>筑牢长江上游生态屏障 打造“圣洁冰川·多彩黑水”生态文明</w:t>
          </w:r>
          <w:r>
            <w:rPr>
              <w:rFonts w:hint="eastAsia" w:ascii="Times New Roman" w:hAnsi="Times New Roman" w:eastAsia="方正黑体_GBK" w:cs="黑体"/>
              <w:b w:val="0"/>
              <w:bCs w:val="0"/>
              <w:snapToGrid w:val="0"/>
              <w:color w:val="auto"/>
              <w:spacing w:val="-17"/>
              <w:w w:val="90"/>
              <w:kern w:val="0"/>
              <w:position w:val="0"/>
              <w:highlight w:val="none"/>
              <w:lang w:val="en-US" w:eastAsia="zh-CN"/>
            </w:rPr>
            <w:t>新</w:t>
          </w:r>
          <w:r>
            <w:rPr>
              <w:rFonts w:hint="eastAsia" w:ascii="Times New Roman" w:hAnsi="Times New Roman" w:eastAsia="方正黑体_GBK" w:cs="黑体"/>
              <w:b w:val="0"/>
              <w:bCs w:val="0"/>
              <w:snapToGrid w:val="0"/>
              <w:color w:val="auto"/>
              <w:spacing w:val="-17"/>
              <w:w w:val="90"/>
              <w:kern w:val="0"/>
              <w:position w:val="0"/>
              <w:highlight w:val="none"/>
            </w:rPr>
            <w:t>样板</w:t>
          </w:r>
          <w:r>
            <w:rPr>
              <w:rFonts w:hint="eastAsia" w:ascii="Times New Roman" w:hAnsi="Times New Roman" w:eastAsia="方正黑体_GBK" w:cs="黑体"/>
              <w:b w:val="0"/>
              <w:bCs w:val="0"/>
              <w:snapToGrid w:val="0"/>
              <w:color w:val="auto"/>
              <w:spacing w:val="-17"/>
              <w:w w:val="90"/>
              <w:kern w:val="0"/>
              <w:position w:val="0"/>
              <w:highlight w:val="none"/>
            </w:rPr>
            <w:tab/>
          </w:r>
          <w:r>
            <w:rPr>
              <w:rFonts w:hint="eastAsia" w:ascii="Times New Roman" w:hAnsi="Times New Roman" w:eastAsia="方正黑体_GBK" w:cs="黑体"/>
              <w:b w:val="0"/>
              <w:bCs w:val="0"/>
              <w:snapToGrid w:val="0"/>
              <w:color w:val="auto"/>
              <w:spacing w:val="-17"/>
              <w:w w:val="90"/>
              <w:kern w:val="0"/>
              <w:position w:val="0"/>
              <w:highlight w:val="none"/>
            </w:rPr>
            <w:fldChar w:fldCharType="begin"/>
          </w:r>
          <w:r>
            <w:rPr>
              <w:rFonts w:hint="eastAsia" w:ascii="Times New Roman" w:hAnsi="Times New Roman" w:eastAsia="方正黑体_GBK" w:cs="黑体"/>
              <w:b w:val="0"/>
              <w:bCs w:val="0"/>
              <w:snapToGrid w:val="0"/>
              <w:color w:val="auto"/>
              <w:spacing w:val="-17"/>
              <w:w w:val="90"/>
              <w:kern w:val="0"/>
              <w:position w:val="0"/>
              <w:highlight w:val="none"/>
            </w:rPr>
            <w:instrText xml:space="preserve"> PAGEREF _Toc8812 \h </w:instrText>
          </w:r>
          <w:r>
            <w:rPr>
              <w:rFonts w:hint="eastAsia" w:ascii="Times New Roman" w:hAnsi="Times New Roman" w:eastAsia="方正黑体_GBK" w:cs="黑体"/>
              <w:b w:val="0"/>
              <w:bCs w:val="0"/>
              <w:snapToGrid w:val="0"/>
              <w:color w:val="auto"/>
              <w:spacing w:val="-17"/>
              <w:w w:val="90"/>
              <w:kern w:val="0"/>
              <w:position w:val="0"/>
              <w:highlight w:val="none"/>
            </w:rPr>
            <w:fldChar w:fldCharType="separate"/>
          </w:r>
          <w:r>
            <w:rPr>
              <w:rFonts w:hint="eastAsia" w:ascii="Times New Roman" w:hAnsi="Times New Roman" w:eastAsia="方正黑体_GBK" w:cs="黑体"/>
              <w:b w:val="0"/>
              <w:bCs w:val="0"/>
              <w:snapToGrid w:val="0"/>
              <w:color w:val="auto"/>
              <w:spacing w:val="-17"/>
              <w:w w:val="90"/>
              <w:kern w:val="0"/>
              <w:position w:val="0"/>
              <w:highlight w:val="none"/>
            </w:rPr>
            <w:t>37</w:t>
          </w:r>
          <w:r>
            <w:rPr>
              <w:rFonts w:hint="eastAsia" w:ascii="Times New Roman" w:hAnsi="Times New Roman" w:eastAsia="方正黑体_GBK" w:cs="黑体"/>
              <w:b w:val="0"/>
              <w:bCs w:val="0"/>
              <w:snapToGrid w:val="0"/>
              <w:color w:val="auto"/>
              <w:spacing w:val="-17"/>
              <w:w w:val="90"/>
              <w:kern w:val="0"/>
              <w:position w:val="0"/>
              <w:highlight w:val="none"/>
            </w:rPr>
            <w:fldChar w:fldCharType="end"/>
          </w:r>
          <w:r>
            <w:rPr>
              <w:rFonts w:hint="eastAsia" w:ascii="Times New Roman" w:hAnsi="Times New Roman" w:eastAsia="方正黑体_GBK" w:cs="黑体"/>
              <w:b w:val="0"/>
              <w:bCs w:val="0"/>
              <w:snapToGrid w:val="0"/>
              <w:color w:val="auto"/>
              <w:spacing w:val="-17"/>
              <w:w w:val="90"/>
              <w:kern w:val="0"/>
              <w:position w:val="0"/>
              <w:highlight w:val="none"/>
            </w:rP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_Toc7298 </w:instrText>
          </w:r>
          <w:r>
            <w:fldChar w:fldCharType="separate"/>
          </w:r>
          <w:r>
            <w:rPr>
              <w:rFonts w:hint="eastAsia" w:ascii="Times New Roman" w:hAnsi="Times New Roman" w:eastAsia="方正楷体_GBK" w:cs="方正楷体_GBK"/>
              <w:snapToGrid w:val="0"/>
              <w:kern w:val="0"/>
              <w:highlight w:val="none"/>
              <w:rtl w:val="0"/>
              <w:lang w:val="en-US" w:eastAsia="zh-CN"/>
            </w:rPr>
            <w:t>第八章 加强生态系统保护和修复</w:t>
          </w:r>
          <w:r>
            <w:tab/>
          </w:r>
          <w:r>
            <w:fldChar w:fldCharType="begin"/>
          </w:r>
          <w:r>
            <w:instrText xml:space="preserve"> PAGEREF _Toc7298 \h </w:instrText>
          </w:r>
          <w:r>
            <w:fldChar w:fldCharType="separate"/>
          </w:r>
          <w:r>
            <w:t>37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_Toc13951 </w:instrText>
          </w:r>
          <w:r>
            <w:fldChar w:fldCharType="separate"/>
          </w:r>
          <w:r>
            <w:rPr>
              <w:rFonts w:hint="eastAsia" w:ascii="Times New Roman" w:hAnsi="Times New Roman" w:eastAsia="方正仿宋_GBK" w:cs="方正仿宋_GBK"/>
              <w:snapToGrid w:val="0"/>
              <w:highlight w:val="none"/>
              <w:lang w:val="en-US" w:eastAsia="zh-CN"/>
            </w:rPr>
            <w:t>第一节 强化生态系统保护</w:t>
          </w:r>
          <w:r>
            <w:tab/>
          </w:r>
          <w:r>
            <w:fldChar w:fldCharType="begin"/>
          </w:r>
          <w:r>
            <w:instrText xml:space="preserve"> PAGEREF _Toc13951 \h </w:instrText>
          </w:r>
          <w:r>
            <w:fldChar w:fldCharType="separate"/>
          </w:r>
          <w:r>
            <w:t>37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_Toc6336 </w:instrText>
          </w:r>
          <w:r>
            <w:fldChar w:fldCharType="separate"/>
          </w:r>
          <w:r>
            <w:rPr>
              <w:rFonts w:hint="eastAsia" w:ascii="Times New Roman" w:hAnsi="Times New Roman" w:eastAsia="方正仿宋_GBK" w:cs="方正仿宋_GBK"/>
              <w:snapToGrid w:val="0"/>
              <w:highlight w:val="none"/>
              <w:lang w:val="en-US" w:eastAsia="zh-CN"/>
            </w:rPr>
            <w:t>第二节 推动山水林田湖草沙冰系统治理</w:t>
          </w:r>
          <w:r>
            <w:tab/>
          </w:r>
          <w:r>
            <w:fldChar w:fldCharType="begin"/>
          </w:r>
          <w:r>
            <w:instrText xml:space="preserve"> PAGEREF _Toc6336 \h </w:instrText>
          </w:r>
          <w:r>
            <w:fldChar w:fldCharType="separate"/>
          </w:r>
          <w:r>
            <w:t>38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_Toc18053 </w:instrText>
          </w:r>
          <w:r>
            <w:fldChar w:fldCharType="separate"/>
          </w:r>
          <w:r>
            <w:rPr>
              <w:rFonts w:hint="eastAsia" w:ascii="Times New Roman" w:hAnsi="Times New Roman" w:eastAsia="方正仿宋_GBK" w:cs="方正仿宋_GBK"/>
              <w:snapToGrid w:val="0"/>
              <w:highlight w:val="none"/>
              <w:lang w:val="en-US" w:eastAsia="zh-CN"/>
            </w:rPr>
            <w:t>第三节 推动生态价值转化</w:t>
          </w:r>
          <w:r>
            <w:tab/>
          </w:r>
          <w:r>
            <w:fldChar w:fldCharType="begin"/>
          </w:r>
          <w:r>
            <w:instrText xml:space="preserve"> PAGEREF _Toc18053 \h </w:instrText>
          </w:r>
          <w:r>
            <w:fldChar w:fldCharType="separate"/>
          </w:r>
          <w:r>
            <w:t>38</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_Toc20490 </w:instrText>
          </w:r>
          <w:r>
            <w:fldChar w:fldCharType="separate"/>
          </w:r>
          <w:r>
            <w:rPr>
              <w:rFonts w:hint="eastAsia" w:ascii="Times New Roman" w:hAnsi="Times New Roman" w:eastAsia="方正楷体_GBK" w:cs="方正楷体_GBK"/>
              <w:snapToGrid w:val="0"/>
              <w:kern w:val="0"/>
              <w:highlight w:val="none"/>
              <w:lang w:val="en-US" w:eastAsia="zh-CN"/>
            </w:rPr>
            <w:t xml:space="preserve">第九章 </w:t>
          </w:r>
          <w:r>
            <w:rPr>
              <w:rFonts w:hint="eastAsia" w:ascii="Times New Roman" w:hAnsi="Times New Roman" w:eastAsia="方正楷体_GBK" w:cs="方正楷体_GBK"/>
              <w:snapToGrid w:val="0"/>
              <w:kern w:val="0"/>
              <w:highlight w:val="none"/>
              <w:lang w:eastAsia="zh-CN"/>
            </w:rPr>
            <w:t>全面</w:t>
          </w:r>
          <w:r>
            <w:rPr>
              <w:rFonts w:hint="eastAsia" w:ascii="Times New Roman" w:hAnsi="Times New Roman" w:eastAsia="方正楷体_GBK" w:cs="方正楷体_GBK"/>
              <w:snapToGrid w:val="0"/>
              <w:kern w:val="0"/>
              <w:highlight w:val="none"/>
            </w:rPr>
            <w:t>巩固</w:t>
          </w:r>
          <w:r>
            <w:rPr>
              <w:rFonts w:hint="eastAsia" w:ascii="Times New Roman" w:hAnsi="Times New Roman" w:eastAsia="方正楷体_GBK" w:cs="方正楷体_GBK"/>
              <w:snapToGrid w:val="0"/>
              <w:kern w:val="0"/>
              <w:highlight w:val="none"/>
              <w:lang w:eastAsia="zh-CN"/>
            </w:rPr>
            <w:t>生态环境质量</w:t>
          </w:r>
          <w:r>
            <w:tab/>
          </w:r>
          <w:r>
            <w:fldChar w:fldCharType="begin"/>
          </w:r>
          <w:r>
            <w:instrText xml:space="preserve"> PAGEREF _Toc20490 \h </w:instrText>
          </w:r>
          <w:r>
            <w:fldChar w:fldCharType="separate"/>
          </w:r>
          <w:r>
            <w:t>39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_Toc2479 </w:instrText>
          </w:r>
          <w:r>
            <w:fldChar w:fldCharType="separate"/>
          </w:r>
          <w:r>
            <w:rPr>
              <w:rFonts w:hint="eastAsia" w:ascii="Times New Roman" w:hAnsi="Times New Roman" w:eastAsia="方正仿宋_GBK" w:cs="方正仿宋_GBK"/>
              <w:snapToGrid w:val="0"/>
              <w:highlight w:val="none"/>
              <w:lang w:val="en-US" w:eastAsia="zh-CN"/>
            </w:rPr>
            <w:t>第一节 持续提升大气环境质量</w:t>
          </w:r>
          <w:r>
            <w:tab/>
          </w:r>
          <w:r>
            <w:fldChar w:fldCharType="begin"/>
          </w:r>
          <w:r>
            <w:instrText xml:space="preserve"> PAGEREF _Toc2479 \h </w:instrText>
          </w:r>
          <w:r>
            <w:fldChar w:fldCharType="separate"/>
          </w:r>
          <w:r>
            <w:t>39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_Toc28180 </w:instrText>
          </w:r>
          <w:r>
            <w:fldChar w:fldCharType="separate"/>
          </w:r>
          <w:r>
            <w:rPr>
              <w:rFonts w:hint="eastAsia" w:ascii="Times New Roman" w:hAnsi="Times New Roman" w:eastAsia="方正仿宋_GBK" w:cs="方正仿宋_GBK"/>
              <w:snapToGrid w:val="0"/>
              <w:highlight w:val="none"/>
              <w:lang w:val="en-US" w:eastAsia="zh-CN"/>
            </w:rPr>
            <w:t>第二节 不断巩固水环境质量</w:t>
          </w:r>
          <w:r>
            <w:tab/>
          </w:r>
          <w:r>
            <w:fldChar w:fldCharType="begin"/>
          </w:r>
          <w:r>
            <w:instrText xml:space="preserve"> PAGEREF _Toc28180 \h </w:instrText>
          </w:r>
          <w:r>
            <w:fldChar w:fldCharType="separate"/>
          </w:r>
          <w:r>
            <w:t>40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_Toc4379 </w:instrText>
          </w:r>
          <w:r>
            <w:fldChar w:fldCharType="separate"/>
          </w:r>
          <w:r>
            <w:rPr>
              <w:rFonts w:hint="eastAsia" w:ascii="Times New Roman" w:hAnsi="Times New Roman" w:eastAsia="方正仿宋_GBK" w:cs="方正仿宋_GBK"/>
              <w:snapToGrid w:val="0"/>
              <w:highlight w:val="none"/>
              <w:lang w:val="en-US" w:eastAsia="zh-CN"/>
            </w:rPr>
            <w:t>第三节 深化土壤污染防治</w:t>
          </w:r>
          <w:r>
            <w:tab/>
          </w:r>
          <w:r>
            <w:fldChar w:fldCharType="begin"/>
          </w:r>
          <w:r>
            <w:instrText xml:space="preserve"> PAGEREF _Toc4379 \h </w:instrText>
          </w:r>
          <w:r>
            <w:fldChar w:fldCharType="separate"/>
          </w:r>
          <w:r>
            <w:t>40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_Toc27347 </w:instrText>
          </w:r>
          <w:r>
            <w:fldChar w:fldCharType="separate"/>
          </w:r>
          <w:r>
            <w:rPr>
              <w:rFonts w:hint="eastAsia" w:ascii="Times New Roman" w:hAnsi="Times New Roman" w:eastAsia="方正仿宋_GBK" w:cs="方正仿宋_GBK"/>
              <w:snapToGrid w:val="0"/>
              <w:highlight w:val="none"/>
              <w:lang w:val="en-US" w:eastAsia="zh-CN"/>
            </w:rPr>
            <w:t>第四节 深化固废污染防治</w:t>
          </w:r>
          <w:r>
            <w:tab/>
          </w:r>
          <w:r>
            <w:fldChar w:fldCharType="begin"/>
          </w:r>
          <w:r>
            <w:instrText xml:space="preserve"> PAGEREF _Toc27347 \h </w:instrText>
          </w:r>
          <w:r>
            <w:fldChar w:fldCharType="separate"/>
          </w:r>
          <w:r>
            <w:t>40</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_Toc15089 </w:instrText>
          </w:r>
          <w:r>
            <w:fldChar w:fldCharType="separate"/>
          </w:r>
          <w:r>
            <w:rPr>
              <w:rFonts w:hint="eastAsia" w:ascii="Times New Roman" w:hAnsi="Times New Roman" w:eastAsia="方正楷体_GBK" w:cs="方正楷体_GBK"/>
              <w:snapToGrid w:val="0"/>
              <w:kern w:val="0"/>
              <w:highlight w:val="none"/>
              <w:lang w:val="en-US" w:eastAsia="zh-CN"/>
            </w:rPr>
            <w:t>第十章 全面落实碳达峰行动</w:t>
          </w:r>
          <w:r>
            <w:tab/>
          </w:r>
          <w:r>
            <w:fldChar w:fldCharType="begin"/>
          </w:r>
          <w:r>
            <w:instrText xml:space="preserve"> PAGEREF _Toc15089 \h </w:instrText>
          </w:r>
          <w:r>
            <w:fldChar w:fldCharType="separate"/>
          </w:r>
          <w:r>
            <w:t>42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_Toc434 </w:instrText>
          </w:r>
          <w:r>
            <w:fldChar w:fldCharType="separate"/>
          </w:r>
          <w:r>
            <w:rPr>
              <w:rFonts w:hint="eastAsia" w:ascii="Times New Roman" w:hAnsi="Times New Roman" w:eastAsia="方正仿宋_GBK" w:cs="方正仿宋_GBK"/>
              <w:snapToGrid w:val="0"/>
              <w:highlight w:val="none"/>
              <w:lang w:val="en-US" w:eastAsia="zh-CN"/>
            </w:rPr>
            <w:t>第一节 推进生产方式绿色低碳转型</w:t>
          </w:r>
          <w:r>
            <w:tab/>
          </w:r>
          <w:r>
            <w:fldChar w:fldCharType="begin"/>
          </w:r>
          <w:r>
            <w:instrText xml:space="preserve"> PAGEREF _Toc434 \h </w:instrText>
          </w:r>
          <w:r>
            <w:fldChar w:fldCharType="separate"/>
          </w:r>
          <w:r>
            <w:t>42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_Toc23375 </w:instrText>
          </w:r>
          <w:r>
            <w:fldChar w:fldCharType="separate"/>
          </w:r>
          <w:r>
            <w:rPr>
              <w:rFonts w:hint="eastAsia" w:ascii="Times New Roman" w:hAnsi="Times New Roman" w:eastAsia="方正仿宋_GBK" w:cs="方正仿宋_GBK"/>
              <w:snapToGrid w:val="0"/>
              <w:highlight w:val="none"/>
              <w:lang w:val="en-US" w:eastAsia="zh-CN"/>
            </w:rPr>
            <w:t>第二节 推动生活方式绿色低碳转型</w:t>
          </w:r>
          <w:r>
            <w:tab/>
          </w:r>
          <w:r>
            <w:fldChar w:fldCharType="begin"/>
          </w:r>
          <w:r>
            <w:instrText xml:space="preserve"> PAGEREF _Toc23375 \h </w:instrText>
          </w:r>
          <w:r>
            <w:fldChar w:fldCharType="separate"/>
          </w:r>
          <w:r>
            <w:t>42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_Toc2893 </w:instrText>
          </w:r>
          <w:r>
            <w:fldChar w:fldCharType="separate"/>
          </w:r>
          <w:r>
            <w:rPr>
              <w:rFonts w:hint="eastAsia" w:ascii="Times New Roman" w:hAnsi="Times New Roman" w:eastAsia="方正仿宋_GBK" w:cs="方正仿宋_GBK"/>
              <w:snapToGrid w:val="0"/>
              <w:highlight w:val="none"/>
              <w:lang w:val="en-US" w:eastAsia="zh-CN"/>
            </w:rPr>
            <w:t>第三节 推进资源节约集约利用</w:t>
          </w:r>
          <w:r>
            <w:tab/>
          </w:r>
          <w:r>
            <w:fldChar w:fldCharType="begin"/>
          </w:r>
          <w:r>
            <w:instrText xml:space="preserve"> PAGEREF _Toc2893 \h </w:instrText>
          </w:r>
          <w:r>
            <w:fldChar w:fldCharType="separate"/>
          </w:r>
          <w:r>
            <w:t>43</w:t>
          </w:r>
          <w:r>
            <w:fldChar w:fldCharType="end"/>
          </w:r>
          <w:r>
            <w:fldChar w:fldCharType="end"/>
          </w:r>
        </w:p>
        <w:p>
          <w:pPr>
            <w:pStyle w:val="17"/>
            <w:keepNext w:val="0"/>
            <w:keepLines w:val="0"/>
            <w:pageBreakBefore w:val="0"/>
            <w:widowControl w:val="0"/>
            <w:tabs>
              <w:tab w:val="right" w:leader="dot" w:pos="8958"/>
            </w:tabs>
            <w:kinsoku/>
            <w:wordWrap/>
            <w:overflowPunct/>
            <w:topLinePunct w:val="0"/>
            <w:autoSpaceDE/>
            <w:autoSpaceDN/>
            <w:bidi w:val="0"/>
            <w:adjustRightInd/>
            <w:snapToGrid/>
            <w:spacing w:line="540" w:lineRule="exact"/>
            <w:ind w:firstLine="0" w:firstLineChars="0"/>
            <w:textAlignment w:val="auto"/>
            <w:rPr>
              <w:rFonts w:hint="eastAsia" w:ascii="Times New Roman" w:hAnsi="Times New Roman" w:eastAsia="方正黑体_GBK" w:cs="黑体"/>
              <w:b w:val="0"/>
              <w:bCs w:val="0"/>
              <w:snapToGrid w:val="0"/>
              <w:color w:val="auto"/>
              <w:kern w:val="0"/>
              <w:highlight w:val="none"/>
            </w:rPr>
          </w:pPr>
          <w:r>
            <w:rPr>
              <w:rFonts w:hint="eastAsia" w:ascii="Times New Roman" w:hAnsi="Times New Roman" w:eastAsia="方正黑体_GBK" w:cs="黑体"/>
              <w:b w:val="0"/>
              <w:bCs w:val="0"/>
              <w:snapToGrid w:val="0"/>
              <w:color w:val="auto"/>
              <w:kern w:val="0"/>
              <w:highlight w:val="none"/>
            </w:rPr>
            <w:fldChar w:fldCharType="begin"/>
          </w:r>
          <w:r>
            <w:rPr>
              <w:rFonts w:hint="eastAsia" w:ascii="Times New Roman" w:hAnsi="Times New Roman" w:eastAsia="方正黑体_GBK" w:cs="黑体"/>
              <w:b w:val="0"/>
              <w:bCs w:val="0"/>
              <w:snapToGrid w:val="0"/>
              <w:color w:val="auto"/>
              <w:kern w:val="0"/>
              <w:highlight w:val="none"/>
            </w:rPr>
            <w:instrText xml:space="preserve"> HYPERLINK \l _Toc12680 </w:instrText>
          </w:r>
          <w:r>
            <w:rPr>
              <w:rFonts w:hint="eastAsia" w:ascii="Times New Roman" w:hAnsi="Times New Roman" w:eastAsia="方正黑体_GBK" w:cs="黑体"/>
              <w:b w:val="0"/>
              <w:bCs w:val="0"/>
              <w:snapToGrid w:val="0"/>
              <w:color w:val="auto"/>
              <w:kern w:val="0"/>
              <w:highlight w:val="none"/>
            </w:rPr>
            <w:fldChar w:fldCharType="separate"/>
          </w:r>
          <w:r>
            <w:rPr>
              <w:rFonts w:hint="eastAsia" w:ascii="Times New Roman" w:hAnsi="Times New Roman" w:eastAsia="方正黑体_GBK" w:cs="黑体"/>
              <w:b w:val="0"/>
              <w:bCs w:val="0"/>
              <w:snapToGrid w:val="0"/>
              <w:color w:val="auto"/>
              <w:kern w:val="0"/>
              <w:highlight w:val="none"/>
              <w:lang w:val="en-US" w:eastAsia="zh-CN"/>
            </w:rPr>
            <w:t>第四篇 大力提振消费扩大投资 激发经济增长新动能</w:t>
          </w:r>
          <w:r>
            <w:rPr>
              <w:rFonts w:hint="eastAsia" w:ascii="Times New Roman" w:hAnsi="Times New Roman" w:eastAsia="方正黑体_GBK" w:cs="黑体"/>
              <w:b w:val="0"/>
              <w:bCs w:val="0"/>
              <w:snapToGrid w:val="0"/>
              <w:color w:val="auto"/>
              <w:kern w:val="0"/>
              <w:highlight w:val="none"/>
            </w:rPr>
            <w:tab/>
          </w:r>
          <w:r>
            <w:rPr>
              <w:rFonts w:hint="eastAsia" w:ascii="Times New Roman" w:hAnsi="Times New Roman" w:eastAsia="方正黑体_GBK" w:cs="黑体"/>
              <w:b w:val="0"/>
              <w:bCs w:val="0"/>
              <w:snapToGrid w:val="0"/>
              <w:color w:val="auto"/>
              <w:kern w:val="0"/>
              <w:highlight w:val="none"/>
            </w:rPr>
            <w:fldChar w:fldCharType="begin"/>
          </w:r>
          <w:r>
            <w:rPr>
              <w:rFonts w:hint="eastAsia" w:ascii="Times New Roman" w:hAnsi="Times New Roman" w:eastAsia="方正黑体_GBK" w:cs="黑体"/>
              <w:b w:val="0"/>
              <w:bCs w:val="0"/>
              <w:snapToGrid w:val="0"/>
              <w:color w:val="auto"/>
              <w:kern w:val="0"/>
              <w:highlight w:val="none"/>
            </w:rPr>
            <w:instrText xml:space="preserve"> PAGEREF _Toc12680 \h </w:instrText>
          </w:r>
          <w:r>
            <w:rPr>
              <w:rFonts w:hint="eastAsia" w:ascii="Times New Roman" w:hAnsi="Times New Roman" w:eastAsia="方正黑体_GBK" w:cs="黑体"/>
              <w:b w:val="0"/>
              <w:bCs w:val="0"/>
              <w:snapToGrid w:val="0"/>
              <w:color w:val="auto"/>
              <w:kern w:val="0"/>
              <w:highlight w:val="none"/>
            </w:rPr>
            <w:fldChar w:fldCharType="separate"/>
          </w:r>
          <w:r>
            <w:rPr>
              <w:rFonts w:hint="eastAsia" w:ascii="Times New Roman" w:hAnsi="Times New Roman" w:eastAsia="方正黑体_GBK" w:cs="黑体"/>
              <w:b w:val="0"/>
              <w:bCs w:val="0"/>
              <w:snapToGrid w:val="0"/>
              <w:color w:val="auto"/>
              <w:kern w:val="0"/>
              <w:highlight w:val="none"/>
            </w:rPr>
            <w:t>44</w:t>
          </w:r>
          <w:r>
            <w:rPr>
              <w:rFonts w:hint="eastAsia" w:ascii="Times New Roman" w:hAnsi="Times New Roman" w:eastAsia="方正黑体_GBK" w:cs="黑体"/>
              <w:b w:val="0"/>
              <w:bCs w:val="0"/>
              <w:snapToGrid w:val="0"/>
              <w:color w:val="auto"/>
              <w:kern w:val="0"/>
              <w:highlight w:val="none"/>
            </w:rPr>
            <w:fldChar w:fldCharType="end"/>
          </w:r>
          <w:r>
            <w:rPr>
              <w:rFonts w:hint="eastAsia" w:ascii="Times New Roman" w:hAnsi="Times New Roman" w:eastAsia="方正黑体_GBK" w:cs="黑体"/>
              <w:b w:val="0"/>
              <w:bCs w:val="0"/>
              <w:snapToGrid w:val="0"/>
              <w:color w:val="auto"/>
              <w:kern w:val="0"/>
              <w:highlight w:val="none"/>
            </w:rP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_Toc5669 </w:instrText>
          </w:r>
          <w:r>
            <w:fldChar w:fldCharType="separate"/>
          </w:r>
          <w:r>
            <w:rPr>
              <w:rFonts w:hint="eastAsia" w:ascii="Times New Roman" w:hAnsi="Times New Roman" w:eastAsia="方正楷体_GBK" w:cs="方正楷体_GBK"/>
              <w:snapToGrid w:val="0"/>
              <w:kern w:val="0"/>
              <w:highlight w:val="none"/>
              <w:rtl w:val="0"/>
              <w:lang w:val="en-US" w:eastAsia="zh-CN"/>
            </w:rPr>
            <w:t>第十一章 推动消费扩容增效</w:t>
          </w:r>
          <w:r>
            <w:tab/>
          </w:r>
          <w:r>
            <w:fldChar w:fldCharType="begin"/>
          </w:r>
          <w:r>
            <w:instrText xml:space="preserve"> PAGEREF _Toc5669 \h </w:instrText>
          </w:r>
          <w:r>
            <w:fldChar w:fldCharType="separate"/>
          </w:r>
          <w:r>
            <w:t>44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_Toc13456 </w:instrText>
          </w:r>
          <w:r>
            <w:fldChar w:fldCharType="separate"/>
          </w:r>
          <w:r>
            <w:rPr>
              <w:rFonts w:hint="eastAsia" w:ascii="Times New Roman" w:hAnsi="Times New Roman" w:eastAsia="方正仿宋_GBK" w:cs="方正仿宋_GBK"/>
              <w:snapToGrid w:val="0"/>
              <w:highlight w:val="none"/>
              <w:lang w:val="en-US" w:eastAsia="zh-CN"/>
            </w:rPr>
            <w:t>第一节 扩大多层次消费供给</w:t>
          </w:r>
          <w:r>
            <w:tab/>
          </w:r>
          <w:r>
            <w:fldChar w:fldCharType="begin"/>
          </w:r>
          <w:r>
            <w:instrText xml:space="preserve"> PAGEREF _Toc13456 \h </w:instrText>
          </w:r>
          <w:r>
            <w:fldChar w:fldCharType="separate"/>
          </w:r>
          <w:r>
            <w:t>44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_Toc15861 </w:instrText>
          </w:r>
          <w:r>
            <w:fldChar w:fldCharType="separate"/>
          </w:r>
          <w:r>
            <w:rPr>
              <w:rFonts w:hint="eastAsia" w:ascii="Times New Roman" w:hAnsi="Times New Roman" w:eastAsia="方正仿宋_GBK" w:cs="方正仿宋_GBK"/>
              <w:snapToGrid w:val="0"/>
              <w:highlight w:val="none"/>
              <w:lang w:val="en-US" w:eastAsia="zh-CN"/>
            </w:rPr>
            <w:t>第二节 积极培育新型消费</w:t>
          </w:r>
          <w:r>
            <w:tab/>
          </w:r>
          <w:r>
            <w:fldChar w:fldCharType="begin"/>
          </w:r>
          <w:r>
            <w:instrText xml:space="preserve"> PAGEREF _Toc15861 \h </w:instrText>
          </w:r>
          <w:r>
            <w:fldChar w:fldCharType="separate"/>
          </w:r>
          <w:r>
            <w:t>44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_Toc22406 </w:instrText>
          </w:r>
          <w:r>
            <w:fldChar w:fldCharType="separate"/>
          </w:r>
          <w:r>
            <w:rPr>
              <w:rFonts w:hint="eastAsia" w:ascii="Times New Roman" w:hAnsi="Times New Roman" w:eastAsia="方正仿宋_GBK" w:cs="方正仿宋_GBK"/>
              <w:snapToGrid w:val="0"/>
              <w:highlight w:val="none"/>
              <w:lang w:val="en-US" w:eastAsia="zh-CN"/>
            </w:rPr>
            <w:t>第三节 优化完善消费环境</w:t>
          </w:r>
          <w:r>
            <w:tab/>
          </w:r>
          <w:r>
            <w:fldChar w:fldCharType="begin"/>
          </w:r>
          <w:r>
            <w:instrText xml:space="preserve"> PAGEREF _Toc22406 \h </w:instrText>
          </w:r>
          <w:r>
            <w:fldChar w:fldCharType="separate"/>
          </w:r>
          <w:r>
            <w:t>45</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_Toc32386 </w:instrText>
          </w:r>
          <w:r>
            <w:fldChar w:fldCharType="separate"/>
          </w:r>
          <w:r>
            <w:rPr>
              <w:rFonts w:hint="eastAsia" w:ascii="Times New Roman" w:hAnsi="Times New Roman" w:eastAsia="方正楷体_GBK" w:cs="方正楷体_GBK"/>
              <w:bCs w:val="0"/>
              <w:snapToGrid w:val="0"/>
              <w:kern w:val="0"/>
              <w:highlight w:val="none"/>
              <w:rtl w:val="0"/>
              <w:lang w:val="en-US" w:eastAsia="zh-CN"/>
            </w:rPr>
            <w:t>第十二章 积极扩大有效投资</w:t>
          </w:r>
          <w:r>
            <w:tab/>
          </w:r>
          <w:r>
            <w:fldChar w:fldCharType="begin"/>
          </w:r>
          <w:r>
            <w:instrText xml:space="preserve"> PAGEREF _Toc32386 \h </w:instrText>
          </w:r>
          <w:r>
            <w:fldChar w:fldCharType="separate"/>
          </w:r>
          <w:r>
            <w:t>46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_Toc12212 </w:instrText>
          </w:r>
          <w:r>
            <w:fldChar w:fldCharType="separate"/>
          </w:r>
          <w:r>
            <w:rPr>
              <w:rFonts w:hint="eastAsia" w:ascii="Times New Roman" w:hAnsi="Times New Roman" w:eastAsia="方正仿宋_GBK" w:cs="方正仿宋_GBK"/>
              <w:snapToGrid w:val="0"/>
              <w:highlight w:val="none"/>
              <w:lang w:val="en-US" w:eastAsia="zh-CN"/>
            </w:rPr>
            <w:t>第一节 优化投资结构</w:t>
          </w:r>
          <w:r>
            <w:tab/>
          </w:r>
          <w:r>
            <w:fldChar w:fldCharType="begin"/>
          </w:r>
          <w:r>
            <w:instrText xml:space="preserve"> PAGEREF _Toc12212 \h </w:instrText>
          </w:r>
          <w:r>
            <w:fldChar w:fldCharType="separate"/>
          </w:r>
          <w:r>
            <w:t>46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_Toc26143 </w:instrText>
          </w:r>
          <w:r>
            <w:fldChar w:fldCharType="separate"/>
          </w:r>
          <w:r>
            <w:rPr>
              <w:rFonts w:hint="eastAsia" w:ascii="Times New Roman" w:hAnsi="Times New Roman" w:eastAsia="方正仿宋_GBK" w:cs="方正仿宋_GBK"/>
              <w:snapToGrid w:val="0"/>
              <w:highlight w:val="none"/>
              <w:lang w:val="en-US" w:eastAsia="zh-CN"/>
            </w:rPr>
            <w:t>第二节 激发民间投资活力</w:t>
          </w:r>
          <w:r>
            <w:tab/>
          </w:r>
          <w:r>
            <w:fldChar w:fldCharType="begin"/>
          </w:r>
          <w:r>
            <w:instrText xml:space="preserve"> PAGEREF _Toc26143 \h </w:instrText>
          </w:r>
          <w:r>
            <w:fldChar w:fldCharType="separate"/>
          </w:r>
          <w:r>
            <w:t>46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_Toc28551 </w:instrText>
          </w:r>
          <w:r>
            <w:fldChar w:fldCharType="separate"/>
          </w:r>
          <w:r>
            <w:rPr>
              <w:rFonts w:hint="eastAsia" w:ascii="Times New Roman" w:hAnsi="Times New Roman" w:eastAsia="方正仿宋_GBK" w:cs="方正仿宋_GBK"/>
              <w:snapToGrid w:val="0"/>
              <w:highlight w:val="none"/>
              <w:lang w:val="en-US" w:eastAsia="zh-CN"/>
            </w:rPr>
            <w:t>第三节 健全项目管理机制</w:t>
          </w:r>
          <w:r>
            <w:tab/>
          </w:r>
          <w:r>
            <w:fldChar w:fldCharType="begin"/>
          </w:r>
          <w:r>
            <w:instrText xml:space="preserve"> PAGEREF _Toc28551 \h </w:instrText>
          </w:r>
          <w:r>
            <w:fldChar w:fldCharType="separate"/>
          </w:r>
          <w:r>
            <w:t>47</w:t>
          </w:r>
          <w:r>
            <w:fldChar w:fldCharType="end"/>
          </w:r>
          <w:r>
            <w:fldChar w:fldCharType="end"/>
          </w:r>
        </w:p>
        <w:p>
          <w:pPr>
            <w:pStyle w:val="17"/>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_Toc27975 </w:instrText>
          </w:r>
          <w:r>
            <w:fldChar w:fldCharType="separate"/>
          </w:r>
          <w:r>
            <w:rPr>
              <w:rFonts w:hint="eastAsia" w:ascii="Times New Roman" w:hAnsi="Times New Roman" w:eastAsia="方正黑体_GBK" w:cs="黑体"/>
              <w:snapToGrid w:val="0"/>
              <w:kern w:val="0"/>
              <w:highlight w:val="none"/>
              <w:lang w:val="en-US" w:eastAsia="zh-CN"/>
            </w:rPr>
            <w:t>第五篇 全面深化改革扩大开放 开创高质量发展新局面</w:t>
          </w:r>
          <w:r>
            <w:tab/>
          </w:r>
          <w:r>
            <w:fldChar w:fldCharType="begin"/>
          </w:r>
          <w:r>
            <w:instrText xml:space="preserve"> PAGEREF _Toc27975 \h </w:instrText>
          </w:r>
          <w:r>
            <w:fldChar w:fldCharType="separate"/>
          </w:r>
          <w:r>
            <w:t>48</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_Toc1608 </w:instrText>
          </w:r>
          <w:r>
            <w:fldChar w:fldCharType="separate"/>
          </w:r>
          <w:r>
            <w:rPr>
              <w:rFonts w:hint="eastAsia" w:ascii="Times New Roman" w:hAnsi="Times New Roman" w:eastAsia="方正楷体_GBK" w:cs="方正楷体_GBK"/>
              <w:snapToGrid w:val="0"/>
              <w:kern w:val="0"/>
              <w:highlight w:val="none"/>
              <w:lang w:val="en-US" w:eastAsia="zh-CN"/>
            </w:rPr>
            <w:t>第十三章 深化重点领域改革</w:t>
          </w:r>
          <w:r>
            <w:tab/>
          </w:r>
          <w:r>
            <w:fldChar w:fldCharType="begin"/>
          </w:r>
          <w:r>
            <w:instrText xml:space="preserve"> PAGEREF _Toc1608 \h </w:instrText>
          </w:r>
          <w:r>
            <w:fldChar w:fldCharType="separate"/>
          </w:r>
          <w:r>
            <w:t>48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_Toc29343 </w:instrText>
          </w:r>
          <w:r>
            <w:fldChar w:fldCharType="separate"/>
          </w:r>
          <w:r>
            <w:rPr>
              <w:rFonts w:hint="eastAsia" w:ascii="Times New Roman" w:hAnsi="Times New Roman" w:eastAsia="方正仿宋_GBK" w:cs="方正仿宋_GBK"/>
              <w:snapToGrid w:val="0"/>
              <w:highlight w:val="none"/>
              <w:lang w:val="en-US" w:eastAsia="zh-CN"/>
            </w:rPr>
            <w:t>第一节 深化国资国企改革</w:t>
          </w:r>
          <w:r>
            <w:tab/>
          </w:r>
          <w:r>
            <w:fldChar w:fldCharType="begin"/>
          </w:r>
          <w:r>
            <w:instrText xml:space="preserve"> PAGEREF _Toc29343 \h </w:instrText>
          </w:r>
          <w:r>
            <w:fldChar w:fldCharType="separate"/>
          </w:r>
          <w:r>
            <w:t>48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_Toc10889 </w:instrText>
          </w:r>
          <w:r>
            <w:fldChar w:fldCharType="separate"/>
          </w:r>
          <w:r>
            <w:rPr>
              <w:rFonts w:hint="eastAsia" w:ascii="Times New Roman" w:hAnsi="Times New Roman" w:eastAsia="方正仿宋_GBK" w:cs="方正仿宋_GBK"/>
              <w:snapToGrid w:val="0"/>
              <w:highlight w:val="none"/>
              <w:lang w:val="en-US" w:eastAsia="zh-CN"/>
            </w:rPr>
            <w:t>第二节 持续深化农村改革</w:t>
          </w:r>
          <w:r>
            <w:tab/>
          </w:r>
          <w:r>
            <w:fldChar w:fldCharType="begin"/>
          </w:r>
          <w:r>
            <w:instrText xml:space="preserve"> PAGEREF _Toc10889 \h </w:instrText>
          </w:r>
          <w:r>
            <w:fldChar w:fldCharType="separate"/>
          </w:r>
          <w:r>
            <w:t>48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_Toc1573 </w:instrText>
          </w:r>
          <w:r>
            <w:fldChar w:fldCharType="separate"/>
          </w:r>
          <w:r>
            <w:rPr>
              <w:rFonts w:hint="eastAsia" w:ascii="Times New Roman" w:hAnsi="Times New Roman" w:eastAsia="方正仿宋_GBK" w:cs="方正仿宋_GBK"/>
              <w:snapToGrid w:val="0"/>
              <w:highlight w:val="none"/>
              <w:lang w:val="en-US" w:eastAsia="zh-CN"/>
            </w:rPr>
            <w:t>第三节 深化人才体制机制改革</w:t>
          </w:r>
          <w:r>
            <w:tab/>
          </w:r>
          <w:r>
            <w:fldChar w:fldCharType="begin"/>
          </w:r>
          <w:r>
            <w:instrText xml:space="preserve"> PAGEREF _Toc1573 \h </w:instrText>
          </w:r>
          <w:r>
            <w:fldChar w:fldCharType="separate"/>
          </w:r>
          <w:r>
            <w:t>49</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_Toc23476 </w:instrText>
          </w:r>
          <w:r>
            <w:fldChar w:fldCharType="separate"/>
          </w:r>
          <w:r>
            <w:rPr>
              <w:rFonts w:hint="eastAsia" w:ascii="Times New Roman" w:hAnsi="Times New Roman" w:eastAsia="方正楷体_GBK" w:cs="方正楷体_GBK"/>
              <w:snapToGrid w:val="0"/>
              <w:kern w:val="0"/>
              <w:highlight w:val="none"/>
              <w:lang w:val="en-US" w:eastAsia="zh-CN"/>
            </w:rPr>
            <w:t>第十四章 持续优化营商环境</w:t>
          </w:r>
          <w:r>
            <w:tab/>
          </w:r>
          <w:r>
            <w:fldChar w:fldCharType="begin"/>
          </w:r>
          <w:r>
            <w:instrText xml:space="preserve"> PAGEREF _Toc23476 \h </w:instrText>
          </w:r>
          <w:r>
            <w:fldChar w:fldCharType="separate"/>
          </w:r>
          <w:r>
            <w:t>49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_Toc2705 </w:instrText>
          </w:r>
          <w:r>
            <w:fldChar w:fldCharType="separate"/>
          </w:r>
          <w:r>
            <w:rPr>
              <w:rFonts w:hint="eastAsia" w:ascii="Times New Roman" w:hAnsi="Times New Roman" w:eastAsia="方正仿宋_GBK" w:cs="方正仿宋_GBK"/>
              <w:snapToGrid w:val="0"/>
              <w:highlight w:val="none"/>
              <w:lang w:val="en-US" w:eastAsia="zh-CN"/>
            </w:rPr>
            <w:t>第一节 营造便捷优质政务环境</w:t>
          </w:r>
          <w:r>
            <w:tab/>
          </w:r>
          <w:r>
            <w:fldChar w:fldCharType="begin"/>
          </w:r>
          <w:r>
            <w:instrText xml:space="preserve"> PAGEREF _Toc2705 \h </w:instrText>
          </w:r>
          <w:r>
            <w:fldChar w:fldCharType="separate"/>
          </w:r>
          <w:r>
            <w:t>50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_Toc30031 </w:instrText>
          </w:r>
          <w:r>
            <w:fldChar w:fldCharType="separate"/>
          </w:r>
          <w:r>
            <w:rPr>
              <w:rFonts w:hint="eastAsia" w:ascii="Times New Roman" w:hAnsi="Times New Roman" w:eastAsia="方正仿宋_GBK" w:cs="方正仿宋_GBK"/>
              <w:snapToGrid w:val="0"/>
              <w:highlight w:val="none"/>
              <w:lang w:val="en-US" w:eastAsia="zh-CN"/>
            </w:rPr>
            <w:t>第二节 营造公平竞争市场环境</w:t>
          </w:r>
          <w:r>
            <w:tab/>
          </w:r>
          <w:r>
            <w:fldChar w:fldCharType="begin"/>
          </w:r>
          <w:r>
            <w:instrText xml:space="preserve"> PAGEREF _Toc30031 \h </w:instrText>
          </w:r>
          <w:r>
            <w:fldChar w:fldCharType="separate"/>
          </w:r>
          <w:r>
            <w:t>50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_Toc32068 </w:instrText>
          </w:r>
          <w:r>
            <w:fldChar w:fldCharType="separate"/>
          </w:r>
          <w:r>
            <w:rPr>
              <w:rFonts w:hint="eastAsia" w:ascii="Times New Roman" w:hAnsi="Times New Roman" w:eastAsia="方正仿宋_GBK" w:cs="方正仿宋_GBK"/>
              <w:snapToGrid w:val="0"/>
              <w:highlight w:val="none"/>
              <w:lang w:val="en-US" w:eastAsia="zh-CN"/>
            </w:rPr>
            <w:t>第三节 营造和谐诚信法治环境</w:t>
          </w:r>
          <w:r>
            <w:tab/>
          </w:r>
          <w:r>
            <w:fldChar w:fldCharType="begin"/>
          </w:r>
          <w:r>
            <w:instrText xml:space="preserve"> PAGEREF _Toc32068 \h </w:instrText>
          </w:r>
          <w:r>
            <w:fldChar w:fldCharType="separate"/>
          </w:r>
          <w:r>
            <w:t>51</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r>
            <w:rPr>
              <w:rFonts w:hint="eastAsia" w:ascii="Times New Roman" w:hAnsi="Times New Roman" w:eastAsia="方正楷体_GBK" w:cs="方正楷体_GBK"/>
              <w:snapToGrid w:val="0"/>
              <w:kern w:val="0"/>
              <w:highlight w:val="none"/>
              <w:lang w:val="en-US" w:eastAsia="zh-CN"/>
            </w:rPr>
            <w:t>第十五章 强化创新驱动发展</w:t>
          </w:r>
          <w:r>
            <w:rPr>
              <w:rFonts w:hint="eastAsia"/>
              <w:lang w:val="en-US" w:eastAsia="zh-CN"/>
            </w:rPr>
            <w:tab/>
          </w:r>
          <w:r>
            <w:rPr>
              <w:rFonts w:hint="eastAsia"/>
              <w:lang w:val="en-US" w:eastAsia="zh-CN"/>
            </w:rPr>
            <w:t>51</w:t>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_Toc16968 </w:instrText>
          </w:r>
          <w:r>
            <w:fldChar w:fldCharType="separate"/>
          </w:r>
          <w:r>
            <w:rPr>
              <w:rFonts w:hint="eastAsia" w:ascii="Times New Roman" w:hAnsi="Times New Roman" w:eastAsia="方正仿宋_GBK" w:cs="方正仿宋_GBK"/>
              <w:snapToGrid w:val="0"/>
              <w:highlight w:val="none"/>
              <w:lang w:val="en-US" w:eastAsia="zh-CN"/>
            </w:rPr>
            <w:t>第一节 做强创新平台和主体</w:t>
          </w:r>
          <w:r>
            <w:tab/>
          </w:r>
          <w:r>
            <w:fldChar w:fldCharType="begin"/>
          </w:r>
          <w:r>
            <w:instrText xml:space="preserve"> PAGEREF _Toc16968 \h </w:instrText>
          </w:r>
          <w:r>
            <w:fldChar w:fldCharType="separate"/>
          </w:r>
          <w:r>
            <w:t>51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_Toc31810 </w:instrText>
          </w:r>
          <w:r>
            <w:fldChar w:fldCharType="separate"/>
          </w:r>
          <w:r>
            <w:rPr>
              <w:rFonts w:hint="eastAsia" w:ascii="Times New Roman" w:hAnsi="Times New Roman" w:eastAsia="方正仿宋_GBK" w:cs="方正仿宋_GBK"/>
              <w:snapToGrid w:val="0"/>
              <w:highlight w:val="none"/>
              <w:lang w:val="en-US" w:eastAsia="zh-CN"/>
            </w:rPr>
            <w:t>第二节 促进成果转化</w:t>
          </w:r>
          <w:r>
            <w:tab/>
          </w:r>
          <w:r>
            <w:fldChar w:fldCharType="begin"/>
          </w:r>
          <w:r>
            <w:instrText xml:space="preserve"> PAGEREF _Toc31810 \h </w:instrText>
          </w:r>
          <w:r>
            <w:fldChar w:fldCharType="separate"/>
          </w:r>
          <w:r>
            <w:t>52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_Toc5177 </w:instrText>
          </w:r>
          <w:r>
            <w:fldChar w:fldCharType="separate"/>
          </w:r>
          <w:r>
            <w:rPr>
              <w:rFonts w:hint="eastAsia" w:ascii="Times New Roman" w:hAnsi="Times New Roman" w:eastAsia="方正仿宋_GBK" w:cs="方正仿宋_GBK"/>
              <w:snapToGrid w:val="0"/>
              <w:highlight w:val="none"/>
              <w:lang w:val="en-US" w:eastAsia="zh-CN"/>
            </w:rPr>
            <w:t>第三节 优化创新生态</w:t>
          </w:r>
          <w:r>
            <w:tab/>
          </w:r>
          <w:r>
            <w:fldChar w:fldCharType="begin"/>
          </w:r>
          <w:r>
            <w:instrText xml:space="preserve"> PAGEREF _Toc5177 \h </w:instrText>
          </w:r>
          <w:r>
            <w:fldChar w:fldCharType="separate"/>
          </w:r>
          <w:r>
            <w:t>52</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_Toc6100 </w:instrText>
          </w:r>
          <w:r>
            <w:fldChar w:fldCharType="separate"/>
          </w:r>
          <w:r>
            <w:rPr>
              <w:rFonts w:hint="eastAsia" w:ascii="Times New Roman" w:hAnsi="Times New Roman" w:eastAsia="方正楷体_GBK" w:cs="方正楷体_GBK"/>
              <w:snapToGrid w:val="0"/>
              <w:kern w:val="0"/>
              <w:highlight w:val="none"/>
              <w:rtl w:val="0"/>
              <w:lang w:val="en-US" w:eastAsia="zh-CN"/>
            </w:rPr>
            <w:t>第十六章 全面提升对外开放合作水平</w:t>
          </w:r>
          <w:r>
            <w:tab/>
          </w:r>
          <w:r>
            <w:fldChar w:fldCharType="begin"/>
          </w:r>
          <w:r>
            <w:instrText xml:space="preserve"> PAGEREF _Toc6100 \h </w:instrText>
          </w:r>
          <w:r>
            <w:fldChar w:fldCharType="separate"/>
          </w:r>
          <w:r>
            <w:t>53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_Toc4852 </w:instrText>
          </w:r>
          <w:r>
            <w:fldChar w:fldCharType="separate"/>
          </w:r>
          <w:r>
            <w:rPr>
              <w:rFonts w:hint="eastAsia" w:ascii="Times New Roman" w:hAnsi="Times New Roman" w:eastAsia="方正仿宋_GBK" w:cs="方正仿宋_GBK"/>
              <w:snapToGrid w:val="0"/>
              <w:highlight w:val="none"/>
              <w:lang w:val="en-US" w:eastAsia="zh-CN"/>
            </w:rPr>
            <w:t xml:space="preserve">第一节 </w:t>
          </w:r>
          <w:r>
            <w:rPr>
              <w:rFonts w:hint="eastAsia" w:ascii="Times New Roman" w:hAnsi="Times New Roman" w:eastAsia="方正仿宋_GBK" w:cs="方正仿宋_GBK"/>
              <w:snapToGrid w:val="0"/>
              <w:highlight w:val="none"/>
              <w:rtl w:val="0"/>
              <w:lang w:val="en-US" w:eastAsia="zh-CN"/>
            </w:rPr>
            <w:t>主动融入成渝地区双城经济圈建设</w:t>
          </w:r>
          <w:r>
            <w:tab/>
          </w:r>
          <w:r>
            <w:fldChar w:fldCharType="begin"/>
          </w:r>
          <w:r>
            <w:instrText xml:space="preserve"> PAGEREF _Toc4852 \h </w:instrText>
          </w:r>
          <w:r>
            <w:fldChar w:fldCharType="separate"/>
          </w:r>
          <w:r>
            <w:t>53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_Toc5741 </w:instrText>
          </w:r>
          <w:r>
            <w:fldChar w:fldCharType="separate"/>
          </w:r>
          <w:r>
            <w:rPr>
              <w:rFonts w:hint="eastAsia" w:ascii="Times New Roman" w:hAnsi="Times New Roman" w:eastAsia="方正仿宋_GBK" w:cs="方正仿宋_GBK"/>
              <w:snapToGrid w:val="0"/>
              <w:highlight w:val="none"/>
              <w:lang w:val="en-US" w:eastAsia="zh-CN"/>
            </w:rPr>
            <w:t>第二节 深化东西部协作、对口支援和省内对口帮扶</w:t>
          </w:r>
          <w:r>
            <w:tab/>
          </w:r>
          <w:r>
            <w:fldChar w:fldCharType="begin"/>
          </w:r>
          <w:r>
            <w:instrText xml:space="preserve"> PAGEREF _Toc5741 \h </w:instrText>
          </w:r>
          <w:r>
            <w:fldChar w:fldCharType="separate"/>
          </w:r>
          <w:r>
            <w:t>54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_Toc22885 </w:instrText>
          </w:r>
          <w:r>
            <w:fldChar w:fldCharType="separate"/>
          </w:r>
          <w:r>
            <w:rPr>
              <w:rFonts w:hint="eastAsia" w:ascii="Times New Roman" w:hAnsi="Times New Roman" w:eastAsia="方正仿宋_GBK" w:cs="方正仿宋_GBK"/>
              <w:snapToGrid w:val="0"/>
              <w:highlight w:val="none"/>
              <w:lang w:val="en-US" w:eastAsia="zh-CN"/>
            </w:rPr>
            <w:t>第三节 加强与重点区域交流合作</w:t>
          </w:r>
          <w:r>
            <w:tab/>
          </w:r>
          <w:r>
            <w:fldChar w:fldCharType="begin"/>
          </w:r>
          <w:r>
            <w:instrText xml:space="preserve"> PAGEREF _Toc22885 \h </w:instrText>
          </w:r>
          <w:r>
            <w:fldChar w:fldCharType="separate"/>
          </w:r>
          <w:r>
            <w:t>54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_Toc25737 </w:instrText>
          </w:r>
          <w:r>
            <w:fldChar w:fldCharType="separate"/>
          </w:r>
          <w:r>
            <w:rPr>
              <w:rFonts w:hint="eastAsia" w:ascii="Times New Roman" w:hAnsi="Times New Roman" w:eastAsia="方正仿宋_GBK" w:cs="方正仿宋_GBK"/>
              <w:snapToGrid w:val="0"/>
              <w:highlight w:val="none"/>
              <w:lang w:val="en-US" w:eastAsia="zh-CN"/>
            </w:rPr>
            <w:t>第四节 大力开展招商引资</w:t>
          </w:r>
          <w:r>
            <w:tab/>
          </w:r>
          <w:r>
            <w:fldChar w:fldCharType="begin"/>
          </w:r>
          <w:r>
            <w:instrText xml:space="preserve"> PAGEREF _Toc25737 \h </w:instrText>
          </w:r>
          <w:r>
            <w:fldChar w:fldCharType="separate"/>
          </w:r>
          <w:r>
            <w:t>55</w:t>
          </w:r>
          <w:r>
            <w:fldChar w:fldCharType="end"/>
          </w:r>
          <w:r>
            <w:fldChar w:fldCharType="end"/>
          </w:r>
        </w:p>
        <w:p>
          <w:pPr>
            <w:pStyle w:val="17"/>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_Toc21096 </w:instrText>
          </w:r>
          <w:r>
            <w:fldChar w:fldCharType="separate"/>
          </w:r>
          <w:r>
            <w:rPr>
              <w:rFonts w:hint="eastAsia" w:ascii="Times New Roman" w:hAnsi="Times New Roman" w:eastAsia="方正黑体_GBK" w:cs="黑体"/>
              <w:snapToGrid w:val="0"/>
              <w:spacing w:val="-11"/>
              <w:kern w:val="0"/>
              <w:highlight w:val="none"/>
              <w:lang w:val="en-US" w:eastAsia="zh-CN"/>
            </w:rPr>
            <w:t>第六篇 建设现代化基础设施体系 筑牢现代化黑水建设新基石</w:t>
          </w:r>
          <w:r>
            <w:tab/>
          </w:r>
          <w:r>
            <w:fldChar w:fldCharType="begin"/>
          </w:r>
          <w:r>
            <w:instrText xml:space="preserve"> PAGEREF _Toc21096 \h </w:instrText>
          </w:r>
          <w:r>
            <w:fldChar w:fldCharType="separate"/>
          </w:r>
          <w:r>
            <w:t>56</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_Toc30871 </w:instrText>
          </w:r>
          <w:r>
            <w:fldChar w:fldCharType="separate"/>
          </w:r>
          <w:r>
            <w:rPr>
              <w:rFonts w:hint="eastAsia" w:ascii="Times New Roman" w:hAnsi="Times New Roman" w:eastAsia="方正楷体_GBK" w:cs="方正楷体_GBK"/>
              <w:snapToGrid w:val="0"/>
              <w:kern w:val="0"/>
              <w:highlight w:val="none"/>
              <w:lang w:val="en-US" w:eastAsia="zh-CN"/>
            </w:rPr>
            <w:t>第十七章 构建现代化交通基础设施体系</w:t>
          </w:r>
          <w:r>
            <w:tab/>
          </w:r>
          <w:r>
            <w:fldChar w:fldCharType="begin"/>
          </w:r>
          <w:r>
            <w:instrText xml:space="preserve"> PAGEREF _Toc30871 \h </w:instrText>
          </w:r>
          <w:r>
            <w:fldChar w:fldCharType="separate"/>
          </w:r>
          <w:r>
            <w:t>56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_Toc7570 </w:instrText>
          </w:r>
          <w:r>
            <w:fldChar w:fldCharType="separate"/>
          </w:r>
          <w:r>
            <w:rPr>
              <w:rFonts w:hint="eastAsia" w:ascii="Times New Roman" w:hAnsi="Times New Roman" w:eastAsia="方正仿宋_GBK" w:cs="方正仿宋_GBK"/>
              <w:snapToGrid w:val="0"/>
              <w:highlight w:val="none"/>
              <w:lang w:val="en-US" w:eastAsia="zh-CN"/>
            </w:rPr>
            <w:t>第一节 加强对外综合交通建设</w:t>
          </w:r>
          <w:r>
            <w:tab/>
          </w:r>
          <w:r>
            <w:fldChar w:fldCharType="begin"/>
          </w:r>
          <w:r>
            <w:instrText xml:space="preserve"> PAGEREF _Toc7570 \h </w:instrText>
          </w:r>
          <w:r>
            <w:fldChar w:fldCharType="separate"/>
          </w:r>
          <w:r>
            <w:t>56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_Toc29494 </w:instrText>
          </w:r>
          <w:r>
            <w:fldChar w:fldCharType="separate"/>
          </w:r>
          <w:r>
            <w:rPr>
              <w:rFonts w:hint="eastAsia" w:ascii="Times New Roman" w:hAnsi="Times New Roman" w:eastAsia="方正仿宋_GBK" w:cs="方正仿宋_GBK"/>
              <w:snapToGrid w:val="0"/>
              <w:highlight w:val="none"/>
              <w:lang w:val="en-US" w:eastAsia="zh-CN"/>
            </w:rPr>
            <w:t>第二节 完善县域内交通网络</w:t>
          </w:r>
          <w:r>
            <w:tab/>
          </w:r>
          <w:r>
            <w:fldChar w:fldCharType="begin"/>
          </w:r>
          <w:r>
            <w:instrText xml:space="preserve"> PAGEREF _Toc29494 \h </w:instrText>
          </w:r>
          <w:r>
            <w:fldChar w:fldCharType="separate"/>
          </w:r>
          <w:r>
            <w:t>56</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_Toc17148 </w:instrText>
          </w:r>
          <w:r>
            <w:fldChar w:fldCharType="separate"/>
          </w:r>
          <w:r>
            <w:rPr>
              <w:rFonts w:hint="eastAsia" w:ascii="Times New Roman" w:hAnsi="Times New Roman" w:eastAsia="方正仿宋_GBK" w:cs="方正仿宋_GBK"/>
              <w:snapToGrid w:val="0"/>
              <w:highlight w:val="none"/>
              <w:lang w:val="en-US" w:eastAsia="zh-CN"/>
            </w:rPr>
            <w:t>第三节 推进“交通+旅游”融合发展</w:t>
          </w:r>
          <w:r>
            <w:tab/>
          </w:r>
          <w:r>
            <w:fldChar w:fldCharType="begin"/>
          </w:r>
          <w:r>
            <w:instrText xml:space="preserve"> PAGEREF _Toc17148 \h </w:instrText>
          </w:r>
          <w:r>
            <w:fldChar w:fldCharType="separate"/>
          </w:r>
          <w:r>
            <w:t>57</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_Toc17990 </w:instrText>
          </w:r>
          <w:r>
            <w:fldChar w:fldCharType="separate"/>
          </w:r>
          <w:r>
            <w:rPr>
              <w:rFonts w:hint="eastAsia" w:ascii="Times New Roman" w:hAnsi="Times New Roman" w:eastAsia="方正楷体_GBK" w:cs="方正楷体_GBK"/>
              <w:snapToGrid w:val="0"/>
              <w:kern w:val="0"/>
              <w:highlight w:val="none"/>
              <w:lang w:val="en-US" w:eastAsia="zh-CN"/>
            </w:rPr>
            <w:t>第十八章 提升水安全保障能力</w:t>
          </w:r>
          <w:r>
            <w:tab/>
          </w:r>
          <w:r>
            <w:fldChar w:fldCharType="begin"/>
          </w:r>
          <w:r>
            <w:instrText xml:space="preserve"> PAGEREF _Toc17990 \h </w:instrText>
          </w:r>
          <w:r>
            <w:fldChar w:fldCharType="separate"/>
          </w:r>
          <w:r>
            <w:t>58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_Toc30342 </w:instrText>
          </w:r>
          <w:r>
            <w:fldChar w:fldCharType="separate"/>
          </w:r>
          <w:r>
            <w:rPr>
              <w:rFonts w:hint="eastAsia" w:ascii="Times New Roman" w:hAnsi="Times New Roman" w:eastAsia="方正仿宋_GBK" w:cs="方正仿宋_GBK"/>
              <w:snapToGrid w:val="0"/>
              <w:highlight w:val="none"/>
              <w:lang w:val="en-US" w:eastAsia="zh-CN"/>
            </w:rPr>
            <w:t>第一节 提升供水保障与用水效率</w:t>
          </w:r>
          <w:r>
            <w:tab/>
          </w:r>
          <w:r>
            <w:fldChar w:fldCharType="begin"/>
          </w:r>
          <w:r>
            <w:instrText xml:space="preserve"> PAGEREF _Toc30342 \h </w:instrText>
          </w:r>
          <w:r>
            <w:fldChar w:fldCharType="separate"/>
          </w:r>
          <w:r>
            <w:t>59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_Toc16798 </w:instrText>
          </w:r>
          <w:r>
            <w:fldChar w:fldCharType="separate"/>
          </w:r>
          <w:r>
            <w:rPr>
              <w:rFonts w:hint="eastAsia" w:ascii="Times New Roman" w:hAnsi="Times New Roman" w:eastAsia="方正仿宋_GBK" w:cs="方正仿宋_GBK"/>
              <w:snapToGrid w:val="0"/>
              <w:highlight w:val="none"/>
              <w:lang w:val="en-US" w:eastAsia="zh-CN"/>
            </w:rPr>
            <w:t>第二节 增强防洪减灾能力</w:t>
          </w:r>
          <w:r>
            <w:tab/>
          </w:r>
          <w:r>
            <w:fldChar w:fldCharType="begin"/>
          </w:r>
          <w:r>
            <w:instrText xml:space="preserve"> PAGEREF _Toc16798 \h </w:instrText>
          </w:r>
          <w:r>
            <w:fldChar w:fldCharType="separate"/>
          </w:r>
          <w:r>
            <w:t>59</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_Toc28218 </w:instrText>
          </w:r>
          <w:r>
            <w:fldChar w:fldCharType="separate"/>
          </w:r>
          <w:r>
            <w:rPr>
              <w:rFonts w:hint="eastAsia" w:ascii="Times New Roman" w:hAnsi="Times New Roman" w:eastAsia="方正楷体_GBK" w:cs="方正楷体_GBK"/>
              <w:snapToGrid w:val="0"/>
              <w:kern w:val="0"/>
              <w:highlight w:val="none"/>
              <w:lang w:val="en-US" w:eastAsia="zh-CN"/>
            </w:rPr>
            <w:t>第十九章 推进能源和新型基础设施建设</w:t>
          </w:r>
          <w:r>
            <w:tab/>
          </w:r>
          <w:r>
            <w:fldChar w:fldCharType="begin"/>
          </w:r>
          <w:r>
            <w:instrText xml:space="preserve"> PAGEREF _Toc28218 \h </w:instrText>
          </w:r>
          <w:r>
            <w:fldChar w:fldCharType="separate"/>
          </w:r>
          <w:r>
            <w:t>60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_Toc6766 </w:instrText>
          </w:r>
          <w:r>
            <w:fldChar w:fldCharType="separate"/>
          </w:r>
          <w:r>
            <w:rPr>
              <w:rFonts w:hint="eastAsia" w:ascii="Times New Roman" w:hAnsi="Times New Roman" w:eastAsia="方正仿宋_GBK" w:cs="方正仿宋_GBK"/>
              <w:snapToGrid w:val="0"/>
              <w:highlight w:val="none"/>
              <w:lang w:val="en-US" w:eastAsia="zh-CN"/>
            </w:rPr>
            <w:t>第一节 加强能源供应保障体系建设</w:t>
          </w:r>
          <w:r>
            <w:tab/>
          </w:r>
          <w:r>
            <w:fldChar w:fldCharType="begin"/>
          </w:r>
          <w:r>
            <w:instrText xml:space="preserve"> PAGEREF _Toc6766 \h </w:instrText>
          </w:r>
          <w:r>
            <w:fldChar w:fldCharType="separate"/>
          </w:r>
          <w:r>
            <w:t>60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_Toc11438 </w:instrText>
          </w:r>
          <w:r>
            <w:fldChar w:fldCharType="separate"/>
          </w:r>
          <w:r>
            <w:rPr>
              <w:rFonts w:hint="eastAsia" w:ascii="Times New Roman" w:hAnsi="Times New Roman" w:eastAsia="方正仿宋_GBK" w:cs="方正仿宋_GBK"/>
              <w:snapToGrid w:val="0"/>
              <w:highlight w:val="none"/>
              <w:lang w:val="en-US" w:eastAsia="zh-CN"/>
            </w:rPr>
            <w:t>第二节 优化新型基础设施布局</w:t>
          </w:r>
          <w:r>
            <w:tab/>
          </w:r>
          <w:r>
            <w:fldChar w:fldCharType="begin"/>
          </w:r>
          <w:r>
            <w:instrText xml:space="preserve"> PAGEREF _Toc11438 \h </w:instrText>
          </w:r>
          <w:r>
            <w:fldChar w:fldCharType="separate"/>
          </w:r>
          <w:r>
            <w:t>61</w:t>
          </w:r>
          <w:r>
            <w:fldChar w:fldCharType="end"/>
          </w:r>
          <w:r>
            <w:fldChar w:fldCharType="end"/>
          </w:r>
        </w:p>
        <w:p>
          <w:pPr>
            <w:pStyle w:val="17"/>
            <w:keepNext w:val="0"/>
            <w:keepLines w:val="0"/>
            <w:pageBreakBefore w:val="0"/>
            <w:widowControl w:val="0"/>
            <w:tabs>
              <w:tab w:val="right" w:leader="dot" w:pos="8958"/>
            </w:tabs>
            <w:kinsoku/>
            <w:wordWrap/>
            <w:overflowPunct/>
            <w:topLinePunct w:val="0"/>
            <w:autoSpaceDE/>
            <w:autoSpaceDN/>
            <w:bidi w:val="0"/>
            <w:adjustRightInd/>
            <w:snapToGrid/>
            <w:spacing w:line="540" w:lineRule="exact"/>
            <w:ind w:firstLine="0" w:firstLineChars="0"/>
            <w:textAlignment w:val="auto"/>
            <w:rPr>
              <w:rFonts w:hint="eastAsia" w:ascii="Times New Roman" w:hAnsi="Times New Roman" w:eastAsia="方正黑体_GBK" w:cs="黑体"/>
              <w:b w:val="0"/>
              <w:bCs w:val="0"/>
              <w:snapToGrid w:val="0"/>
              <w:color w:val="auto"/>
              <w:spacing w:val="-11"/>
              <w:kern w:val="0"/>
              <w:highlight w:val="none"/>
            </w:rPr>
          </w:pPr>
          <w:r>
            <w:rPr>
              <w:rFonts w:hint="eastAsia" w:ascii="Times New Roman" w:hAnsi="Times New Roman" w:eastAsia="方正黑体_GBK" w:cs="黑体"/>
              <w:b w:val="0"/>
              <w:bCs w:val="0"/>
              <w:snapToGrid w:val="0"/>
              <w:color w:val="auto"/>
              <w:spacing w:val="-11"/>
              <w:kern w:val="0"/>
              <w:highlight w:val="none"/>
            </w:rPr>
            <w:fldChar w:fldCharType="begin"/>
          </w:r>
          <w:r>
            <w:rPr>
              <w:rFonts w:hint="eastAsia" w:ascii="Times New Roman" w:hAnsi="Times New Roman" w:eastAsia="方正黑体_GBK" w:cs="黑体"/>
              <w:b w:val="0"/>
              <w:bCs w:val="0"/>
              <w:snapToGrid w:val="0"/>
              <w:color w:val="auto"/>
              <w:spacing w:val="-11"/>
              <w:kern w:val="0"/>
              <w:highlight w:val="none"/>
            </w:rPr>
            <w:instrText xml:space="preserve"> HYPERLINK \l _Toc27272 </w:instrText>
          </w:r>
          <w:r>
            <w:rPr>
              <w:rFonts w:hint="eastAsia" w:ascii="Times New Roman" w:hAnsi="Times New Roman" w:eastAsia="方正黑体_GBK" w:cs="黑体"/>
              <w:b w:val="0"/>
              <w:bCs w:val="0"/>
              <w:snapToGrid w:val="0"/>
              <w:color w:val="auto"/>
              <w:spacing w:val="-11"/>
              <w:kern w:val="0"/>
              <w:highlight w:val="none"/>
            </w:rPr>
            <w:fldChar w:fldCharType="separate"/>
          </w:r>
          <w:r>
            <w:rPr>
              <w:rFonts w:hint="eastAsia" w:ascii="Times New Roman" w:hAnsi="Times New Roman" w:eastAsia="方正黑体_GBK" w:cs="黑体"/>
              <w:b w:val="0"/>
              <w:bCs w:val="0"/>
              <w:snapToGrid w:val="0"/>
              <w:color w:val="auto"/>
              <w:spacing w:val="-11"/>
              <w:kern w:val="0"/>
              <w:highlight w:val="none"/>
              <w:lang w:val="en-US" w:eastAsia="zh-CN"/>
            </w:rPr>
            <w:t>第七篇 统筹新型城镇化和乡村振兴 构建城乡融合发展新格局</w:t>
          </w:r>
          <w:r>
            <w:rPr>
              <w:rFonts w:hint="eastAsia" w:ascii="Times New Roman" w:hAnsi="Times New Roman" w:eastAsia="方正黑体_GBK" w:cs="黑体"/>
              <w:b w:val="0"/>
              <w:bCs w:val="0"/>
              <w:snapToGrid w:val="0"/>
              <w:color w:val="auto"/>
              <w:spacing w:val="-11"/>
              <w:kern w:val="0"/>
              <w:highlight w:val="none"/>
            </w:rPr>
            <w:tab/>
          </w:r>
          <w:r>
            <w:rPr>
              <w:rFonts w:hint="eastAsia" w:ascii="Times New Roman" w:hAnsi="Times New Roman" w:eastAsia="方正黑体_GBK" w:cs="黑体"/>
              <w:b w:val="0"/>
              <w:bCs w:val="0"/>
              <w:snapToGrid w:val="0"/>
              <w:color w:val="auto"/>
              <w:spacing w:val="-11"/>
              <w:kern w:val="0"/>
              <w:highlight w:val="none"/>
            </w:rPr>
            <w:fldChar w:fldCharType="begin"/>
          </w:r>
          <w:r>
            <w:rPr>
              <w:rFonts w:hint="eastAsia" w:ascii="Times New Roman" w:hAnsi="Times New Roman" w:eastAsia="方正黑体_GBK" w:cs="黑体"/>
              <w:b w:val="0"/>
              <w:bCs w:val="0"/>
              <w:snapToGrid w:val="0"/>
              <w:color w:val="auto"/>
              <w:spacing w:val="-11"/>
              <w:kern w:val="0"/>
              <w:highlight w:val="none"/>
            </w:rPr>
            <w:instrText xml:space="preserve"> PAGEREF _Toc27272 \h </w:instrText>
          </w:r>
          <w:r>
            <w:rPr>
              <w:rFonts w:hint="eastAsia" w:ascii="Times New Roman" w:hAnsi="Times New Roman" w:eastAsia="方正黑体_GBK" w:cs="黑体"/>
              <w:b w:val="0"/>
              <w:bCs w:val="0"/>
              <w:snapToGrid w:val="0"/>
              <w:color w:val="auto"/>
              <w:spacing w:val="-11"/>
              <w:kern w:val="0"/>
              <w:highlight w:val="none"/>
            </w:rPr>
            <w:fldChar w:fldCharType="separate"/>
          </w:r>
          <w:r>
            <w:rPr>
              <w:rFonts w:hint="eastAsia" w:ascii="Times New Roman" w:hAnsi="Times New Roman" w:eastAsia="方正黑体_GBK" w:cs="黑体"/>
              <w:b w:val="0"/>
              <w:bCs w:val="0"/>
              <w:snapToGrid w:val="0"/>
              <w:color w:val="auto"/>
              <w:spacing w:val="-11"/>
              <w:kern w:val="0"/>
              <w:highlight w:val="none"/>
            </w:rPr>
            <w:t>63</w:t>
          </w:r>
          <w:r>
            <w:rPr>
              <w:rFonts w:hint="eastAsia" w:ascii="Times New Roman" w:hAnsi="Times New Roman" w:eastAsia="方正黑体_GBK" w:cs="黑体"/>
              <w:b w:val="0"/>
              <w:bCs w:val="0"/>
              <w:snapToGrid w:val="0"/>
              <w:color w:val="auto"/>
              <w:spacing w:val="-11"/>
              <w:kern w:val="0"/>
              <w:highlight w:val="none"/>
            </w:rPr>
            <w:fldChar w:fldCharType="end"/>
          </w:r>
          <w:r>
            <w:rPr>
              <w:rFonts w:hint="eastAsia" w:ascii="Times New Roman" w:hAnsi="Times New Roman" w:eastAsia="方正黑体_GBK" w:cs="黑体"/>
              <w:b w:val="0"/>
              <w:bCs w:val="0"/>
              <w:snapToGrid w:val="0"/>
              <w:color w:val="auto"/>
              <w:spacing w:val="-11"/>
              <w:kern w:val="0"/>
              <w:highlight w:val="none"/>
            </w:rP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_Toc26524 </w:instrText>
          </w:r>
          <w:r>
            <w:fldChar w:fldCharType="separate"/>
          </w:r>
          <w:r>
            <w:rPr>
              <w:rFonts w:hint="eastAsia" w:ascii="Times New Roman" w:hAnsi="Times New Roman" w:eastAsia="方正楷体_GBK" w:cs="方正楷体_GBK"/>
              <w:snapToGrid w:val="0"/>
              <w:kern w:val="0"/>
              <w:highlight w:val="none"/>
              <w:lang w:val="en-US" w:eastAsia="zh-CN"/>
            </w:rPr>
            <w:t>第二十章 推进以县城为重要载体的城镇化建设</w:t>
          </w:r>
          <w:r>
            <w:tab/>
          </w:r>
          <w:r>
            <w:fldChar w:fldCharType="begin"/>
          </w:r>
          <w:r>
            <w:instrText xml:space="preserve"> PAGEREF _Toc26524 \h </w:instrText>
          </w:r>
          <w:r>
            <w:fldChar w:fldCharType="separate"/>
          </w:r>
          <w:r>
            <w:t>63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_Toc20268 </w:instrText>
          </w:r>
          <w:r>
            <w:fldChar w:fldCharType="separate"/>
          </w:r>
          <w:r>
            <w:rPr>
              <w:rFonts w:hint="eastAsia" w:ascii="Times New Roman" w:hAnsi="Times New Roman" w:eastAsia="方正仿宋_GBK" w:cs="方正仿宋_GBK"/>
              <w:snapToGrid w:val="0"/>
              <w:highlight w:val="none"/>
              <w:lang w:val="en-US" w:eastAsia="zh-CN"/>
            </w:rPr>
            <w:t>第一节 优化县城空间布局</w:t>
          </w:r>
          <w:r>
            <w:tab/>
          </w:r>
          <w:r>
            <w:fldChar w:fldCharType="begin"/>
          </w:r>
          <w:r>
            <w:instrText xml:space="preserve"> PAGEREF _Toc20268 \h </w:instrText>
          </w:r>
          <w:r>
            <w:fldChar w:fldCharType="separate"/>
          </w:r>
          <w:r>
            <w:t>63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_Toc13317 </w:instrText>
          </w:r>
          <w:r>
            <w:fldChar w:fldCharType="separate"/>
          </w:r>
          <w:r>
            <w:rPr>
              <w:rFonts w:hint="eastAsia" w:ascii="Times New Roman" w:hAnsi="Times New Roman" w:eastAsia="方正仿宋_GBK" w:cs="方正仿宋_GBK"/>
              <w:snapToGrid w:val="0"/>
              <w:highlight w:val="none"/>
              <w:lang w:val="en-US" w:eastAsia="zh-CN"/>
            </w:rPr>
            <w:t>第二节 提升县城功能品质</w:t>
          </w:r>
          <w:r>
            <w:tab/>
          </w:r>
          <w:r>
            <w:fldChar w:fldCharType="begin"/>
          </w:r>
          <w:r>
            <w:instrText xml:space="preserve"> PAGEREF _Toc13317 \h </w:instrText>
          </w:r>
          <w:r>
            <w:fldChar w:fldCharType="separate"/>
          </w:r>
          <w:r>
            <w:t>64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_Toc19217 </w:instrText>
          </w:r>
          <w:r>
            <w:fldChar w:fldCharType="separate"/>
          </w:r>
          <w:r>
            <w:rPr>
              <w:rFonts w:hint="eastAsia" w:ascii="Times New Roman" w:hAnsi="Times New Roman" w:eastAsia="方正仿宋_GBK" w:cs="方正仿宋_GBK"/>
              <w:snapToGrid w:val="0"/>
              <w:highlight w:val="none"/>
              <w:lang w:val="en-US" w:eastAsia="zh-CN"/>
            </w:rPr>
            <w:t>第三节 推动镇域经济特色发展</w:t>
          </w:r>
          <w:r>
            <w:tab/>
          </w:r>
          <w:r>
            <w:fldChar w:fldCharType="begin"/>
          </w:r>
          <w:r>
            <w:instrText xml:space="preserve"> PAGEREF _Toc19217 \h </w:instrText>
          </w:r>
          <w:r>
            <w:fldChar w:fldCharType="separate"/>
          </w:r>
          <w:r>
            <w:t>66</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_Toc11414 </w:instrText>
          </w:r>
          <w:r>
            <w:fldChar w:fldCharType="separate"/>
          </w:r>
          <w:r>
            <w:rPr>
              <w:rFonts w:hint="eastAsia" w:ascii="Times New Roman" w:hAnsi="Times New Roman" w:eastAsia="方正楷体_GBK" w:cs="方正楷体_GBK"/>
              <w:snapToGrid w:val="0"/>
              <w:kern w:val="0"/>
              <w:highlight w:val="none"/>
              <w:lang w:val="en-US" w:eastAsia="zh-CN"/>
            </w:rPr>
            <w:t>第二十一章 推动</w:t>
          </w:r>
          <w:r>
            <w:rPr>
              <w:rFonts w:hint="eastAsia" w:eastAsia="方正楷体_GBK" w:cs="方正楷体_GBK"/>
              <w:snapToGrid w:val="0"/>
              <w:kern w:val="0"/>
              <w:highlight w:val="none"/>
              <w:lang w:val="en-US" w:eastAsia="zh-CN"/>
            </w:rPr>
            <w:t>宜居宜业</w:t>
          </w:r>
          <w:r>
            <w:rPr>
              <w:rFonts w:hint="eastAsia" w:ascii="Times New Roman" w:hAnsi="Times New Roman" w:eastAsia="方正楷体_GBK" w:cs="方正楷体_GBK"/>
              <w:snapToGrid w:val="0"/>
              <w:kern w:val="0"/>
              <w:highlight w:val="none"/>
              <w:lang w:val="en-US" w:eastAsia="zh-CN"/>
            </w:rPr>
            <w:t>和美乡村建设</w:t>
          </w:r>
          <w:r>
            <w:tab/>
          </w:r>
          <w:r>
            <w:fldChar w:fldCharType="begin"/>
          </w:r>
          <w:r>
            <w:instrText xml:space="preserve"> PAGEREF _Toc11414 \h </w:instrText>
          </w:r>
          <w:r>
            <w:fldChar w:fldCharType="separate"/>
          </w:r>
          <w:r>
            <w:t>68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_Toc28086 </w:instrText>
          </w:r>
          <w:r>
            <w:fldChar w:fldCharType="separate"/>
          </w:r>
          <w:r>
            <w:rPr>
              <w:rFonts w:hint="eastAsia" w:ascii="Times New Roman" w:hAnsi="Times New Roman" w:eastAsia="方正仿宋_GBK" w:cs="方正仿宋_GBK"/>
              <w:snapToGrid w:val="0"/>
              <w:highlight w:val="none"/>
              <w:lang w:val="en-US" w:eastAsia="zh-CN"/>
            </w:rPr>
            <w:t>第一节 改善农村人居环境</w:t>
          </w:r>
          <w:r>
            <w:tab/>
          </w:r>
          <w:r>
            <w:fldChar w:fldCharType="begin"/>
          </w:r>
          <w:r>
            <w:instrText xml:space="preserve"> PAGEREF _Toc28086 \h </w:instrText>
          </w:r>
          <w:r>
            <w:fldChar w:fldCharType="separate"/>
          </w:r>
          <w:r>
            <w:t>68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_Toc11318 </w:instrText>
          </w:r>
          <w:r>
            <w:fldChar w:fldCharType="separate"/>
          </w:r>
          <w:r>
            <w:rPr>
              <w:rFonts w:hint="eastAsia" w:ascii="Times New Roman" w:hAnsi="Times New Roman" w:eastAsia="方正仿宋_GBK" w:cs="方正仿宋_GBK"/>
              <w:snapToGrid w:val="0"/>
              <w:highlight w:val="none"/>
              <w:lang w:val="en-US" w:eastAsia="zh-CN"/>
            </w:rPr>
            <w:t>第二节 促进农民稳定增收</w:t>
          </w:r>
          <w:r>
            <w:tab/>
          </w:r>
          <w:r>
            <w:fldChar w:fldCharType="begin"/>
          </w:r>
          <w:r>
            <w:instrText xml:space="preserve"> PAGEREF _Toc11318 \h </w:instrText>
          </w:r>
          <w:r>
            <w:fldChar w:fldCharType="separate"/>
          </w:r>
          <w:r>
            <w:t>69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_Toc4678 </w:instrText>
          </w:r>
          <w:r>
            <w:fldChar w:fldCharType="separate"/>
          </w:r>
          <w:r>
            <w:rPr>
              <w:rFonts w:hint="eastAsia" w:ascii="Times New Roman" w:hAnsi="Times New Roman" w:eastAsia="方正仿宋_GBK" w:cs="方正仿宋_GBK"/>
              <w:snapToGrid w:val="0"/>
              <w:highlight w:val="none"/>
              <w:lang w:val="en-US" w:eastAsia="zh-CN"/>
            </w:rPr>
            <w:t>第三节 统筹建立常态化防止返贫致贫机制</w:t>
          </w:r>
          <w:r>
            <w:tab/>
          </w:r>
          <w:r>
            <w:fldChar w:fldCharType="begin"/>
          </w:r>
          <w:r>
            <w:instrText xml:space="preserve"> PAGEREF _Toc4678 \h </w:instrText>
          </w:r>
          <w:r>
            <w:fldChar w:fldCharType="separate"/>
          </w:r>
          <w:r>
            <w:t>69</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_Toc17879 </w:instrText>
          </w:r>
          <w:r>
            <w:fldChar w:fldCharType="separate"/>
          </w:r>
          <w:r>
            <w:rPr>
              <w:rFonts w:hint="eastAsia" w:ascii="Times New Roman" w:hAnsi="Times New Roman" w:eastAsia="方正楷体_GBK" w:cs="方正楷体_GBK"/>
              <w:snapToGrid w:val="0"/>
              <w:kern w:val="0"/>
              <w:highlight w:val="none"/>
              <w:lang w:val="en-US" w:eastAsia="zh-CN"/>
            </w:rPr>
            <w:t>第二十二章 完善城乡融合发展机制</w:t>
          </w:r>
          <w:r>
            <w:tab/>
          </w:r>
          <w:r>
            <w:fldChar w:fldCharType="begin"/>
          </w:r>
          <w:r>
            <w:instrText xml:space="preserve"> PAGEREF _Toc17879 \h </w:instrText>
          </w:r>
          <w:r>
            <w:fldChar w:fldCharType="separate"/>
          </w:r>
          <w:r>
            <w:t>71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_Toc23187 </w:instrText>
          </w:r>
          <w:r>
            <w:fldChar w:fldCharType="separate"/>
          </w:r>
          <w:r>
            <w:rPr>
              <w:rFonts w:hint="eastAsia" w:ascii="Times New Roman" w:hAnsi="Times New Roman" w:eastAsia="方正仿宋_GBK" w:cs="方正仿宋_GBK"/>
              <w:snapToGrid w:val="0"/>
              <w:highlight w:val="none"/>
              <w:lang w:val="en-US" w:eastAsia="zh-CN"/>
            </w:rPr>
            <w:t>第一节 推进城乡要素融合</w:t>
          </w:r>
          <w:r>
            <w:tab/>
          </w:r>
          <w:r>
            <w:fldChar w:fldCharType="begin"/>
          </w:r>
          <w:r>
            <w:instrText xml:space="preserve"> PAGEREF _Toc23187 \h </w:instrText>
          </w:r>
          <w:r>
            <w:fldChar w:fldCharType="separate"/>
          </w:r>
          <w:r>
            <w:t>71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_Toc11269 </w:instrText>
          </w:r>
          <w:r>
            <w:fldChar w:fldCharType="separate"/>
          </w:r>
          <w:r>
            <w:rPr>
              <w:rFonts w:hint="eastAsia" w:ascii="Times New Roman" w:hAnsi="Times New Roman" w:eastAsia="方正仿宋_GBK" w:cs="方正仿宋_GBK"/>
              <w:snapToGrid w:val="0"/>
              <w:highlight w:val="none"/>
              <w:lang w:val="en-US" w:eastAsia="zh-CN"/>
            </w:rPr>
            <w:t>第二节 推进城乡设施融合</w:t>
          </w:r>
          <w:r>
            <w:tab/>
          </w:r>
          <w:r>
            <w:fldChar w:fldCharType="begin"/>
          </w:r>
          <w:r>
            <w:instrText xml:space="preserve"> PAGEREF _Toc11269 \h </w:instrText>
          </w:r>
          <w:r>
            <w:fldChar w:fldCharType="separate"/>
          </w:r>
          <w:r>
            <w:t>72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_Toc28402 </w:instrText>
          </w:r>
          <w:r>
            <w:fldChar w:fldCharType="separate"/>
          </w:r>
          <w:r>
            <w:rPr>
              <w:rFonts w:hint="eastAsia" w:ascii="Times New Roman" w:hAnsi="Times New Roman" w:eastAsia="方正仿宋_GBK" w:cs="方正仿宋_GBK"/>
              <w:snapToGrid w:val="0"/>
              <w:highlight w:val="none"/>
              <w:lang w:val="en-US" w:eastAsia="zh-CN"/>
            </w:rPr>
            <w:t>第三节 推进城乡服务融合</w:t>
          </w:r>
          <w:r>
            <w:tab/>
          </w:r>
          <w:r>
            <w:fldChar w:fldCharType="begin"/>
          </w:r>
          <w:r>
            <w:instrText xml:space="preserve"> PAGEREF _Toc28402 \h </w:instrText>
          </w:r>
          <w:r>
            <w:fldChar w:fldCharType="separate"/>
          </w:r>
          <w:r>
            <w:t>72</w:t>
          </w:r>
          <w:r>
            <w:fldChar w:fldCharType="end"/>
          </w:r>
          <w:r>
            <w:fldChar w:fldCharType="end"/>
          </w:r>
        </w:p>
        <w:p>
          <w:pPr>
            <w:pStyle w:val="17"/>
            <w:keepNext w:val="0"/>
            <w:keepLines w:val="0"/>
            <w:pageBreakBefore w:val="0"/>
            <w:widowControl w:val="0"/>
            <w:tabs>
              <w:tab w:val="right" w:leader="dot" w:pos="8958"/>
            </w:tabs>
            <w:kinsoku/>
            <w:wordWrap/>
            <w:overflowPunct/>
            <w:topLinePunct w:val="0"/>
            <w:autoSpaceDE/>
            <w:autoSpaceDN/>
            <w:bidi w:val="0"/>
            <w:adjustRightInd/>
            <w:snapToGrid/>
            <w:spacing w:line="540" w:lineRule="exact"/>
            <w:ind w:firstLine="0" w:firstLineChars="0"/>
            <w:textAlignment w:val="auto"/>
            <w:rPr>
              <w:rFonts w:hint="eastAsia" w:ascii="Times New Roman" w:hAnsi="Times New Roman" w:eastAsia="方正黑体_GBK" w:cs="黑体"/>
              <w:b w:val="0"/>
              <w:bCs w:val="0"/>
              <w:snapToGrid w:val="0"/>
              <w:color w:val="auto"/>
              <w:spacing w:val="-11"/>
              <w:kern w:val="0"/>
              <w:highlight w:val="none"/>
            </w:rPr>
          </w:pPr>
          <w:r>
            <w:rPr>
              <w:rFonts w:hint="eastAsia" w:ascii="Times New Roman" w:hAnsi="Times New Roman" w:eastAsia="方正黑体_GBK" w:cs="黑体"/>
              <w:b w:val="0"/>
              <w:bCs w:val="0"/>
              <w:snapToGrid w:val="0"/>
              <w:color w:val="auto"/>
              <w:spacing w:val="-11"/>
              <w:kern w:val="0"/>
              <w:highlight w:val="none"/>
            </w:rPr>
            <w:fldChar w:fldCharType="begin"/>
          </w:r>
          <w:r>
            <w:rPr>
              <w:rFonts w:hint="eastAsia" w:ascii="Times New Roman" w:hAnsi="Times New Roman" w:eastAsia="方正黑体_GBK" w:cs="黑体"/>
              <w:b w:val="0"/>
              <w:bCs w:val="0"/>
              <w:snapToGrid w:val="0"/>
              <w:color w:val="auto"/>
              <w:spacing w:val="-11"/>
              <w:kern w:val="0"/>
              <w:highlight w:val="none"/>
            </w:rPr>
            <w:instrText xml:space="preserve"> HYPERLINK \l _Toc3533 </w:instrText>
          </w:r>
          <w:r>
            <w:rPr>
              <w:rFonts w:hint="eastAsia" w:ascii="Times New Roman" w:hAnsi="Times New Roman" w:eastAsia="方正黑体_GBK" w:cs="黑体"/>
              <w:b w:val="0"/>
              <w:bCs w:val="0"/>
              <w:snapToGrid w:val="0"/>
              <w:color w:val="auto"/>
              <w:spacing w:val="-11"/>
              <w:kern w:val="0"/>
              <w:highlight w:val="none"/>
            </w:rPr>
            <w:fldChar w:fldCharType="separate"/>
          </w:r>
          <w:r>
            <w:rPr>
              <w:rFonts w:hint="eastAsia" w:ascii="Times New Roman" w:hAnsi="Times New Roman" w:eastAsia="方正黑体_GBK" w:cs="黑体"/>
              <w:b w:val="0"/>
              <w:bCs w:val="0"/>
              <w:snapToGrid w:val="0"/>
              <w:color w:val="auto"/>
              <w:spacing w:val="-17"/>
              <w:kern w:val="0"/>
              <w:sz w:val="32"/>
              <w:highlight w:val="none"/>
              <w:lang w:val="en-US" w:eastAsia="zh-CN"/>
            </w:rPr>
            <w:t>第八篇 扩大优质均衡公共服务供给 树立民族地区民生保障新典范</w:t>
          </w:r>
          <w:r>
            <w:rPr>
              <w:rFonts w:hint="eastAsia" w:ascii="Times New Roman" w:hAnsi="Times New Roman" w:eastAsia="方正黑体_GBK" w:cs="黑体"/>
              <w:b w:val="0"/>
              <w:bCs w:val="0"/>
              <w:snapToGrid w:val="0"/>
              <w:color w:val="auto"/>
              <w:spacing w:val="-11"/>
              <w:kern w:val="0"/>
              <w:highlight w:val="none"/>
            </w:rPr>
            <w:tab/>
          </w:r>
          <w:r>
            <w:rPr>
              <w:rFonts w:hint="eastAsia" w:ascii="Times New Roman" w:hAnsi="Times New Roman" w:eastAsia="方正黑体_GBK" w:cs="黑体"/>
              <w:b w:val="0"/>
              <w:bCs w:val="0"/>
              <w:snapToGrid w:val="0"/>
              <w:color w:val="auto"/>
              <w:spacing w:val="-11"/>
              <w:kern w:val="0"/>
              <w:highlight w:val="none"/>
            </w:rPr>
            <w:fldChar w:fldCharType="begin"/>
          </w:r>
          <w:r>
            <w:rPr>
              <w:rFonts w:hint="eastAsia" w:ascii="Times New Roman" w:hAnsi="Times New Roman" w:eastAsia="方正黑体_GBK" w:cs="黑体"/>
              <w:b w:val="0"/>
              <w:bCs w:val="0"/>
              <w:snapToGrid w:val="0"/>
              <w:color w:val="auto"/>
              <w:spacing w:val="-11"/>
              <w:kern w:val="0"/>
              <w:highlight w:val="none"/>
            </w:rPr>
            <w:instrText xml:space="preserve"> PAGEREF _Toc3533 \h </w:instrText>
          </w:r>
          <w:r>
            <w:rPr>
              <w:rFonts w:hint="eastAsia" w:ascii="Times New Roman" w:hAnsi="Times New Roman" w:eastAsia="方正黑体_GBK" w:cs="黑体"/>
              <w:b w:val="0"/>
              <w:bCs w:val="0"/>
              <w:snapToGrid w:val="0"/>
              <w:color w:val="auto"/>
              <w:spacing w:val="-11"/>
              <w:kern w:val="0"/>
              <w:highlight w:val="none"/>
            </w:rPr>
            <w:fldChar w:fldCharType="separate"/>
          </w:r>
          <w:r>
            <w:rPr>
              <w:rFonts w:hint="eastAsia" w:ascii="Times New Roman" w:hAnsi="Times New Roman" w:eastAsia="方正黑体_GBK" w:cs="黑体"/>
              <w:b w:val="0"/>
              <w:bCs w:val="0"/>
              <w:snapToGrid w:val="0"/>
              <w:color w:val="auto"/>
              <w:spacing w:val="-11"/>
              <w:kern w:val="0"/>
              <w:highlight w:val="none"/>
            </w:rPr>
            <w:t>74</w:t>
          </w:r>
          <w:r>
            <w:rPr>
              <w:rFonts w:hint="eastAsia" w:ascii="Times New Roman" w:hAnsi="Times New Roman" w:eastAsia="方正黑体_GBK" w:cs="黑体"/>
              <w:b w:val="0"/>
              <w:bCs w:val="0"/>
              <w:snapToGrid w:val="0"/>
              <w:color w:val="auto"/>
              <w:spacing w:val="-11"/>
              <w:kern w:val="0"/>
              <w:highlight w:val="none"/>
            </w:rPr>
            <w:fldChar w:fldCharType="end"/>
          </w:r>
          <w:r>
            <w:rPr>
              <w:rFonts w:hint="eastAsia" w:ascii="Times New Roman" w:hAnsi="Times New Roman" w:eastAsia="方正黑体_GBK" w:cs="黑体"/>
              <w:b w:val="0"/>
              <w:bCs w:val="0"/>
              <w:snapToGrid w:val="0"/>
              <w:color w:val="auto"/>
              <w:spacing w:val="-11"/>
              <w:kern w:val="0"/>
              <w:highlight w:val="none"/>
            </w:rP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_Toc4615 </w:instrText>
          </w:r>
          <w:r>
            <w:fldChar w:fldCharType="separate"/>
          </w:r>
          <w:r>
            <w:rPr>
              <w:rFonts w:hint="eastAsia" w:ascii="Times New Roman" w:hAnsi="Times New Roman" w:eastAsia="方正楷体_GBK" w:cs="方正楷体_GBK"/>
              <w:snapToGrid w:val="0"/>
              <w:kern w:val="0"/>
              <w:highlight w:val="none"/>
              <w:lang w:val="en-US" w:eastAsia="zh-CN"/>
            </w:rPr>
            <w:t>第二十三章 全面推进教育体育高质量发展</w:t>
          </w:r>
          <w:r>
            <w:tab/>
          </w:r>
          <w:r>
            <w:fldChar w:fldCharType="begin"/>
          </w:r>
          <w:r>
            <w:instrText xml:space="preserve"> PAGEREF _Toc4615 \h </w:instrText>
          </w:r>
          <w:r>
            <w:fldChar w:fldCharType="separate"/>
          </w:r>
          <w:r>
            <w:t>74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_Toc23531 </w:instrText>
          </w:r>
          <w:r>
            <w:fldChar w:fldCharType="separate"/>
          </w:r>
          <w:r>
            <w:rPr>
              <w:rFonts w:hint="eastAsia" w:ascii="Times New Roman" w:hAnsi="Times New Roman" w:eastAsia="方正仿宋_GBK" w:cs="方正仿宋_GBK"/>
              <w:snapToGrid w:val="0"/>
              <w:highlight w:val="none"/>
              <w:lang w:val="en-US" w:eastAsia="zh-CN"/>
            </w:rPr>
            <w:t>第一节 优化教育资源布局</w:t>
          </w:r>
          <w:r>
            <w:tab/>
          </w:r>
          <w:r>
            <w:fldChar w:fldCharType="begin"/>
          </w:r>
          <w:r>
            <w:instrText xml:space="preserve"> PAGEREF _Toc23531 \h </w:instrText>
          </w:r>
          <w:r>
            <w:fldChar w:fldCharType="separate"/>
          </w:r>
          <w:r>
            <w:t>74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_Toc20405 </w:instrText>
          </w:r>
          <w:r>
            <w:fldChar w:fldCharType="separate"/>
          </w:r>
          <w:r>
            <w:rPr>
              <w:rFonts w:hint="eastAsia" w:ascii="Times New Roman" w:hAnsi="Times New Roman" w:eastAsia="方正仿宋_GBK" w:cs="方正仿宋_GBK"/>
              <w:snapToGrid w:val="0"/>
              <w:highlight w:val="none"/>
              <w:lang w:val="en-US" w:eastAsia="zh-CN"/>
            </w:rPr>
            <w:t>第二节 推进各学段教育提质发展</w:t>
          </w:r>
          <w:r>
            <w:tab/>
          </w:r>
          <w:r>
            <w:fldChar w:fldCharType="begin"/>
          </w:r>
          <w:r>
            <w:instrText xml:space="preserve"> PAGEREF _Toc20405 \h </w:instrText>
          </w:r>
          <w:r>
            <w:fldChar w:fldCharType="separate"/>
          </w:r>
          <w:r>
            <w:t>74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_Toc16487 </w:instrText>
          </w:r>
          <w:r>
            <w:fldChar w:fldCharType="separate"/>
          </w:r>
          <w:r>
            <w:rPr>
              <w:rFonts w:hint="eastAsia" w:ascii="Times New Roman" w:hAnsi="Times New Roman" w:eastAsia="方正仿宋_GBK" w:cs="方正仿宋_GBK"/>
              <w:snapToGrid w:val="0"/>
              <w:highlight w:val="none"/>
              <w:lang w:val="en-US" w:eastAsia="zh-CN"/>
            </w:rPr>
            <w:t>第三节 提升教育教学发展质量</w:t>
          </w:r>
          <w:r>
            <w:tab/>
          </w:r>
          <w:r>
            <w:fldChar w:fldCharType="begin"/>
          </w:r>
          <w:r>
            <w:instrText xml:space="preserve"> PAGEREF _Toc16487 \h </w:instrText>
          </w:r>
          <w:r>
            <w:fldChar w:fldCharType="separate"/>
          </w:r>
          <w:r>
            <w:t>75</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_Toc2258 </w:instrText>
          </w:r>
          <w:r>
            <w:fldChar w:fldCharType="separate"/>
          </w:r>
          <w:r>
            <w:rPr>
              <w:rFonts w:hint="eastAsia" w:ascii="Times New Roman" w:hAnsi="Times New Roman" w:eastAsia="方正仿宋_GBK" w:cs="方正仿宋_GBK"/>
              <w:snapToGrid w:val="0"/>
              <w:highlight w:val="none"/>
              <w:lang w:val="en-US" w:eastAsia="zh-CN"/>
            </w:rPr>
            <w:t>第四节 大力发展体育事业产业</w:t>
          </w:r>
          <w:r>
            <w:tab/>
          </w:r>
          <w:r>
            <w:fldChar w:fldCharType="begin"/>
          </w:r>
          <w:r>
            <w:instrText xml:space="preserve"> PAGEREF _Toc2258 \h </w:instrText>
          </w:r>
          <w:r>
            <w:fldChar w:fldCharType="separate"/>
          </w:r>
          <w:r>
            <w:t>76</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_Toc9216 </w:instrText>
          </w:r>
          <w:r>
            <w:fldChar w:fldCharType="separate"/>
          </w:r>
          <w:r>
            <w:rPr>
              <w:rFonts w:hint="eastAsia" w:ascii="Times New Roman" w:hAnsi="Times New Roman" w:eastAsia="方正楷体_GBK" w:cs="方正楷体_GBK"/>
              <w:snapToGrid w:val="0"/>
              <w:kern w:val="0"/>
              <w:highlight w:val="none"/>
              <w:lang w:val="en-US" w:eastAsia="zh-CN"/>
            </w:rPr>
            <w:t>第二十四章 深入实施健康黑水建设</w:t>
          </w:r>
          <w:r>
            <w:tab/>
          </w:r>
          <w:r>
            <w:fldChar w:fldCharType="begin"/>
          </w:r>
          <w:r>
            <w:instrText xml:space="preserve"> PAGEREF _Toc9216 \h </w:instrText>
          </w:r>
          <w:r>
            <w:fldChar w:fldCharType="separate"/>
          </w:r>
          <w:r>
            <w:t>77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_Toc26966 </w:instrText>
          </w:r>
          <w:r>
            <w:fldChar w:fldCharType="separate"/>
          </w:r>
          <w:r>
            <w:rPr>
              <w:rFonts w:hint="eastAsia" w:ascii="Times New Roman" w:hAnsi="Times New Roman" w:eastAsia="方正仿宋_GBK" w:cs="方正仿宋_GBK"/>
              <w:snapToGrid w:val="0"/>
              <w:highlight w:val="none"/>
              <w:lang w:val="en-US" w:eastAsia="zh-CN"/>
            </w:rPr>
            <w:t>第一节 提高医疗服务质量和水平</w:t>
          </w:r>
          <w:r>
            <w:tab/>
          </w:r>
          <w:r>
            <w:fldChar w:fldCharType="begin"/>
          </w:r>
          <w:r>
            <w:instrText xml:space="preserve"> PAGEREF _Toc26966 \h </w:instrText>
          </w:r>
          <w:r>
            <w:fldChar w:fldCharType="separate"/>
          </w:r>
          <w:r>
            <w:t>77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_Toc14366 </w:instrText>
          </w:r>
          <w:r>
            <w:fldChar w:fldCharType="separate"/>
          </w:r>
          <w:r>
            <w:rPr>
              <w:rFonts w:hint="eastAsia" w:ascii="Times New Roman" w:hAnsi="Times New Roman" w:eastAsia="方正仿宋_GBK" w:cs="方正仿宋_GBK"/>
              <w:snapToGrid w:val="0"/>
              <w:highlight w:val="none"/>
              <w:lang w:val="en-US" w:eastAsia="zh-CN"/>
            </w:rPr>
            <w:t>第二节 健全公共卫生服务体系</w:t>
          </w:r>
          <w:r>
            <w:tab/>
          </w:r>
          <w:r>
            <w:fldChar w:fldCharType="begin"/>
          </w:r>
          <w:r>
            <w:instrText xml:space="preserve"> PAGEREF _Toc14366 \h </w:instrText>
          </w:r>
          <w:r>
            <w:fldChar w:fldCharType="separate"/>
          </w:r>
          <w:r>
            <w:t>78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_Toc1306 </w:instrText>
          </w:r>
          <w:r>
            <w:fldChar w:fldCharType="separate"/>
          </w:r>
          <w:r>
            <w:rPr>
              <w:rFonts w:hint="eastAsia" w:ascii="Times New Roman" w:hAnsi="Times New Roman" w:eastAsia="方正仿宋_GBK" w:cs="方正仿宋_GBK"/>
              <w:snapToGrid w:val="0"/>
              <w:highlight w:val="none"/>
              <w:lang w:val="en-US" w:eastAsia="zh-CN"/>
            </w:rPr>
            <w:t>第三节 深化医药卫生体制改革</w:t>
          </w:r>
          <w:r>
            <w:tab/>
          </w:r>
          <w:r>
            <w:fldChar w:fldCharType="begin"/>
          </w:r>
          <w:r>
            <w:instrText xml:space="preserve"> PAGEREF _Toc1306 \h </w:instrText>
          </w:r>
          <w:r>
            <w:fldChar w:fldCharType="separate"/>
          </w:r>
          <w:r>
            <w:t>79</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_Toc28959 </w:instrText>
          </w:r>
          <w:r>
            <w:fldChar w:fldCharType="separate"/>
          </w:r>
          <w:r>
            <w:rPr>
              <w:rFonts w:hint="eastAsia" w:ascii="Times New Roman" w:hAnsi="Times New Roman" w:eastAsia="方正楷体_GBK" w:cs="方正楷体_GBK"/>
              <w:snapToGrid w:val="0"/>
              <w:kern w:val="0"/>
              <w:highlight w:val="none"/>
              <w:lang w:val="en-US" w:eastAsia="zh-CN"/>
            </w:rPr>
            <w:t>第二十五章 持续完善社会保障体系</w:t>
          </w:r>
          <w:r>
            <w:tab/>
          </w:r>
          <w:r>
            <w:fldChar w:fldCharType="begin"/>
          </w:r>
          <w:r>
            <w:instrText xml:space="preserve"> PAGEREF _Toc28959 \h </w:instrText>
          </w:r>
          <w:r>
            <w:fldChar w:fldCharType="separate"/>
          </w:r>
          <w:r>
            <w:t>79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_Toc30554 </w:instrText>
          </w:r>
          <w:r>
            <w:fldChar w:fldCharType="separate"/>
          </w:r>
          <w:r>
            <w:rPr>
              <w:rFonts w:hint="eastAsia" w:ascii="Times New Roman" w:hAnsi="Times New Roman" w:eastAsia="方正仿宋_GBK" w:cs="方正仿宋_GBK"/>
              <w:snapToGrid w:val="0"/>
              <w:highlight w:val="none"/>
              <w:lang w:val="en-US" w:eastAsia="zh-CN"/>
            </w:rPr>
            <w:t>第一节 促进更加充分更高质量就业</w:t>
          </w:r>
          <w:r>
            <w:tab/>
          </w:r>
          <w:r>
            <w:fldChar w:fldCharType="begin"/>
          </w:r>
          <w:r>
            <w:instrText xml:space="preserve"> PAGEREF _Toc30554 \h </w:instrText>
          </w:r>
          <w:r>
            <w:fldChar w:fldCharType="separate"/>
          </w:r>
          <w:r>
            <w:t>80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_Toc933 </w:instrText>
          </w:r>
          <w:r>
            <w:fldChar w:fldCharType="separate"/>
          </w:r>
          <w:r>
            <w:rPr>
              <w:rFonts w:hint="eastAsia" w:ascii="Times New Roman" w:hAnsi="Times New Roman" w:eastAsia="方正仿宋_GBK" w:cs="方正仿宋_GBK"/>
              <w:snapToGrid w:val="0"/>
              <w:highlight w:val="none"/>
              <w:lang w:val="en-US" w:eastAsia="zh-CN"/>
            </w:rPr>
            <w:t>第二节 健全社会保险和社会救助制度体系</w:t>
          </w:r>
          <w:r>
            <w:tab/>
          </w:r>
          <w:r>
            <w:fldChar w:fldCharType="begin"/>
          </w:r>
          <w:r>
            <w:instrText xml:space="preserve"> PAGEREF _Toc933 \h </w:instrText>
          </w:r>
          <w:r>
            <w:fldChar w:fldCharType="separate"/>
          </w:r>
          <w:r>
            <w:t>80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_Toc21828 </w:instrText>
          </w:r>
          <w:r>
            <w:fldChar w:fldCharType="separate"/>
          </w:r>
          <w:r>
            <w:rPr>
              <w:rFonts w:hint="eastAsia" w:ascii="Times New Roman" w:hAnsi="Times New Roman" w:eastAsia="方正仿宋_GBK" w:cs="方正仿宋_GBK"/>
              <w:snapToGrid w:val="0"/>
              <w:highlight w:val="none"/>
              <w:lang w:val="en-US" w:eastAsia="zh-CN"/>
            </w:rPr>
            <w:t>第三节 完善住房保障体系</w:t>
          </w:r>
          <w:r>
            <w:tab/>
          </w:r>
          <w:r>
            <w:fldChar w:fldCharType="begin"/>
          </w:r>
          <w:r>
            <w:instrText xml:space="preserve"> PAGEREF _Toc21828 \h </w:instrText>
          </w:r>
          <w:r>
            <w:fldChar w:fldCharType="separate"/>
          </w:r>
          <w:r>
            <w:t>81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_Toc27350 </w:instrText>
          </w:r>
          <w:r>
            <w:fldChar w:fldCharType="separate"/>
          </w:r>
          <w:r>
            <w:rPr>
              <w:rFonts w:hint="eastAsia" w:ascii="Times New Roman" w:hAnsi="Times New Roman" w:eastAsia="方正仿宋_GBK" w:cs="方正仿宋_GBK"/>
              <w:snapToGrid w:val="0"/>
              <w:highlight w:val="none"/>
              <w:lang w:val="en-US" w:eastAsia="zh-CN"/>
            </w:rPr>
            <w:t>第四节 加强社会事务管理</w:t>
          </w:r>
          <w:r>
            <w:tab/>
          </w:r>
          <w:r>
            <w:fldChar w:fldCharType="begin"/>
          </w:r>
          <w:r>
            <w:instrText xml:space="preserve"> PAGEREF _Toc27350 \h </w:instrText>
          </w:r>
          <w:r>
            <w:fldChar w:fldCharType="separate"/>
          </w:r>
          <w:r>
            <w:t>81</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_Toc1089 </w:instrText>
          </w:r>
          <w:r>
            <w:fldChar w:fldCharType="separate"/>
          </w:r>
          <w:r>
            <w:rPr>
              <w:rFonts w:hint="eastAsia" w:ascii="Times New Roman" w:hAnsi="Times New Roman" w:eastAsia="方正仿宋_GBK" w:cs="方正仿宋_GBK"/>
              <w:snapToGrid w:val="0"/>
              <w:highlight w:val="none"/>
              <w:lang w:val="en-US" w:eastAsia="zh-CN"/>
            </w:rPr>
            <w:t>第五节 加强重点群体关心关爱服务</w:t>
          </w:r>
          <w:r>
            <w:tab/>
          </w:r>
          <w:r>
            <w:fldChar w:fldCharType="begin"/>
          </w:r>
          <w:r>
            <w:instrText xml:space="preserve"> PAGEREF _Toc1089 \h </w:instrText>
          </w:r>
          <w:r>
            <w:fldChar w:fldCharType="separate"/>
          </w:r>
          <w:r>
            <w:t>82</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_Toc32075 </w:instrText>
          </w:r>
          <w:r>
            <w:fldChar w:fldCharType="separate"/>
          </w:r>
          <w:r>
            <w:rPr>
              <w:rFonts w:hint="eastAsia" w:ascii="Times New Roman" w:hAnsi="Times New Roman" w:eastAsia="方正楷体_GBK" w:cs="方正楷体_GBK"/>
              <w:snapToGrid w:val="0"/>
              <w:kern w:val="0"/>
              <w:highlight w:val="none"/>
              <w:lang w:val="en-US" w:eastAsia="zh-CN"/>
            </w:rPr>
            <w:t>第二十六章 健全“一老一小”服务体系</w:t>
          </w:r>
          <w:r>
            <w:tab/>
          </w:r>
          <w:r>
            <w:fldChar w:fldCharType="begin"/>
          </w:r>
          <w:r>
            <w:instrText xml:space="preserve"> PAGEREF _Toc32075 \h </w:instrText>
          </w:r>
          <w:r>
            <w:fldChar w:fldCharType="separate"/>
          </w:r>
          <w:r>
            <w:t>83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_Toc1848 </w:instrText>
          </w:r>
          <w:r>
            <w:fldChar w:fldCharType="separate"/>
          </w:r>
          <w:r>
            <w:rPr>
              <w:rFonts w:hint="eastAsia" w:ascii="Times New Roman" w:hAnsi="Times New Roman" w:eastAsia="方正仿宋_GBK" w:cs="方正仿宋_GBK"/>
              <w:snapToGrid w:val="0"/>
              <w:highlight w:val="none"/>
              <w:lang w:val="en-US" w:eastAsia="zh-CN"/>
            </w:rPr>
            <w:t>第一节 健全托育服务体系</w:t>
          </w:r>
          <w:r>
            <w:tab/>
          </w:r>
          <w:r>
            <w:fldChar w:fldCharType="begin"/>
          </w:r>
          <w:r>
            <w:instrText xml:space="preserve"> PAGEREF _Toc1848 \h </w:instrText>
          </w:r>
          <w:r>
            <w:fldChar w:fldCharType="separate"/>
          </w:r>
          <w:r>
            <w:t>83</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_Toc31617 </w:instrText>
          </w:r>
          <w:r>
            <w:fldChar w:fldCharType="separate"/>
          </w:r>
          <w:r>
            <w:rPr>
              <w:rFonts w:hint="eastAsia" w:ascii="Times New Roman" w:hAnsi="Times New Roman" w:eastAsia="方正仿宋_GBK" w:cs="方正仿宋_GBK"/>
              <w:snapToGrid w:val="0"/>
              <w:highlight w:val="none"/>
              <w:lang w:val="en-US" w:eastAsia="zh-CN"/>
            </w:rPr>
            <w:t>第二节 构建养老服务体系</w:t>
          </w:r>
          <w:r>
            <w:tab/>
          </w:r>
          <w:r>
            <w:fldChar w:fldCharType="begin"/>
          </w:r>
          <w:r>
            <w:instrText xml:space="preserve"> PAGEREF _Toc31617 \h </w:instrText>
          </w:r>
          <w:r>
            <w:fldChar w:fldCharType="separate"/>
          </w:r>
          <w:r>
            <w:t>84</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_Toc21734 </w:instrText>
          </w:r>
          <w:r>
            <w:fldChar w:fldCharType="separate"/>
          </w:r>
          <w:r>
            <w:rPr>
              <w:rFonts w:hint="eastAsia" w:ascii="Times New Roman" w:hAnsi="Times New Roman" w:eastAsia="方正楷体_GBK" w:cs="方正楷体_GBK"/>
              <w:snapToGrid w:val="0"/>
              <w:kern w:val="0"/>
              <w:highlight w:val="none"/>
              <w:lang w:val="en-US" w:eastAsia="zh-CN"/>
            </w:rPr>
            <w:t>第二十七章 推动文化事业繁荣发展</w:t>
          </w:r>
          <w:r>
            <w:tab/>
          </w:r>
          <w:r>
            <w:fldChar w:fldCharType="begin"/>
          </w:r>
          <w:r>
            <w:instrText xml:space="preserve"> PAGEREF _Toc21734 \h </w:instrText>
          </w:r>
          <w:r>
            <w:fldChar w:fldCharType="separate"/>
          </w:r>
          <w:r>
            <w:t>84</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_Toc8363 </w:instrText>
          </w:r>
          <w:r>
            <w:fldChar w:fldCharType="separate"/>
          </w:r>
          <w:r>
            <w:rPr>
              <w:rFonts w:hint="eastAsia" w:ascii="Times New Roman" w:hAnsi="Times New Roman" w:eastAsia="方正仿宋_GBK" w:cs="方正仿宋_GBK"/>
              <w:snapToGrid w:val="0"/>
              <w:highlight w:val="none"/>
              <w:lang w:val="en-US" w:eastAsia="zh-CN"/>
            </w:rPr>
            <w:t>第一节 弘扬社会主义核心价值观</w:t>
          </w:r>
          <w:r>
            <w:tab/>
          </w:r>
          <w:r>
            <w:fldChar w:fldCharType="begin"/>
          </w:r>
          <w:r>
            <w:instrText xml:space="preserve"> PAGEREF _Toc8363 \h </w:instrText>
          </w:r>
          <w:r>
            <w:fldChar w:fldCharType="separate"/>
          </w:r>
          <w:r>
            <w:t>85</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_Toc1393 </w:instrText>
          </w:r>
          <w:r>
            <w:fldChar w:fldCharType="separate"/>
          </w:r>
          <w:r>
            <w:rPr>
              <w:rFonts w:hint="eastAsia" w:ascii="Times New Roman" w:hAnsi="Times New Roman" w:eastAsia="方正仿宋_GBK" w:cs="方正仿宋_GBK"/>
              <w:snapToGrid w:val="0"/>
              <w:highlight w:val="none"/>
              <w:lang w:val="en-US" w:eastAsia="zh-CN"/>
            </w:rPr>
            <w:t>第二节 推动文化传承发展</w:t>
          </w:r>
          <w:r>
            <w:tab/>
          </w:r>
          <w:r>
            <w:fldChar w:fldCharType="begin"/>
          </w:r>
          <w:r>
            <w:instrText xml:space="preserve"> PAGEREF _Toc1393 \h </w:instrText>
          </w:r>
          <w:r>
            <w:fldChar w:fldCharType="separate"/>
          </w:r>
          <w:r>
            <w:t>85</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_Toc20237 </w:instrText>
          </w:r>
          <w:r>
            <w:fldChar w:fldCharType="separate"/>
          </w:r>
          <w:r>
            <w:rPr>
              <w:rFonts w:hint="eastAsia" w:ascii="Times New Roman" w:hAnsi="Times New Roman" w:eastAsia="方正仿宋_GBK" w:cs="方正仿宋_GBK"/>
              <w:snapToGrid w:val="0"/>
              <w:highlight w:val="none"/>
              <w:lang w:val="en-US" w:eastAsia="zh-CN"/>
            </w:rPr>
            <w:t>第三节 提升公共文化服务水平</w:t>
          </w:r>
          <w:r>
            <w:tab/>
          </w:r>
          <w:r>
            <w:fldChar w:fldCharType="begin"/>
          </w:r>
          <w:r>
            <w:instrText xml:space="preserve"> PAGEREF _Toc20237 \h </w:instrText>
          </w:r>
          <w:r>
            <w:fldChar w:fldCharType="separate"/>
          </w:r>
          <w:r>
            <w:t>86</w:t>
          </w:r>
          <w:r>
            <w:fldChar w:fldCharType="end"/>
          </w:r>
          <w:r>
            <w:fldChar w:fldCharType="end"/>
          </w:r>
        </w:p>
        <w:p>
          <w:pPr>
            <w:pStyle w:val="17"/>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_Toc23008 </w:instrText>
          </w:r>
          <w:r>
            <w:fldChar w:fldCharType="separate"/>
          </w:r>
          <w:r>
            <w:rPr>
              <w:rFonts w:hint="eastAsia" w:ascii="Times New Roman" w:hAnsi="Times New Roman" w:eastAsia="方正黑体_GBK" w:cs="黑体"/>
              <w:b w:val="0"/>
              <w:bCs w:val="0"/>
              <w:snapToGrid w:val="0"/>
              <w:color w:val="auto"/>
              <w:spacing w:val="-11"/>
              <w:w w:val="100"/>
              <w:kern w:val="0"/>
              <w:sz w:val="32"/>
              <w:highlight w:val="none"/>
              <w:lang w:eastAsia="zh-CN"/>
            </w:rPr>
            <w:t>第九篇</w:t>
          </w:r>
          <w:r>
            <w:rPr>
              <w:rFonts w:hint="eastAsia" w:ascii="Times New Roman" w:hAnsi="Times New Roman" w:eastAsia="方正黑体_GBK" w:cs="黑体"/>
              <w:b w:val="0"/>
              <w:bCs w:val="0"/>
              <w:snapToGrid w:val="0"/>
              <w:color w:val="auto"/>
              <w:spacing w:val="-11"/>
              <w:w w:val="100"/>
              <w:kern w:val="0"/>
              <w:sz w:val="32"/>
              <w:highlight w:val="none"/>
              <w:lang w:val="en-US" w:eastAsia="zh-CN"/>
            </w:rPr>
            <w:t xml:space="preserve"> 统筹发展和安全 推动社会治理现代化水平迈向新高度</w:t>
          </w:r>
          <w:r>
            <w:tab/>
          </w:r>
          <w:r>
            <w:fldChar w:fldCharType="begin"/>
          </w:r>
          <w:r>
            <w:instrText xml:space="preserve"> PAGEREF _Toc23008 \h </w:instrText>
          </w:r>
          <w:r>
            <w:fldChar w:fldCharType="separate"/>
          </w:r>
          <w:r>
            <w:t>87</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_Toc21534 </w:instrText>
          </w:r>
          <w:r>
            <w:fldChar w:fldCharType="separate"/>
          </w:r>
          <w:r>
            <w:rPr>
              <w:rFonts w:hint="eastAsia" w:ascii="Times New Roman" w:hAnsi="Times New Roman" w:eastAsia="方正楷体_GBK" w:cs="方正楷体_GBK"/>
              <w:snapToGrid w:val="0"/>
              <w:kern w:val="0"/>
              <w:highlight w:val="none"/>
              <w:lang w:val="en-US" w:eastAsia="zh-CN"/>
            </w:rPr>
            <w:t>第二十八章 全面推进法治黑水建设</w:t>
          </w:r>
          <w:r>
            <w:tab/>
          </w:r>
          <w:r>
            <w:fldChar w:fldCharType="begin"/>
          </w:r>
          <w:r>
            <w:instrText xml:space="preserve"> PAGEREF _Toc21534 \h </w:instrText>
          </w:r>
          <w:r>
            <w:fldChar w:fldCharType="separate"/>
          </w:r>
          <w:r>
            <w:t>87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_Toc24627 </w:instrText>
          </w:r>
          <w:r>
            <w:fldChar w:fldCharType="separate"/>
          </w:r>
          <w:r>
            <w:rPr>
              <w:rFonts w:hint="eastAsia" w:ascii="Times New Roman" w:hAnsi="Times New Roman" w:eastAsia="方正仿宋_GBK" w:cs="方正仿宋_GBK"/>
              <w:snapToGrid w:val="0"/>
              <w:highlight w:val="none"/>
              <w:lang w:val="en-US" w:eastAsia="zh-CN"/>
            </w:rPr>
            <w:t>第一节 建设法治政府</w:t>
          </w:r>
          <w:r>
            <w:tab/>
          </w:r>
          <w:r>
            <w:fldChar w:fldCharType="begin"/>
          </w:r>
          <w:r>
            <w:instrText xml:space="preserve"> PAGEREF _Toc24627 \h </w:instrText>
          </w:r>
          <w:r>
            <w:fldChar w:fldCharType="separate"/>
          </w:r>
          <w:r>
            <w:t>87</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_Toc10936 </w:instrText>
          </w:r>
          <w:r>
            <w:fldChar w:fldCharType="separate"/>
          </w:r>
          <w:r>
            <w:rPr>
              <w:rFonts w:hint="eastAsia" w:ascii="Times New Roman" w:hAnsi="Times New Roman" w:eastAsia="方正仿宋_GBK" w:cs="方正仿宋_GBK"/>
              <w:snapToGrid w:val="0"/>
              <w:highlight w:val="none"/>
              <w:lang w:val="en-US" w:eastAsia="zh-CN"/>
            </w:rPr>
            <w:t>第二节 全面提升司法公信力</w:t>
          </w:r>
          <w:r>
            <w:tab/>
          </w:r>
          <w:r>
            <w:fldChar w:fldCharType="begin"/>
          </w:r>
          <w:r>
            <w:instrText xml:space="preserve"> PAGEREF _Toc10936 \h </w:instrText>
          </w:r>
          <w:r>
            <w:fldChar w:fldCharType="separate"/>
          </w:r>
          <w:r>
            <w:t>88</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_Toc8521 </w:instrText>
          </w:r>
          <w:r>
            <w:fldChar w:fldCharType="separate"/>
          </w:r>
          <w:r>
            <w:rPr>
              <w:rFonts w:hint="eastAsia" w:ascii="Times New Roman" w:hAnsi="Times New Roman" w:eastAsia="方正仿宋_GBK" w:cs="方正仿宋_GBK"/>
              <w:snapToGrid w:val="0"/>
              <w:highlight w:val="none"/>
              <w:lang w:val="en-US" w:eastAsia="zh-CN"/>
            </w:rPr>
            <w:t>第三节 推进法治社会建设</w:t>
          </w:r>
          <w:r>
            <w:tab/>
          </w:r>
          <w:r>
            <w:fldChar w:fldCharType="begin"/>
          </w:r>
          <w:r>
            <w:instrText xml:space="preserve"> PAGEREF _Toc8521 \h </w:instrText>
          </w:r>
          <w:r>
            <w:fldChar w:fldCharType="separate"/>
          </w:r>
          <w:r>
            <w:t>88</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_Toc5097 </w:instrText>
          </w:r>
          <w:r>
            <w:fldChar w:fldCharType="separate"/>
          </w:r>
          <w:r>
            <w:rPr>
              <w:rFonts w:hint="eastAsia" w:ascii="Times New Roman" w:hAnsi="Times New Roman" w:eastAsia="方正楷体_GBK" w:cs="方正楷体_GBK"/>
              <w:snapToGrid w:val="0"/>
              <w:kern w:val="0"/>
              <w:highlight w:val="none"/>
              <w:lang w:val="en-US" w:eastAsia="zh-CN"/>
            </w:rPr>
            <w:t>第二十九章 打造更高水平平安黑水</w:t>
          </w:r>
          <w:r>
            <w:tab/>
          </w:r>
          <w:r>
            <w:fldChar w:fldCharType="begin"/>
          </w:r>
          <w:r>
            <w:instrText xml:space="preserve"> PAGEREF _Toc5097 \h </w:instrText>
          </w:r>
          <w:r>
            <w:fldChar w:fldCharType="separate"/>
          </w:r>
          <w:r>
            <w:t>89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_Toc28412 </w:instrText>
          </w:r>
          <w:r>
            <w:fldChar w:fldCharType="separate"/>
          </w:r>
          <w:r>
            <w:rPr>
              <w:rFonts w:hint="eastAsia" w:ascii="Times New Roman" w:hAnsi="Times New Roman" w:eastAsia="方正仿宋_GBK" w:cs="方正仿宋_GBK"/>
              <w:snapToGrid w:val="0"/>
              <w:highlight w:val="none"/>
              <w:lang w:val="en-US" w:eastAsia="zh-CN"/>
            </w:rPr>
            <w:t>第一节 夯实粮食能源矿产安全保障</w:t>
          </w:r>
          <w:r>
            <w:tab/>
          </w:r>
          <w:r>
            <w:fldChar w:fldCharType="begin"/>
          </w:r>
          <w:r>
            <w:instrText xml:space="preserve"> PAGEREF _Toc28412 \h </w:instrText>
          </w:r>
          <w:r>
            <w:fldChar w:fldCharType="separate"/>
          </w:r>
          <w:r>
            <w:t>89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_Toc25374 </w:instrText>
          </w:r>
          <w:r>
            <w:fldChar w:fldCharType="separate"/>
          </w:r>
          <w:r>
            <w:rPr>
              <w:rFonts w:hint="eastAsia" w:ascii="Times New Roman" w:hAnsi="Times New Roman" w:eastAsia="方正仿宋_GBK" w:cs="方正仿宋_GBK"/>
              <w:snapToGrid w:val="0"/>
              <w:highlight w:val="none"/>
              <w:lang w:val="en-US" w:eastAsia="zh-CN"/>
            </w:rPr>
            <w:t>第二节 持续维护社会稳定</w:t>
          </w:r>
          <w:r>
            <w:tab/>
          </w:r>
          <w:r>
            <w:fldChar w:fldCharType="begin"/>
          </w:r>
          <w:r>
            <w:instrText xml:space="preserve"> PAGEREF _Toc25374 \h </w:instrText>
          </w:r>
          <w:r>
            <w:fldChar w:fldCharType="separate"/>
          </w:r>
          <w:r>
            <w:t>89</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_Toc23577 </w:instrText>
          </w:r>
          <w:r>
            <w:fldChar w:fldCharType="separate"/>
          </w:r>
          <w:r>
            <w:rPr>
              <w:rFonts w:hint="eastAsia" w:ascii="Times New Roman" w:hAnsi="Times New Roman" w:eastAsia="方正仿宋_GBK" w:cs="方正仿宋_GBK"/>
              <w:snapToGrid w:val="0"/>
              <w:highlight w:val="none"/>
              <w:lang w:val="en-US" w:eastAsia="zh-CN"/>
            </w:rPr>
            <w:t>第三节 强化安全生产和防灾减灾</w:t>
          </w:r>
          <w:r>
            <w:tab/>
          </w:r>
          <w:r>
            <w:fldChar w:fldCharType="begin"/>
          </w:r>
          <w:r>
            <w:instrText xml:space="preserve"> PAGEREF _Toc23577 \h </w:instrText>
          </w:r>
          <w:r>
            <w:fldChar w:fldCharType="separate"/>
          </w:r>
          <w:r>
            <w:t>90</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_Toc183 </w:instrText>
          </w:r>
          <w:r>
            <w:fldChar w:fldCharType="separate"/>
          </w:r>
          <w:r>
            <w:rPr>
              <w:rFonts w:hint="eastAsia" w:ascii="Times New Roman" w:hAnsi="Times New Roman" w:eastAsia="方正仿宋_GBK" w:cs="方正仿宋_GBK"/>
              <w:snapToGrid w:val="0"/>
              <w:highlight w:val="none"/>
              <w:lang w:val="en-US" w:eastAsia="zh-CN"/>
            </w:rPr>
            <w:t>第四节 提升应急保障能力</w:t>
          </w:r>
          <w:r>
            <w:tab/>
          </w:r>
          <w:r>
            <w:fldChar w:fldCharType="begin"/>
          </w:r>
          <w:r>
            <w:instrText xml:space="preserve"> PAGEREF _Toc183 \h </w:instrText>
          </w:r>
          <w:r>
            <w:fldChar w:fldCharType="separate"/>
          </w:r>
          <w:r>
            <w:t>90</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_Toc29983 </w:instrText>
          </w:r>
          <w:r>
            <w:fldChar w:fldCharType="separate"/>
          </w:r>
          <w:r>
            <w:rPr>
              <w:rFonts w:hint="eastAsia" w:ascii="Times New Roman" w:hAnsi="Times New Roman" w:eastAsia="方正楷体_GBK" w:cs="方正楷体_GBK"/>
              <w:snapToGrid w:val="0"/>
              <w:kern w:val="0"/>
              <w:highlight w:val="none"/>
              <w:lang w:val="en-US" w:eastAsia="zh-CN"/>
            </w:rPr>
            <w:t>第三十章 提升社会治理现代化水平</w:t>
          </w:r>
          <w:r>
            <w:tab/>
          </w:r>
          <w:r>
            <w:fldChar w:fldCharType="begin"/>
          </w:r>
          <w:r>
            <w:instrText xml:space="preserve"> PAGEREF _Toc29983 \h </w:instrText>
          </w:r>
          <w:r>
            <w:fldChar w:fldCharType="separate"/>
          </w:r>
          <w:r>
            <w:t>92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_Toc32337 </w:instrText>
          </w:r>
          <w:r>
            <w:fldChar w:fldCharType="separate"/>
          </w:r>
          <w:r>
            <w:rPr>
              <w:rFonts w:hint="eastAsia" w:ascii="Times New Roman" w:hAnsi="Times New Roman" w:eastAsia="方正仿宋_GBK" w:cs="方正仿宋_GBK"/>
              <w:snapToGrid w:val="0"/>
              <w:highlight w:val="none"/>
              <w:lang w:val="en-US" w:eastAsia="zh-CN"/>
            </w:rPr>
            <w:t>第一节 强化社会矛盾综合治理</w:t>
          </w:r>
          <w:r>
            <w:tab/>
          </w:r>
          <w:r>
            <w:fldChar w:fldCharType="begin"/>
          </w:r>
          <w:r>
            <w:instrText xml:space="preserve"> PAGEREF _Toc32337 \h </w:instrText>
          </w:r>
          <w:r>
            <w:fldChar w:fldCharType="separate"/>
          </w:r>
          <w:r>
            <w:t>92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_Toc18410 </w:instrText>
          </w:r>
          <w:r>
            <w:fldChar w:fldCharType="separate"/>
          </w:r>
          <w:r>
            <w:rPr>
              <w:rFonts w:hint="eastAsia" w:ascii="Times New Roman" w:hAnsi="Times New Roman" w:eastAsia="方正仿宋_GBK" w:cs="方正仿宋_GBK"/>
              <w:snapToGrid w:val="0"/>
              <w:highlight w:val="none"/>
              <w:lang w:val="en-US" w:eastAsia="zh-CN"/>
            </w:rPr>
            <w:t>第二节 提升城乡基层治理能力</w:t>
          </w:r>
          <w:r>
            <w:tab/>
          </w:r>
          <w:r>
            <w:fldChar w:fldCharType="begin"/>
          </w:r>
          <w:r>
            <w:instrText xml:space="preserve"> PAGEREF _Toc18410 \h </w:instrText>
          </w:r>
          <w:r>
            <w:fldChar w:fldCharType="separate"/>
          </w:r>
          <w:r>
            <w:t>92</w:t>
          </w:r>
          <w:r>
            <w:fldChar w:fldCharType="end"/>
          </w:r>
          <w:r>
            <w:fldChar w:fldCharType="end"/>
          </w:r>
        </w:p>
        <w:p>
          <w:pPr>
            <w:pStyle w:val="15"/>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_Toc12870 </w:instrText>
          </w:r>
          <w:r>
            <w:fldChar w:fldCharType="separate"/>
          </w:r>
          <w:r>
            <w:rPr>
              <w:rFonts w:hint="eastAsia" w:ascii="Times New Roman" w:hAnsi="Times New Roman" w:eastAsia="方正仿宋_GBK" w:cs="方正仿宋_GBK"/>
              <w:snapToGrid w:val="0"/>
              <w:highlight w:val="none"/>
              <w:lang w:val="en-US" w:eastAsia="zh-CN"/>
            </w:rPr>
            <w:t>第三节 依法管理民族宗教事务</w:t>
          </w:r>
          <w:r>
            <w:tab/>
          </w:r>
          <w:r>
            <w:fldChar w:fldCharType="begin"/>
          </w:r>
          <w:r>
            <w:instrText xml:space="preserve"> PAGEREF _Toc12870 \h </w:instrText>
          </w:r>
          <w:r>
            <w:fldChar w:fldCharType="separate"/>
          </w:r>
          <w:r>
            <w:t>93</w:t>
          </w:r>
          <w:r>
            <w:fldChar w:fldCharType="end"/>
          </w:r>
          <w:r>
            <w:fldChar w:fldCharType="end"/>
          </w:r>
        </w:p>
        <w:p>
          <w:pPr>
            <w:pStyle w:val="17"/>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_Toc31151 </w:instrText>
          </w:r>
          <w:r>
            <w:fldChar w:fldCharType="separate"/>
          </w:r>
          <w:r>
            <w:rPr>
              <w:rFonts w:hint="eastAsia" w:ascii="Times New Roman" w:hAnsi="Times New Roman" w:eastAsia="方正黑体_GBK" w:cs="黑体"/>
              <w:snapToGrid w:val="0"/>
              <w:kern w:val="0"/>
              <w:highlight w:val="none"/>
              <w:lang w:val="en-US" w:eastAsia="zh-CN"/>
            </w:rPr>
            <w:t>第十篇 加强规划实施保障</w:t>
          </w:r>
          <w:r>
            <w:tab/>
          </w:r>
          <w:r>
            <w:fldChar w:fldCharType="begin"/>
          </w:r>
          <w:r>
            <w:instrText xml:space="preserve"> PAGEREF _Toc31151 \h </w:instrText>
          </w:r>
          <w:r>
            <w:fldChar w:fldCharType="separate"/>
          </w:r>
          <w:r>
            <w:t>95</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_Toc15403 </w:instrText>
          </w:r>
          <w:r>
            <w:fldChar w:fldCharType="separate"/>
          </w:r>
          <w:r>
            <w:rPr>
              <w:rFonts w:hint="eastAsia" w:ascii="Times New Roman" w:hAnsi="Times New Roman" w:eastAsia="方正楷体_GBK" w:cs="方正楷体_GBK"/>
              <w:snapToGrid w:val="0"/>
              <w:kern w:val="0"/>
              <w:highlight w:val="none"/>
              <w:lang w:val="en-US" w:eastAsia="zh-CN"/>
            </w:rPr>
            <w:t>第三十一章 加强党的全面领导</w:t>
          </w:r>
          <w:r>
            <w:tab/>
          </w:r>
          <w:r>
            <w:fldChar w:fldCharType="begin"/>
          </w:r>
          <w:r>
            <w:instrText xml:space="preserve"> PAGEREF _Toc15403 \h </w:instrText>
          </w:r>
          <w:r>
            <w:fldChar w:fldCharType="separate"/>
          </w:r>
          <w:r>
            <w:t>95</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_Toc26110 </w:instrText>
          </w:r>
          <w:r>
            <w:fldChar w:fldCharType="separate"/>
          </w:r>
          <w:r>
            <w:rPr>
              <w:rFonts w:hint="eastAsia" w:ascii="Times New Roman" w:hAnsi="Times New Roman" w:eastAsia="方正楷体_GBK" w:cs="方正楷体_GBK"/>
              <w:snapToGrid w:val="0"/>
              <w:kern w:val="0"/>
              <w:highlight w:val="none"/>
              <w:lang w:val="en-US" w:eastAsia="zh-CN"/>
            </w:rPr>
            <w:t>第三十二章 健全统一规划体系</w:t>
          </w:r>
          <w:r>
            <w:tab/>
          </w:r>
          <w:r>
            <w:fldChar w:fldCharType="begin"/>
          </w:r>
          <w:r>
            <w:instrText xml:space="preserve"> PAGEREF _Toc26110 \h </w:instrText>
          </w:r>
          <w:r>
            <w:fldChar w:fldCharType="separate"/>
          </w:r>
          <w:r>
            <w:t>95</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40" w:lineRule="exact"/>
            <w:ind w:left="0" w:leftChars="0" w:firstLine="0" w:firstLineChars="0"/>
            <w:jc w:val="both"/>
            <w:textAlignment w:val="auto"/>
          </w:pPr>
          <w:r>
            <w:fldChar w:fldCharType="begin"/>
          </w:r>
          <w:r>
            <w:instrText xml:space="preserve"> HYPERLINK \l _Toc8800 </w:instrText>
          </w:r>
          <w:r>
            <w:fldChar w:fldCharType="separate"/>
          </w:r>
          <w:r>
            <w:rPr>
              <w:rFonts w:hint="eastAsia" w:ascii="Times New Roman" w:hAnsi="Times New Roman" w:eastAsia="方正楷体_GBK" w:cs="方正楷体_GBK"/>
              <w:snapToGrid w:val="0"/>
              <w:kern w:val="0"/>
              <w:highlight w:val="none"/>
              <w:lang w:val="en-US" w:eastAsia="zh-CN"/>
            </w:rPr>
            <w:t>第三十三章 完善规划实施机制</w:t>
          </w:r>
          <w:r>
            <w:tab/>
          </w:r>
          <w:r>
            <w:fldChar w:fldCharType="begin"/>
          </w:r>
          <w:r>
            <w:instrText xml:space="preserve"> PAGEREF _Toc8800 \h </w:instrText>
          </w:r>
          <w:r>
            <w:fldChar w:fldCharType="separate"/>
          </w:r>
          <w:r>
            <w:t>96</w:t>
          </w:r>
          <w:r>
            <w:fldChar w:fldCharType="end"/>
          </w:r>
          <w:r>
            <w:fldChar w:fldCharType="end"/>
          </w:r>
        </w:p>
        <w:p>
          <w:pPr>
            <w:pStyle w:val="21"/>
            <w:keepNext w:val="0"/>
            <w:keepLines w:val="0"/>
            <w:pageBreakBefore w:val="0"/>
            <w:widowControl w:val="0"/>
            <w:tabs>
              <w:tab w:val="right" w:leader="dot" w:pos="8959"/>
            </w:tabs>
            <w:kinsoku/>
            <w:wordWrap/>
            <w:overflowPunct/>
            <w:topLinePunct w:val="0"/>
            <w:autoSpaceDE/>
            <w:autoSpaceDN/>
            <w:bidi w:val="0"/>
            <w:adjustRightInd/>
            <w:snapToGrid/>
            <w:spacing w:line="560" w:lineRule="exact"/>
            <w:ind w:left="0" w:leftChars="0" w:firstLine="0" w:firstLineChars="0"/>
            <w:jc w:val="both"/>
            <w:textAlignment w:val="auto"/>
          </w:pPr>
        </w:p>
        <w:p>
          <w:pPr>
            <w:keepNext w:val="0"/>
            <w:keepLines w:val="0"/>
            <w:pageBreakBefore w:val="0"/>
            <w:tabs>
              <w:tab w:val="right" w:leader="dot" w:pos="8959"/>
            </w:tabs>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pPr>
          <w:r>
            <w:fldChar w:fldCharType="end"/>
          </w:r>
        </w:p>
      </w:sdtContent>
    </w:sdt>
    <w:p>
      <w:pPr>
        <w:rPr>
          <w:rFonts w:hint="eastAsia" w:ascii="Times New Roman" w:hAnsi="Times New Roman" w:eastAsia="方正小标宋_GBK" w:cs="方正小标宋_GBK"/>
          <w:snapToGrid w:val="0"/>
          <w:color w:val="auto"/>
          <w:kern w:val="0"/>
          <w:sz w:val="44"/>
          <w:szCs w:val="36"/>
          <w:highlight w:val="none"/>
          <w:lang w:val="en-US" w:eastAsia="zh-CN"/>
        </w:rPr>
      </w:pPr>
      <w:r>
        <w:rPr>
          <w:rFonts w:hint="eastAsia" w:ascii="Times New Roman" w:hAnsi="Times New Roman" w:eastAsia="方正小标宋_GBK" w:cs="方正小标宋_GBK"/>
          <w:snapToGrid w:val="0"/>
          <w:color w:val="auto"/>
          <w:kern w:val="0"/>
          <w:sz w:val="44"/>
          <w:szCs w:val="36"/>
          <w:highlight w:val="none"/>
          <w:lang w:val="en-US" w:eastAsia="zh-CN"/>
        </w:rPr>
        <w:br w:type="page"/>
      </w:r>
    </w:p>
    <w:p>
      <w:pPr>
        <w:pStyle w:val="2"/>
        <w:bidi w:val="0"/>
        <w:spacing w:line="560" w:lineRule="exact"/>
        <w:outlineLvl w:val="9"/>
        <w:rPr>
          <w:rFonts w:hint="eastAsia" w:ascii="Times New Roman" w:hAnsi="Times New Roman" w:eastAsia="方正小标宋_GBK" w:cs="方正小标宋_GBK"/>
          <w:snapToGrid w:val="0"/>
          <w:color w:val="auto"/>
          <w:kern w:val="0"/>
          <w:sz w:val="44"/>
          <w:szCs w:val="36"/>
          <w:highlight w:val="none"/>
          <w:lang w:val="en-US" w:eastAsia="zh-CN"/>
        </w:rPr>
        <w:sectPr>
          <w:pgSz w:w="11906" w:h="16838"/>
          <w:pgMar w:top="2098" w:right="1474" w:bottom="1984" w:left="1587" w:header="851" w:footer="1417" w:gutter="0"/>
          <w:pgNumType w:fmt="decimal"/>
          <w:cols w:space="0" w:num="1"/>
          <w:rtlGutter w:val="0"/>
          <w:docGrid w:type="linesAndChars" w:linePitch="579" w:charSpace="-1024"/>
        </w:sectPr>
      </w:pPr>
    </w:p>
    <w:p>
      <w:pPr>
        <w:pStyle w:val="2"/>
        <w:bidi w:val="0"/>
        <w:spacing w:line="560" w:lineRule="exact"/>
        <w:jc w:val="center"/>
        <w:outlineLvl w:val="9"/>
        <w:rPr>
          <w:rFonts w:hint="eastAsia" w:ascii="Times New Roman" w:hAnsi="Times New Roman" w:eastAsia="方正小标宋_GBK" w:cs="方正小标宋_GBK"/>
          <w:snapToGrid w:val="0"/>
          <w:color w:val="auto"/>
          <w:w w:val="96"/>
          <w:kern w:val="0"/>
          <w:sz w:val="44"/>
          <w:szCs w:val="36"/>
          <w:highlight w:val="none"/>
          <w:lang w:val="en-US" w:eastAsia="zh-CN"/>
        </w:rPr>
      </w:pPr>
      <w:r>
        <w:rPr>
          <w:rFonts w:hint="eastAsia" w:ascii="Times New Roman" w:hAnsi="Times New Roman" w:eastAsia="方正小标宋_GBK" w:cs="方正小标宋_GBK"/>
          <w:snapToGrid w:val="0"/>
          <w:color w:val="auto"/>
          <w:w w:val="96"/>
          <w:kern w:val="0"/>
          <w:sz w:val="44"/>
          <w:szCs w:val="36"/>
          <w:highlight w:val="none"/>
          <w:lang w:val="en-US" w:eastAsia="zh-CN"/>
        </w:rPr>
        <w:t>黑水县国民经济和社会发展第十五个五年规划</w:t>
      </w:r>
    </w:p>
    <w:p>
      <w:pPr>
        <w:pStyle w:val="2"/>
        <w:bidi w:val="0"/>
        <w:spacing w:line="560" w:lineRule="exact"/>
        <w:jc w:val="center"/>
        <w:outlineLvl w:val="9"/>
        <w:rPr>
          <w:rFonts w:hint="eastAsia" w:ascii="Times New Roman" w:hAnsi="Times New Roman" w:eastAsia="方正小标宋_GBK" w:cs="方正小标宋_GBK"/>
          <w:snapToGrid w:val="0"/>
          <w:color w:val="auto"/>
          <w:w w:val="96"/>
          <w:kern w:val="0"/>
          <w:sz w:val="44"/>
          <w:szCs w:val="36"/>
          <w:highlight w:val="none"/>
          <w:lang w:val="en-US" w:eastAsia="zh-CN"/>
        </w:rPr>
      </w:pPr>
      <w:r>
        <w:rPr>
          <w:rFonts w:hint="eastAsia" w:ascii="Times New Roman" w:hAnsi="Times New Roman" w:eastAsia="方正小标宋_GBK" w:cs="方正小标宋_GBK"/>
          <w:snapToGrid w:val="0"/>
          <w:color w:val="auto"/>
          <w:w w:val="96"/>
          <w:kern w:val="0"/>
          <w:sz w:val="44"/>
          <w:szCs w:val="36"/>
          <w:highlight w:val="none"/>
          <w:lang w:val="en-US" w:eastAsia="zh-CN"/>
        </w:rPr>
        <w:t>纲要</w:t>
      </w:r>
    </w:p>
    <w:p>
      <w:pPr>
        <w:bidi w:val="0"/>
        <w:spacing w:beforeLines="0" w:afterLines="0" w:line="560" w:lineRule="exact"/>
        <w:ind w:firstLine="0" w:firstLineChars="0"/>
        <w:rPr>
          <w:rFonts w:hint="eastAsia" w:ascii="Times New Roman" w:hAnsi="Times New Roman" w:eastAsia="方正仿宋_GBK" w:cs="方正仿宋_GBK"/>
          <w:snapToGrid w:val="0"/>
          <w:color w:val="auto"/>
          <w:kern w:val="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黑水县国民经济和社会发展第十五个五年规划纲要，根据《中共黑水县委关于制定黑水县国民经济和社会发展第十五个五年规划的建议》编制，明确经济社会发展的主要目标、重点任务和重要措施，是政府履行职责的重要依据，是市场主体的行为导向，是全县人民的共同愿景。</w:t>
      </w:r>
    </w:p>
    <w:p>
      <w:pPr>
        <w:pStyle w:val="2"/>
        <w:spacing w:line="560" w:lineRule="exact"/>
        <w:jc w:val="center"/>
        <w:rPr>
          <w:rFonts w:hint="eastAsia" w:ascii="Times New Roman" w:hAnsi="Times New Roman" w:eastAsia="方正仿宋_GBK" w:cs="方正仿宋_GBK"/>
          <w:snapToGrid w:val="0"/>
          <w:color w:val="auto"/>
          <w:kern w:val="0"/>
          <w:highlight w:val="none"/>
          <w:lang w:val="en-US" w:eastAsia="zh-CN"/>
        </w:rPr>
      </w:pPr>
      <w:bookmarkStart w:id="0" w:name="_Toc4001"/>
      <w:bookmarkStart w:id="1" w:name="_Toc26971"/>
      <w:bookmarkStart w:id="2" w:name="_Toc7460"/>
      <w:bookmarkStart w:id="3" w:name="_Toc13225"/>
      <w:bookmarkStart w:id="4" w:name="_Toc4459"/>
      <w:r>
        <w:rPr>
          <w:rFonts w:hint="eastAsia" w:ascii="Times New Roman" w:hAnsi="Times New Roman" w:eastAsia="方正黑体_GBK" w:cs="黑体"/>
          <w:snapToGrid w:val="0"/>
          <w:color w:val="auto"/>
          <w:kern w:val="0"/>
          <w:highlight w:val="none"/>
          <w:lang w:val="en-US" w:eastAsia="zh-CN"/>
        </w:rPr>
        <w:t>第一篇 坚定以中国式现代化引领黑水现代化建设</w:t>
      </w:r>
      <w:bookmarkEnd w:id="0"/>
      <w:bookmarkEnd w:id="1"/>
      <w:bookmarkEnd w:id="2"/>
      <w:bookmarkEnd w:id="3"/>
      <w:bookmarkEnd w:id="4"/>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sz w:val="32"/>
          <w:highlight w:val="none"/>
          <w:lang w:val="en-US" w:eastAsia="zh-CN"/>
        </w:rPr>
        <w:t>“十五五”</w:t>
      </w:r>
      <w:r>
        <w:rPr>
          <w:rFonts w:hint="eastAsia" w:ascii="Times New Roman" w:hAnsi="Times New Roman" w:eastAsia="方正仿宋_GBK" w:cs="方正仿宋_GBK"/>
          <w:snapToGrid w:val="0"/>
          <w:color w:val="auto"/>
          <w:kern w:val="0"/>
          <w:highlight w:val="none"/>
          <w:lang w:val="en-US" w:eastAsia="zh-CN"/>
        </w:rPr>
        <w:t>时期是基本实现社会主义现代化夯实基础、全面发力的关键时期，立足黑水发展实际，主动适应国内外发展环境和条件的深刻变化，巩固拓展优势，补齐短板弱项，推动高质量发展，为基本实现社会主义现代化奠定更加坚实的基础。</w:t>
      </w:r>
    </w:p>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5" w:name="_Toc14456"/>
      <w:bookmarkStart w:id="6" w:name="_Toc12757"/>
      <w:bookmarkStart w:id="7" w:name="_Toc24838"/>
      <w:bookmarkStart w:id="8" w:name="_Toc16238"/>
      <w:bookmarkStart w:id="9" w:name="_Toc15392"/>
      <w:r>
        <w:rPr>
          <w:rFonts w:hint="eastAsia" w:ascii="Times New Roman" w:hAnsi="Times New Roman" w:eastAsia="方正楷体_GBK" w:cs="方正楷体_GBK"/>
          <w:snapToGrid w:val="0"/>
          <w:color w:val="auto"/>
          <w:kern w:val="0"/>
          <w:highlight w:val="none"/>
          <w:lang w:val="en-US" w:eastAsia="zh-CN"/>
        </w:rPr>
        <w:t>第一章 规划背景</w:t>
      </w:r>
      <w:bookmarkEnd w:id="5"/>
      <w:bookmarkEnd w:id="6"/>
      <w:bookmarkEnd w:id="7"/>
      <w:bookmarkEnd w:id="8"/>
      <w:bookmarkEnd w:id="9"/>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0" w:name="_Toc29371"/>
      <w:bookmarkStart w:id="11" w:name="_Toc2630"/>
      <w:bookmarkStart w:id="12" w:name="_Toc32128"/>
      <w:bookmarkStart w:id="13" w:name="_Toc1766"/>
      <w:bookmarkStart w:id="14" w:name="_Toc25426"/>
      <w:r>
        <w:rPr>
          <w:rFonts w:hint="eastAsia" w:ascii="Times New Roman" w:hAnsi="Times New Roman" w:eastAsia="方正仿宋_GBK" w:cs="方正仿宋_GBK"/>
          <w:snapToGrid w:val="0"/>
          <w:color w:val="auto"/>
          <w:highlight w:val="none"/>
          <w:lang w:val="en-US" w:eastAsia="zh-CN"/>
        </w:rPr>
        <w:t>第一节 发展基础</w:t>
      </w:r>
      <w:bookmarkEnd w:id="10"/>
      <w:bookmarkEnd w:id="11"/>
      <w:bookmarkEnd w:id="12"/>
      <w:bookmarkEnd w:id="13"/>
      <w:bookmarkEnd w:id="14"/>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sz w:val="32"/>
          <w:highlight w:val="none"/>
          <w:lang w:val="en-US" w:eastAsia="zh-CN"/>
        </w:rPr>
        <w:t>“十四五”</w:t>
      </w:r>
      <w:r>
        <w:rPr>
          <w:rFonts w:hint="eastAsia" w:ascii="Times New Roman" w:hAnsi="Times New Roman" w:eastAsia="方正仿宋_GBK" w:cs="方正仿宋_GBK"/>
          <w:snapToGrid w:val="0"/>
          <w:color w:val="auto"/>
          <w:kern w:val="0"/>
          <w:highlight w:val="none"/>
          <w:lang w:val="en-US" w:eastAsia="zh-CN"/>
        </w:rPr>
        <w:t>时期，是黑水全面开启社会主义现代化建设取得关键性成就的五年，是全面践行新发展理念、推动县域经济高质量发展具有里程碑意义的五年。县委、县政府团结带领全县各族人民，坚定践行习近平新时代中国特色社会主义思想，深入贯彻党的二十大精神和习近平总书记对四川工作、对阿坝工作系列重要指示精神，全面落实省委、省政府和州委、州政府各项决策部署，积极应对发展环境复杂变化、</w:t>
      </w:r>
      <w:r>
        <w:rPr>
          <w:rFonts w:hint="default" w:eastAsia="方正仿宋_GBK" w:cs="方正仿宋_GBK"/>
          <w:snapToGrid w:val="0"/>
          <w:color w:val="auto"/>
          <w:kern w:val="0"/>
          <w:highlight w:val="none"/>
          <w:lang w:eastAsia="zh-CN"/>
        </w:rPr>
        <w:t>新冠感染疫情</w:t>
      </w:r>
      <w:r>
        <w:rPr>
          <w:rFonts w:hint="eastAsia" w:ascii="Times New Roman" w:hAnsi="Times New Roman" w:eastAsia="方正仿宋_GBK" w:cs="方正仿宋_GBK"/>
          <w:snapToGrid w:val="0"/>
          <w:color w:val="auto"/>
          <w:kern w:val="0"/>
          <w:highlight w:val="none"/>
          <w:lang w:val="en-US" w:eastAsia="zh-CN"/>
        </w:rPr>
        <w:t>严重冲击等风险挑战，开创了转型发展、创新发展、跨越发展的新局面。</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szCs w:val="32"/>
          <w:highlight w:val="none"/>
          <w:lang w:val="en-US" w:eastAsia="zh-CN"/>
        </w:rPr>
      </w:pPr>
      <w:r>
        <w:rPr>
          <w:rFonts w:hint="eastAsia" w:ascii="Times New Roman" w:hAnsi="Times New Roman" w:eastAsia="方正仿宋_GBK" w:cs="方正仿宋_GBK"/>
          <w:b/>
          <w:snapToGrid w:val="0"/>
          <w:color w:val="auto"/>
          <w:kern w:val="0"/>
          <w:sz w:val="32"/>
          <w:szCs w:val="24"/>
          <w:highlight w:val="none"/>
          <w:lang w:val="en-US" w:eastAsia="zh-CN" w:bidi="ar-SA"/>
        </w:rPr>
        <w:t>发展质效稳步提高。</w:t>
      </w:r>
      <w:r>
        <w:rPr>
          <w:rFonts w:hint="eastAsia" w:ascii="Times New Roman" w:hAnsi="Times New Roman" w:eastAsia="方正仿宋_GBK" w:cs="方正仿宋_GBK"/>
          <w:snapToGrid w:val="0"/>
          <w:color w:val="auto"/>
          <w:kern w:val="0"/>
          <w:sz w:val="32"/>
          <w:highlight w:val="none"/>
        </w:rPr>
        <w:t>县域经济总量稳步提升，</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十四五</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以来</w:t>
      </w:r>
      <w:r>
        <w:rPr>
          <w:rFonts w:hint="eastAsia" w:ascii="Times New Roman" w:hAnsi="Times New Roman" w:eastAsia="方正仿宋_GBK" w:cs="方正仿宋_GBK"/>
          <w:snapToGrid w:val="0"/>
          <w:color w:val="auto"/>
          <w:kern w:val="0"/>
          <w:sz w:val="32"/>
          <w:highlight w:val="none"/>
        </w:rPr>
        <w:t>地区生产总值跃上30亿元，2025年全县地区生产总值达</w:t>
      </w:r>
      <w:r>
        <w:rPr>
          <w:rFonts w:hint="default" w:eastAsia="方正仿宋_GBK" w:cs="方正仿宋_GBK"/>
          <w:snapToGrid w:val="0"/>
          <w:color w:val="auto"/>
          <w:kern w:val="0"/>
        </w:rPr>
        <w:t>35</w:t>
      </w:r>
      <w:r>
        <w:rPr>
          <w:rFonts w:hint="eastAsia" w:eastAsia="方正仿宋_GBK" w:cs="方正仿宋_GBK"/>
          <w:snapToGrid w:val="0"/>
          <w:color w:val="auto"/>
          <w:kern w:val="0"/>
          <w:lang w:val="en-US" w:eastAsia="zh-CN"/>
        </w:rPr>
        <w:t>.</w:t>
      </w:r>
      <w:r>
        <w:rPr>
          <w:rFonts w:hint="default" w:eastAsia="方正仿宋_GBK" w:cs="方正仿宋_GBK"/>
          <w:snapToGrid w:val="0"/>
          <w:color w:val="auto"/>
          <w:kern w:val="0"/>
        </w:rPr>
        <w:t>65</w:t>
      </w:r>
      <w:r>
        <w:rPr>
          <w:rFonts w:hint="eastAsia" w:ascii="Times New Roman" w:hAnsi="Times New Roman" w:eastAsia="方正仿宋_GBK" w:cs="方正仿宋_GBK"/>
          <w:snapToGrid w:val="0"/>
          <w:color w:val="auto"/>
          <w:kern w:val="0"/>
          <w:sz w:val="32"/>
          <w:highlight w:val="none"/>
        </w:rPr>
        <w:t>亿元、</w:t>
      </w:r>
      <w:r>
        <w:rPr>
          <w:rFonts w:hint="eastAsia" w:ascii="Times New Roman" w:hAnsi="Times New Roman" w:eastAsia="方正仿宋_GBK" w:cs="方正仿宋_GBK"/>
          <w:snapToGrid w:val="0"/>
          <w:color w:val="auto"/>
          <w:kern w:val="0"/>
          <w:sz w:val="32"/>
          <w:highlight w:val="none"/>
          <w:lang w:val="en-US" w:eastAsia="zh-CN"/>
        </w:rPr>
        <w:t>年均增长</w:t>
      </w:r>
      <w:r>
        <w:rPr>
          <w:rFonts w:hint="eastAsia" w:eastAsia="方正仿宋_GBK" w:cs="方正仿宋_GBK"/>
          <w:snapToGrid w:val="0"/>
          <w:color w:val="auto"/>
          <w:kern w:val="0"/>
          <w:sz w:val="32"/>
          <w:highlight w:val="none"/>
          <w:lang w:val="en-US" w:eastAsia="zh-CN"/>
        </w:rPr>
        <w:t>5.2</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获评四川省县域经济高质量发展进步显著县、省级全域旅游示范区。三次产业结构由“十三五”末</w:t>
      </w:r>
      <w:r>
        <w:rPr>
          <w:rFonts w:hint="eastAsia" w:ascii="Times New Roman" w:hAnsi="Times New Roman" w:eastAsia="方正仿宋_GBK" w:cs="方正仿宋_GBK"/>
          <w:snapToGrid w:val="0"/>
          <w:color w:val="auto"/>
          <w:kern w:val="0"/>
          <w:sz w:val="32"/>
          <w:highlight w:val="none"/>
          <w:lang w:val="en-US" w:eastAsia="zh-CN"/>
        </w:rPr>
        <w:t>17.1:31.5:51.4</w:t>
      </w:r>
      <w:r>
        <w:rPr>
          <w:rFonts w:hint="eastAsia" w:ascii="Times New Roman" w:hAnsi="Times New Roman" w:eastAsia="方正仿宋_GBK" w:cs="方正仿宋_GBK"/>
          <w:snapToGrid w:val="0"/>
          <w:color w:val="auto"/>
          <w:kern w:val="0"/>
          <w:sz w:val="32"/>
          <w:highlight w:val="none"/>
        </w:rPr>
        <w:t>调整</w:t>
      </w:r>
      <w:r>
        <w:rPr>
          <w:rFonts w:hint="eastAsia" w:ascii="Times New Roman" w:hAnsi="Times New Roman" w:eastAsia="方正仿宋_GBK" w:cs="方正仿宋_GBK"/>
          <w:snapToGrid w:val="0"/>
          <w:color w:val="auto"/>
          <w:kern w:val="0"/>
          <w:sz w:val="32"/>
          <w:highlight w:val="none"/>
          <w:lang w:val="en-US" w:eastAsia="zh-CN"/>
        </w:rPr>
        <w:t>到</w:t>
      </w:r>
      <w:r>
        <w:rPr>
          <w:rFonts w:hint="eastAsia" w:ascii="Times New Roman" w:hAnsi="Times New Roman" w:eastAsia="方正仿宋_GBK" w:cs="方正仿宋_GBK"/>
          <w:snapToGrid w:val="0"/>
          <w:color w:val="auto"/>
          <w:kern w:val="0"/>
          <w:sz w:val="32"/>
          <w:highlight w:val="none"/>
        </w:rPr>
        <w:t>202</w:t>
      </w:r>
      <w:r>
        <w:rPr>
          <w:rFonts w:hint="eastAsia" w:ascii="Times New Roman" w:hAnsi="Times New Roman" w:eastAsia="方正仿宋_GBK" w:cs="方正仿宋_GBK"/>
          <w:snapToGrid w:val="0"/>
          <w:color w:val="auto"/>
          <w:kern w:val="0"/>
          <w:sz w:val="32"/>
          <w:highlight w:val="none"/>
          <w:lang w:val="en-US" w:eastAsia="zh-CN"/>
        </w:rPr>
        <w:t>5</w:t>
      </w:r>
      <w:r>
        <w:rPr>
          <w:rFonts w:hint="eastAsia" w:ascii="Times New Roman" w:hAnsi="Times New Roman" w:eastAsia="方正仿宋_GBK" w:cs="方正仿宋_GBK"/>
          <w:snapToGrid w:val="0"/>
          <w:color w:val="auto"/>
          <w:kern w:val="0"/>
          <w:sz w:val="32"/>
          <w:highlight w:val="none"/>
        </w:rPr>
        <w:t>年</w:t>
      </w:r>
      <w:r>
        <w:rPr>
          <w:rFonts w:hint="eastAsia" w:eastAsia="方正仿宋_GBK" w:cs="方正仿宋_GBK"/>
          <w:snapToGrid w:val="0"/>
          <w:color w:val="auto"/>
          <w:kern w:val="0"/>
          <w:sz w:val="32"/>
          <w:highlight w:val="none"/>
          <w:lang w:val="en-US" w:eastAsia="zh-CN"/>
        </w:rPr>
        <w:t>15.75:31.7:52.55</w:t>
      </w:r>
      <w:r>
        <w:rPr>
          <w:rFonts w:hint="eastAsia" w:ascii="Times New Roman" w:hAnsi="Times New Roman" w:eastAsia="方正仿宋_GBK" w:cs="方正仿宋_GBK"/>
          <w:snapToGrid w:val="0"/>
          <w:color w:val="auto"/>
          <w:kern w:val="0"/>
          <w:sz w:val="32"/>
          <w:highlight w:val="none"/>
        </w:rPr>
        <w:t>。实施</w:t>
      </w:r>
      <w:r>
        <w:rPr>
          <w:rFonts w:hint="eastAsia" w:ascii="Times New Roman" w:hAnsi="Times New Roman" w:eastAsia="方正仿宋_GBK" w:cs="方正仿宋_GBK"/>
          <w:snapToGrid w:val="0"/>
          <w:color w:val="auto"/>
          <w:kern w:val="0"/>
          <w:sz w:val="32"/>
          <w:highlight w:val="none"/>
          <w:lang w:val="en-US" w:eastAsia="zh-CN"/>
        </w:rPr>
        <w:t>毛尔盖水光互补</w:t>
      </w:r>
      <w:r>
        <w:rPr>
          <w:rFonts w:hint="eastAsia" w:ascii="Times New Roman" w:hAnsi="Times New Roman" w:eastAsia="方正仿宋_GBK" w:cs="方正仿宋_GBK"/>
          <w:snapToGrid w:val="0"/>
          <w:color w:val="auto"/>
          <w:kern w:val="0"/>
          <w:sz w:val="32"/>
          <w:highlight w:val="none"/>
        </w:rPr>
        <w:t>等一批标志性重大项目，</w:t>
      </w:r>
      <w:r>
        <w:rPr>
          <w:rFonts w:hint="eastAsia" w:ascii="Times New Roman" w:hAnsi="Times New Roman" w:eastAsia="方正仿宋_GBK" w:cs="方正仿宋_GBK"/>
          <w:snapToGrid w:val="0"/>
          <w:color w:val="auto"/>
          <w:kern w:val="0"/>
          <w:sz w:val="32"/>
          <w:highlight w:val="none"/>
          <w:lang w:val="en-US" w:eastAsia="zh-CN"/>
        </w:rPr>
        <w:t>全社会</w:t>
      </w:r>
      <w:r>
        <w:rPr>
          <w:rFonts w:hint="eastAsia" w:ascii="Times New Roman" w:hAnsi="Times New Roman" w:eastAsia="方正仿宋_GBK" w:cs="方正仿宋_GBK"/>
          <w:snapToGrid w:val="0"/>
          <w:color w:val="auto"/>
          <w:kern w:val="0"/>
          <w:sz w:val="32"/>
          <w:highlight w:val="none"/>
        </w:rPr>
        <w:t>固定资产投资累计</w:t>
      </w:r>
      <w:r>
        <w:rPr>
          <w:rFonts w:hint="eastAsia" w:ascii="Times New Roman" w:hAnsi="Times New Roman" w:eastAsia="方正仿宋_GBK" w:cs="方正仿宋_GBK"/>
          <w:snapToGrid w:val="0"/>
          <w:color w:val="auto"/>
          <w:kern w:val="0"/>
          <w:sz w:val="32"/>
          <w:highlight w:val="none"/>
          <w:lang w:val="en-US" w:eastAsia="zh-CN"/>
        </w:rPr>
        <w:t>完成73.21</w:t>
      </w:r>
      <w:r>
        <w:rPr>
          <w:rFonts w:hint="eastAsia" w:ascii="Times New Roman" w:hAnsi="Times New Roman" w:eastAsia="方正仿宋_GBK" w:cs="方正仿宋_GBK"/>
          <w:snapToGrid w:val="0"/>
          <w:color w:val="auto"/>
          <w:kern w:val="0"/>
          <w:sz w:val="32"/>
          <w:highlight w:val="none"/>
        </w:rPr>
        <w:t>亿元。社会消费品零售总额</w:t>
      </w:r>
      <w:r>
        <w:rPr>
          <w:rFonts w:hint="eastAsia" w:ascii="Times New Roman" w:hAnsi="Times New Roman" w:eastAsia="方正仿宋_GBK" w:cs="方正仿宋_GBK"/>
          <w:snapToGrid w:val="0"/>
          <w:color w:val="auto"/>
          <w:kern w:val="0"/>
          <w:sz w:val="32"/>
          <w:highlight w:val="none"/>
          <w:lang w:val="en-US" w:eastAsia="zh-CN"/>
        </w:rPr>
        <w:t>累计</w:t>
      </w:r>
      <w:r>
        <w:rPr>
          <w:rFonts w:hint="eastAsia" w:ascii="Times New Roman" w:hAnsi="Times New Roman" w:eastAsia="方正仿宋_GBK" w:cs="方正仿宋_GBK"/>
          <w:snapToGrid w:val="0"/>
          <w:color w:val="auto"/>
          <w:kern w:val="0"/>
          <w:sz w:val="32"/>
          <w:highlight w:val="none"/>
        </w:rPr>
        <w:t>突破</w:t>
      </w:r>
      <w:r>
        <w:rPr>
          <w:rFonts w:hint="eastAsia" w:ascii="Times New Roman" w:hAnsi="Times New Roman" w:eastAsia="方正仿宋_GBK" w:cs="方正仿宋_GBK"/>
          <w:snapToGrid w:val="0"/>
          <w:color w:val="auto"/>
          <w:kern w:val="0"/>
          <w:sz w:val="32"/>
          <w:highlight w:val="none"/>
          <w:lang w:val="en-US" w:eastAsia="zh-CN"/>
        </w:rPr>
        <w:t>18</w:t>
      </w:r>
      <w:r>
        <w:rPr>
          <w:rFonts w:hint="eastAsia" w:ascii="Times New Roman" w:hAnsi="Times New Roman" w:eastAsia="方正仿宋_GBK" w:cs="方正仿宋_GBK"/>
          <w:snapToGrid w:val="0"/>
          <w:color w:val="auto"/>
          <w:kern w:val="0"/>
          <w:sz w:val="32"/>
          <w:highlight w:val="none"/>
        </w:rPr>
        <w:t>亿元</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2025年达到3.98亿元、年均增长</w:t>
      </w:r>
      <w:r>
        <w:rPr>
          <w:rFonts w:hint="default" w:ascii="Times New Roman" w:hAnsi="Times New Roman" w:eastAsia="方正仿宋_GBK" w:cs="方正仿宋_GBK"/>
          <w:snapToGrid w:val="0"/>
          <w:color w:val="auto"/>
          <w:kern w:val="0"/>
          <w:sz w:val="32"/>
          <w:highlight w:val="none"/>
          <w:lang w:val="en-US" w:eastAsia="zh-CN"/>
        </w:rPr>
        <w:t>4.4</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。202</w:t>
      </w:r>
      <w:r>
        <w:rPr>
          <w:rFonts w:hint="eastAsia" w:ascii="Times New Roman" w:hAnsi="Times New Roman" w:eastAsia="方正仿宋_GBK" w:cs="方正仿宋_GBK"/>
          <w:snapToGrid w:val="0"/>
          <w:color w:val="auto"/>
          <w:kern w:val="0"/>
          <w:sz w:val="32"/>
          <w:highlight w:val="none"/>
          <w:lang w:val="en-US" w:eastAsia="zh-CN"/>
        </w:rPr>
        <w:t>5</w:t>
      </w:r>
      <w:r>
        <w:rPr>
          <w:rFonts w:hint="eastAsia" w:ascii="Times New Roman" w:hAnsi="Times New Roman" w:eastAsia="方正仿宋_GBK" w:cs="方正仿宋_GBK"/>
          <w:snapToGrid w:val="0"/>
          <w:color w:val="auto"/>
          <w:kern w:val="0"/>
          <w:sz w:val="32"/>
          <w:highlight w:val="none"/>
        </w:rPr>
        <w:t>年城乡居民人均可支配收入分别实现</w:t>
      </w:r>
      <w:r>
        <w:rPr>
          <w:rFonts w:hint="eastAsia" w:eastAsia="方正仿宋_GBK" w:cs="方正仿宋_GBK"/>
          <w:snapToGrid w:val="0"/>
          <w:color w:val="auto"/>
          <w:kern w:val="0"/>
          <w:sz w:val="32"/>
          <w:highlight w:val="none"/>
          <w:lang w:val="en-US" w:eastAsia="zh-CN"/>
        </w:rPr>
        <w:t>44342</w:t>
      </w:r>
      <w:r>
        <w:rPr>
          <w:rFonts w:hint="eastAsia" w:ascii="Times New Roman" w:hAnsi="Times New Roman" w:eastAsia="方正仿宋_GBK" w:cs="方正仿宋_GBK"/>
          <w:snapToGrid w:val="0"/>
          <w:color w:val="auto"/>
          <w:kern w:val="0"/>
          <w:sz w:val="32"/>
          <w:highlight w:val="none"/>
        </w:rPr>
        <w:t>元、</w:t>
      </w:r>
      <w:r>
        <w:rPr>
          <w:rFonts w:hint="eastAsia" w:eastAsia="方正仿宋_GBK" w:cs="方正仿宋_GBK"/>
          <w:snapToGrid w:val="0"/>
          <w:color w:val="auto"/>
          <w:kern w:val="0"/>
          <w:sz w:val="32"/>
          <w:highlight w:val="none"/>
          <w:lang w:val="en-US" w:eastAsia="zh-CN"/>
        </w:rPr>
        <w:t>19941</w:t>
      </w:r>
      <w:r>
        <w:rPr>
          <w:rFonts w:hint="eastAsia" w:ascii="Times New Roman" w:hAnsi="Times New Roman" w:eastAsia="方正仿宋_GBK" w:cs="方正仿宋_GBK"/>
          <w:snapToGrid w:val="0"/>
          <w:color w:val="auto"/>
          <w:kern w:val="0"/>
          <w:sz w:val="32"/>
          <w:highlight w:val="none"/>
        </w:rPr>
        <w:t>元，</w:t>
      </w:r>
      <w:r>
        <w:rPr>
          <w:rFonts w:hint="eastAsia" w:ascii="Times New Roman" w:hAnsi="Times New Roman" w:eastAsia="方正仿宋_GBK" w:cs="方正仿宋_GBK"/>
          <w:snapToGrid w:val="0"/>
          <w:color w:val="auto"/>
          <w:kern w:val="0"/>
          <w:sz w:val="32"/>
          <w:highlight w:val="none"/>
          <w:lang w:eastAsia="zh-CN"/>
        </w:rPr>
        <w:t>较</w:t>
      </w:r>
      <w:r>
        <w:rPr>
          <w:rFonts w:hint="eastAsia" w:ascii="Times New Roman" w:hAnsi="Times New Roman" w:eastAsia="方正仿宋_GBK" w:cs="方正仿宋_GBK"/>
          <w:snapToGrid w:val="0"/>
          <w:color w:val="auto"/>
          <w:kern w:val="0"/>
          <w:sz w:val="32"/>
          <w:highlight w:val="none"/>
        </w:rPr>
        <w:t>“十三五”末</w:t>
      </w:r>
      <w:r>
        <w:rPr>
          <w:rFonts w:hint="eastAsia" w:eastAsia="方正仿宋_GBK" w:cs="方正仿宋_GBK"/>
          <w:snapToGrid w:val="0"/>
          <w:color w:val="auto"/>
          <w:kern w:val="0"/>
          <w:sz w:val="32"/>
          <w:highlight w:val="none"/>
          <w:lang w:eastAsia="zh-CN"/>
        </w:rPr>
        <w:t>分别</w:t>
      </w:r>
      <w:r>
        <w:rPr>
          <w:rFonts w:hint="eastAsia" w:ascii="Times New Roman" w:hAnsi="Times New Roman" w:eastAsia="方正仿宋_GBK" w:cs="方正仿宋_GBK"/>
          <w:snapToGrid w:val="0"/>
          <w:color w:val="auto"/>
          <w:kern w:val="0"/>
          <w:sz w:val="32"/>
          <w:highlight w:val="none"/>
          <w:lang w:eastAsia="zh-CN"/>
        </w:rPr>
        <w:t>增长</w:t>
      </w:r>
      <w:r>
        <w:rPr>
          <w:rFonts w:hint="eastAsia" w:ascii="Times New Roman" w:hAnsi="Times New Roman" w:eastAsia="方正仿宋_GBK" w:cs="方正仿宋_GBK"/>
          <w:snapToGrid w:val="0"/>
          <w:color w:val="auto"/>
          <w:kern w:val="0"/>
          <w:sz w:val="32"/>
          <w:highlight w:val="none"/>
          <w:lang w:val="en-US" w:eastAsia="zh-CN"/>
        </w:rPr>
        <w:t>20.</w:t>
      </w:r>
      <w:r>
        <w:rPr>
          <w:rFonts w:hint="eastAsia" w:eastAsia="方正仿宋_GBK" w:cs="方正仿宋_GBK"/>
          <w:snapToGrid w:val="0"/>
          <w:color w:val="auto"/>
          <w:kern w:val="0"/>
          <w:sz w:val="32"/>
          <w:highlight w:val="none"/>
          <w:lang w:val="en-US" w:eastAsia="zh-CN"/>
        </w:rPr>
        <w:t>3</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2"/>
          <w:highlight w:val="none"/>
          <w:lang w:val="en-US" w:eastAsia="zh-CN"/>
        </w:rPr>
        <w:t>31.</w:t>
      </w:r>
      <w:r>
        <w:rPr>
          <w:rFonts w:hint="eastAsia" w:eastAsia="方正仿宋_GBK" w:cs="方正仿宋_GBK"/>
          <w:snapToGrid w:val="0"/>
          <w:color w:val="auto"/>
          <w:kern w:val="0"/>
          <w:sz w:val="32"/>
          <w:highlight w:val="none"/>
          <w:lang w:val="en-US" w:eastAsia="zh-CN"/>
        </w:rPr>
        <w:t>2</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3"/>
          <w:szCs w:val="33"/>
          <w:highlight w:val="none"/>
          <w:u w:val="none"/>
          <w:lang w:val="en-US" w:eastAsia="zh-CN" w:bidi="ar"/>
        </w:rPr>
        <w:t>地方一般公共预算收入由</w:t>
      </w:r>
      <w:r>
        <w:rPr>
          <w:rFonts w:hint="eastAsia" w:ascii="Times New Roman" w:hAnsi="Times New Roman" w:eastAsia="方正仿宋_GBK" w:cs="方正仿宋_GBK"/>
          <w:snapToGrid w:val="0"/>
          <w:color w:val="auto"/>
          <w:kern w:val="0"/>
          <w:sz w:val="32"/>
          <w:szCs w:val="33"/>
          <w:highlight w:val="none"/>
          <w:u w:val="none"/>
          <w:lang w:val="en-US" w:eastAsia="zh-CN" w:bidi="ar"/>
        </w:rPr>
        <w:t>“十三五”</w:t>
      </w:r>
      <w:r>
        <w:rPr>
          <w:rFonts w:hint="eastAsia" w:ascii="Times New Roman" w:hAnsi="Times New Roman" w:eastAsia="方正仿宋_GBK" w:cs="方正仿宋_GBK"/>
          <w:snapToGrid w:val="0"/>
          <w:color w:val="auto"/>
          <w:kern w:val="0"/>
          <w:sz w:val="33"/>
          <w:szCs w:val="33"/>
          <w:highlight w:val="none"/>
          <w:u w:val="none"/>
          <w:lang w:val="en-US" w:eastAsia="zh-CN" w:bidi="ar"/>
        </w:rPr>
        <w:t>末的8611万元升至2025年的12243万元，年均增长7.3%，</w:t>
      </w:r>
      <w:r>
        <w:rPr>
          <w:rFonts w:hint="eastAsia" w:eastAsia="方正仿宋_GBK" w:cs="方正仿宋_GBK"/>
          <w:snapToGrid w:val="0"/>
          <w:color w:val="auto"/>
          <w:kern w:val="0"/>
          <w:sz w:val="33"/>
          <w:szCs w:val="33"/>
          <w:highlight w:val="none"/>
          <w:u w:val="none"/>
          <w:lang w:val="en-US" w:eastAsia="zh-CN" w:bidi="ar"/>
        </w:rPr>
        <w:t>“十四五”</w:t>
      </w:r>
      <w:r>
        <w:rPr>
          <w:rFonts w:hint="eastAsia" w:ascii="Times New Roman" w:hAnsi="Times New Roman" w:eastAsia="方正仿宋_GBK" w:cs="方正仿宋_GBK"/>
          <w:snapToGrid w:val="0"/>
          <w:color w:val="auto"/>
          <w:kern w:val="0"/>
          <w:sz w:val="33"/>
          <w:szCs w:val="33"/>
          <w:highlight w:val="none"/>
          <w:u w:val="none"/>
          <w:lang w:val="en-US" w:eastAsia="zh-CN" w:bidi="ar"/>
        </w:rPr>
        <w:t>以来全口径税收收入累计达10.58亿元</w:t>
      </w:r>
      <w:r>
        <w:rPr>
          <w:rFonts w:hint="eastAsia" w:ascii="Times New Roman" w:hAnsi="Times New Roman" w:eastAsia="方正仿宋_GBK" w:cs="方正仿宋_GBK"/>
          <w:b w:val="0"/>
          <w:bCs w:val="0"/>
          <w:snapToGrid w:val="0"/>
          <w:color w:val="auto"/>
          <w:kern w:val="0"/>
          <w:sz w:val="33"/>
          <w:szCs w:val="33"/>
          <w:highlight w:val="none"/>
          <w:u w:val="none"/>
          <w:lang w:val="en-US" w:eastAsia="zh-CN" w:bidi="ar"/>
        </w:rPr>
        <w:t>。</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highlight w:val="none"/>
        </w:rPr>
      </w:pPr>
      <w:r>
        <w:rPr>
          <w:rFonts w:hint="eastAsia" w:ascii="Times New Roman" w:hAnsi="Times New Roman" w:eastAsia="方正仿宋_GBK" w:cs="方正仿宋_GBK"/>
          <w:b/>
          <w:snapToGrid w:val="0"/>
          <w:color w:val="auto"/>
          <w:kern w:val="0"/>
          <w:sz w:val="32"/>
          <w:szCs w:val="24"/>
          <w:highlight w:val="none"/>
          <w:lang w:val="en-US" w:eastAsia="zh-CN" w:bidi="ar-SA"/>
        </w:rPr>
        <w:t>特色产业加快发展。</w:t>
      </w:r>
      <w:r>
        <w:rPr>
          <w:rFonts w:hint="eastAsia" w:ascii="Times New Roman" w:hAnsi="Times New Roman" w:eastAsia="方正仿宋_GBK" w:cs="方正仿宋_GBK"/>
          <w:b/>
          <w:bCs/>
          <w:snapToGrid w:val="0"/>
          <w:color w:val="auto"/>
          <w:kern w:val="0"/>
          <w:sz w:val="32"/>
          <w:highlight w:val="none"/>
        </w:rPr>
        <w:t>全域旅游提质增效</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成功创建省级全域旅游示范区，三奥雪山景区、卡龙沟景区创成国家AAAA级景</w:t>
      </w:r>
      <w:r>
        <w:rPr>
          <w:rFonts w:hint="eastAsia" w:ascii="Times New Roman" w:hAnsi="Times New Roman" w:eastAsia="方正仿宋_GBK" w:cs="方正仿宋_GBK"/>
          <w:snapToGrid w:val="0"/>
          <w:color w:val="auto"/>
          <w:spacing w:val="-6"/>
          <w:kern w:val="0"/>
          <w:sz w:val="32"/>
          <w:highlight w:val="none"/>
        </w:rPr>
        <w:t>区，昌德村获评省级乡村旅游重点村，羊茸村获评天府旅游名村</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吉祥沙卡、嘎哚谷汝等特色民宿集群发展，嘎尔庄园获评全国甲级旅游</w:t>
      </w:r>
      <w:r>
        <w:rPr>
          <w:rFonts w:hint="eastAsia" w:eastAsia="方正仿宋_GBK" w:cs="方正仿宋_GBK"/>
          <w:snapToGrid w:val="0"/>
          <w:color w:val="auto"/>
          <w:kern w:val="0"/>
          <w:sz w:val="32"/>
          <w:highlight w:val="none"/>
          <w:lang w:eastAsia="zh-CN"/>
        </w:rPr>
        <w:t>民宿</w:t>
      </w:r>
      <w:r>
        <w:rPr>
          <w:rFonts w:hint="eastAsia" w:ascii="Times New Roman" w:hAnsi="Times New Roman" w:eastAsia="方正仿宋_GBK" w:cs="方正仿宋_GBK"/>
          <w:snapToGrid w:val="0"/>
          <w:color w:val="auto"/>
          <w:kern w:val="0"/>
          <w:sz w:val="32"/>
          <w:highlight w:val="none"/>
        </w:rPr>
        <w:t>。“十四五”以来，全县累计接待游客</w:t>
      </w:r>
      <w:r>
        <w:rPr>
          <w:rFonts w:hint="eastAsia" w:ascii="Times New Roman" w:hAnsi="Times New Roman" w:eastAsia="方正仿宋_GBK" w:cs="方正仿宋_GBK"/>
          <w:snapToGrid w:val="0"/>
          <w:color w:val="auto"/>
          <w:kern w:val="0"/>
          <w:sz w:val="32"/>
          <w:highlight w:val="none"/>
          <w:lang w:val="en-US" w:eastAsia="zh-CN"/>
        </w:rPr>
        <w:t>982.29</w:t>
      </w:r>
      <w:r>
        <w:rPr>
          <w:rFonts w:hint="eastAsia" w:ascii="Times New Roman" w:hAnsi="Times New Roman" w:eastAsia="方正仿宋_GBK" w:cs="方正仿宋_GBK"/>
          <w:snapToGrid w:val="0"/>
          <w:color w:val="auto"/>
          <w:kern w:val="0"/>
          <w:sz w:val="32"/>
          <w:highlight w:val="none"/>
        </w:rPr>
        <w:t>万人次</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实现旅游总收入</w:t>
      </w:r>
      <w:r>
        <w:rPr>
          <w:rFonts w:hint="eastAsia" w:ascii="Times New Roman" w:hAnsi="Times New Roman" w:eastAsia="方正仿宋_GBK" w:cs="方正仿宋_GBK"/>
          <w:snapToGrid w:val="0"/>
          <w:color w:val="auto"/>
          <w:kern w:val="0"/>
          <w:sz w:val="32"/>
          <w:highlight w:val="none"/>
          <w:lang w:val="en-US" w:eastAsia="zh-CN"/>
        </w:rPr>
        <w:t>89.21</w:t>
      </w:r>
      <w:r>
        <w:rPr>
          <w:rFonts w:hint="eastAsia" w:ascii="Times New Roman" w:hAnsi="Times New Roman" w:eastAsia="方正仿宋_GBK" w:cs="方正仿宋_GBK"/>
          <w:snapToGrid w:val="0"/>
          <w:color w:val="auto"/>
          <w:kern w:val="0"/>
          <w:sz w:val="32"/>
          <w:highlight w:val="none"/>
        </w:rPr>
        <w:t>亿元</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年均增长</w:t>
      </w:r>
      <w:r>
        <w:rPr>
          <w:rFonts w:hint="eastAsia" w:ascii="Times New Roman" w:hAnsi="Times New Roman" w:eastAsia="方正仿宋_GBK" w:cs="方正仿宋_GBK"/>
          <w:snapToGrid w:val="0"/>
          <w:color w:val="auto"/>
          <w:kern w:val="0"/>
          <w:sz w:val="32"/>
          <w:highlight w:val="none"/>
          <w:lang w:val="en-US" w:eastAsia="zh-CN"/>
        </w:rPr>
        <w:t>2.7</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9.5%</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累计新增乡村民宿</w:t>
      </w:r>
      <w:r>
        <w:rPr>
          <w:rFonts w:hint="eastAsia" w:ascii="Times New Roman" w:hAnsi="Times New Roman" w:eastAsia="方正仿宋_GBK" w:cs="方正仿宋_GBK"/>
          <w:snapToGrid w:val="0"/>
          <w:color w:val="auto"/>
          <w:kern w:val="0"/>
          <w:sz w:val="32"/>
          <w:highlight w:val="none"/>
          <w:lang w:val="en-US" w:eastAsia="zh-CN"/>
        </w:rPr>
        <w:t>265</w:t>
      </w:r>
      <w:r>
        <w:rPr>
          <w:rFonts w:hint="eastAsia" w:ascii="Times New Roman" w:hAnsi="Times New Roman" w:eastAsia="方正仿宋_GBK" w:cs="方正仿宋_GBK"/>
          <w:snapToGrid w:val="0"/>
          <w:color w:val="auto"/>
          <w:kern w:val="0"/>
          <w:sz w:val="32"/>
          <w:highlight w:val="none"/>
        </w:rPr>
        <w:t>户，培育</w:t>
      </w:r>
      <w:r>
        <w:rPr>
          <w:rFonts w:hint="eastAsia" w:ascii="Times New Roman" w:hAnsi="Times New Roman" w:eastAsia="方正仿宋_GBK" w:cs="方正仿宋_GBK"/>
          <w:snapToGrid w:val="0"/>
          <w:color w:val="auto"/>
          <w:kern w:val="0"/>
          <w:sz w:val="32"/>
          <w:highlight w:val="none"/>
          <w:lang w:val="en-US" w:eastAsia="zh-CN"/>
        </w:rPr>
        <w:t>规（</w:t>
      </w:r>
      <w:r>
        <w:rPr>
          <w:rFonts w:hint="eastAsia" w:ascii="Times New Roman" w:hAnsi="Times New Roman" w:eastAsia="方正仿宋_GBK" w:cs="方正仿宋_GBK"/>
          <w:snapToGrid w:val="0"/>
          <w:color w:val="auto"/>
          <w:kern w:val="0"/>
          <w:sz w:val="32"/>
          <w:highlight w:val="none"/>
        </w:rPr>
        <w:t>限</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上</w:t>
      </w:r>
      <w:r>
        <w:rPr>
          <w:rFonts w:hint="eastAsia" w:ascii="Times New Roman" w:hAnsi="Times New Roman" w:eastAsia="方正仿宋_GBK" w:cs="方正仿宋_GBK"/>
          <w:snapToGrid w:val="0"/>
          <w:color w:val="auto"/>
          <w:kern w:val="0"/>
          <w:sz w:val="32"/>
          <w:highlight w:val="none"/>
          <w:lang w:eastAsia="zh-CN"/>
        </w:rPr>
        <w:t>服</w:t>
      </w:r>
      <w:r>
        <w:rPr>
          <w:rFonts w:hint="eastAsia" w:ascii="Times New Roman" w:hAnsi="Times New Roman" w:eastAsia="方正仿宋_GBK" w:cs="方正仿宋_GBK"/>
          <w:snapToGrid w:val="0"/>
          <w:color w:val="auto"/>
          <w:kern w:val="0"/>
          <w:sz w:val="32"/>
          <w:highlight w:val="none"/>
        </w:rPr>
        <w:t>贸主体</w:t>
      </w:r>
      <w:r>
        <w:rPr>
          <w:rFonts w:hint="eastAsia" w:ascii="Times New Roman" w:hAnsi="Times New Roman" w:eastAsia="方正仿宋_GBK" w:cs="方正仿宋_GBK"/>
          <w:snapToGrid w:val="0"/>
          <w:color w:val="auto"/>
          <w:kern w:val="0"/>
          <w:sz w:val="32"/>
          <w:highlight w:val="none"/>
          <w:lang w:val="en-US" w:eastAsia="zh-CN"/>
        </w:rPr>
        <w:t>14</w:t>
      </w:r>
      <w:r>
        <w:rPr>
          <w:rFonts w:hint="eastAsia" w:ascii="Times New Roman" w:hAnsi="Times New Roman" w:eastAsia="方正仿宋_GBK" w:cs="方正仿宋_GBK"/>
          <w:snapToGrid w:val="0"/>
          <w:color w:val="auto"/>
          <w:kern w:val="0"/>
          <w:sz w:val="32"/>
          <w:highlight w:val="none"/>
        </w:rPr>
        <w:t>家。</w:t>
      </w:r>
      <w:r>
        <w:rPr>
          <w:rFonts w:hint="eastAsia" w:ascii="Times New Roman" w:hAnsi="Times New Roman" w:eastAsia="方正仿宋_GBK" w:cs="方正仿宋_GBK"/>
          <w:b/>
          <w:bCs/>
          <w:snapToGrid w:val="0"/>
          <w:color w:val="auto"/>
          <w:kern w:val="0"/>
          <w:sz w:val="32"/>
          <w:highlight w:val="none"/>
        </w:rPr>
        <w:t>生态农业稳步提升</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全面落实</w:t>
      </w:r>
      <w:r>
        <w:rPr>
          <w:rFonts w:hint="eastAsia" w:ascii="Times New Roman" w:hAnsi="Times New Roman" w:eastAsia="方正仿宋_GBK" w:cs="方正仿宋_GBK"/>
          <w:snapToGrid w:val="0"/>
          <w:color w:val="auto"/>
          <w:kern w:val="0"/>
          <w:sz w:val="32"/>
          <w:highlight w:val="none"/>
        </w:rPr>
        <w:t>“田长制”</w:t>
      </w:r>
      <w:r>
        <w:rPr>
          <w:rFonts w:hint="eastAsia" w:ascii="Times New Roman" w:hAnsi="Times New Roman" w:eastAsia="方正仿宋_GBK" w:cs="方正仿宋_GBK"/>
          <w:snapToGrid w:val="0"/>
          <w:color w:val="auto"/>
          <w:kern w:val="0"/>
          <w:highlight w:val="none"/>
        </w:rPr>
        <w:t>，累计整治撂荒地8305.2亩，新建高标准农田2.43万亩，累计出栏生猪31.955万头、牛羊9.51万头。藏香猪肉、冰川雪菊、中蜂蜜等农产品实现就地加工，取得</w:t>
      </w:r>
      <w:r>
        <w:rPr>
          <w:rFonts w:hint="eastAsia" w:ascii="Times New Roman" w:hAnsi="Times New Roman" w:eastAsia="方正仿宋_GBK" w:cs="方正仿宋_GBK"/>
          <w:snapToGrid w:val="0"/>
          <w:color w:val="auto"/>
          <w:kern w:val="0"/>
          <w:sz w:val="32"/>
          <w:highlight w:val="none"/>
        </w:rPr>
        <w:t>“三品一标”“GAP”“名特优新”</w:t>
      </w:r>
      <w:r>
        <w:rPr>
          <w:rFonts w:hint="eastAsia" w:ascii="Times New Roman" w:hAnsi="Times New Roman" w:eastAsia="方正仿宋_GBK" w:cs="方正仿宋_GBK"/>
          <w:snapToGrid w:val="0"/>
          <w:color w:val="auto"/>
          <w:kern w:val="0"/>
          <w:highlight w:val="none"/>
        </w:rPr>
        <w:t>认证达13个，</w:t>
      </w:r>
      <w:r>
        <w:rPr>
          <w:rFonts w:hint="eastAsia" w:ascii="Times New Roman" w:hAnsi="Times New Roman" w:eastAsia="方正仿宋_GBK" w:cs="方正仿宋_GBK"/>
          <w:snapToGrid w:val="0"/>
          <w:color w:val="auto"/>
          <w:kern w:val="0"/>
          <w:sz w:val="32"/>
          <w:highlight w:val="none"/>
        </w:rPr>
        <w:t>“黑水凤尾鸡”</w:t>
      </w:r>
      <w:r>
        <w:rPr>
          <w:rFonts w:hint="eastAsia" w:ascii="Times New Roman" w:hAnsi="Times New Roman" w:eastAsia="方正仿宋_GBK" w:cs="方正仿宋_GBK"/>
          <w:snapToGrid w:val="0"/>
          <w:color w:val="auto"/>
          <w:kern w:val="0"/>
          <w:highlight w:val="none"/>
        </w:rPr>
        <w:t>纳入国家畜禽遗传资源名录。</w:t>
      </w:r>
      <w:r>
        <w:rPr>
          <w:rFonts w:hint="eastAsia" w:ascii="Times New Roman" w:hAnsi="Times New Roman" w:eastAsia="方正仿宋_GBK" w:cs="方正仿宋_GBK"/>
          <w:b/>
          <w:bCs/>
          <w:snapToGrid w:val="0"/>
          <w:color w:val="auto"/>
          <w:kern w:val="0"/>
          <w:sz w:val="32"/>
          <w:highlight w:val="none"/>
        </w:rPr>
        <w:t>绿色工业竞相发展</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b w:val="0"/>
          <w:bCs w:val="0"/>
          <w:snapToGrid w:val="0"/>
          <w:color w:val="auto"/>
          <w:kern w:val="0"/>
          <w:sz w:val="32"/>
          <w:highlight w:val="none"/>
        </w:rPr>
        <w:t>毛尔盖水</w:t>
      </w:r>
      <w:r>
        <w:rPr>
          <w:rFonts w:hint="eastAsia" w:ascii="Times New Roman" w:hAnsi="Times New Roman" w:eastAsia="方正仿宋_GBK" w:cs="方正仿宋_GBK"/>
          <w:b w:val="0"/>
          <w:bCs w:val="0"/>
          <w:snapToGrid w:val="0"/>
          <w:color w:val="auto"/>
          <w:kern w:val="0"/>
          <w:sz w:val="32"/>
          <w:highlight w:val="none"/>
          <w:lang w:val="en-US" w:eastAsia="zh-CN"/>
        </w:rPr>
        <w:t>光</w:t>
      </w:r>
      <w:r>
        <w:rPr>
          <w:rFonts w:hint="eastAsia" w:ascii="Times New Roman" w:hAnsi="Times New Roman" w:eastAsia="方正仿宋_GBK" w:cs="方正仿宋_GBK"/>
          <w:b w:val="0"/>
          <w:bCs w:val="0"/>
          <w:snapToGrid w:val="0"/>
          <w:color w:val="auto"/>
          <w:kern w:val="0"/>
          <w:sz w:val="32"/>
          <w:highlight w:val="none"/>
        </w:rPr>
        <w:t>互补</w:t>
      </w:r>
      <w:r>
        <w:rPr>
          <w:rFonts w:hint="eastAsia" w:ascii="Times New Roman" w:hAnsi="Times New Roman" w:eastAsia="方正仿宋_GBK" w:cs="方正仿宋_GBK"/>
          <w:b w:val="0"/>
          <w:bCs w:val="0"/>
          <w:snapToGrid w:val="0"/>
          <w:color w:val="auto"/>
          <w:kern w:val="0"/>
          <w:sz w:val="32"/>
          <w:highlight w:val="none"/>
          <w:lang w:eastAsia="zh-CN"/>
        </w:rPr>
        <w:t>、</w:t>
      </w:r>
      <w:r>
        <w:rPr>
          <w:rFonts w:hint="eastAsia" w:ascii="Times New Roman" w:hAnsi="Times New Roman" w:eastAsia="方正仿宋_GBK" w:cs="方正仿宋_GBK"/>
          <w:b w:val="0"/>
          <w:bCs w:val="0"/>
          <w:snapToGrid w:val="0"/>
          <w:color w:val="auto"/>
          <w:kern w:val="0"/>
          <w:sz w:val="32"/>
          <w:highlight w:val="none"/>
        </w:rPr>
        <w:t>扎窝</w:t>
      </w:r>
      <w:r>
        <w:rPr>
          <w:rFonts w:hint="eastAsia" w:ascii="Times New Roman" w:hAnsi="Times New Roman" w:eastAsia="方正仿宋_GBK" w:cs="方正仿宋_GBK"/>
          <w:b w:val="0"/>
          <w:bCs w:val="0"/>
          <w:snapToGrid w:val="0"/>
          <w:color w:val="auto"/>
          <w:kern w:val="0"/>
          <w:sz w:val="32"/>
          <w:highlight w:val="none"/>
          <w:lang w:val="en-US" w:eastAsia="zh-CN"/>
        </w:rPr>
        <w:t>二期光伏</w:t>
      </w:r>
      <w:r>
        <w:rPr>
          <w:rFonts w:hint="eastAsia" w:ascii="Times New Roman" w:hAnsi="Times New Roman" w:eastAsia="方正仿宋_GBK" w:cs="方正仿宋_GBK"/>
          <w:b w:val="0"/>
          <w:bCs w:val="0"/>
          <w:snapToGrid w:val="0"/>
          <w:color w:val="auto"/>
          <w:kern w:val="0"/>
          <w:sz w:val="32"/>
          <w:highlight w:val="none"/>
          <w:lang w:eastAsia="zh-CN"/>
        </w:rPr>
        <w:t>、</w:t>
      </w:r>
      <w:r>
        <w:rPr>
          <w:rFonts w:hint="eastAsia" w:ascii="Times New Roman" w:hAnsi="Times New Roman" w:eastAsia="方正仿宋_GBK" w:cs="方正仿宋_GBK"/>
          <w:b w:val="0"/>
          <w:bCs w:val="0"/>
          <w:snapToGrid w:val="0"/>
          <w:color w:val="auto"/>
          <w:kern w:val="0"/>
          <w:sz w:val="32"/>
          <w:highlight w:val="none"/>
        </w:rPr>
        <w:t>力威河口等电站竣工投产，</w:t>
      </w:r>
      <w:r>
        <w:rPr>
          <w:rFonts w:hint="eastAsia" w:ascii="Times New Roman" w:hAnsi="Times New Roman" w:eastAsia="方正仿宋_GBK" w:cs="方正仿宋_GBK"/>
          <w:snapToGrid w:val="0"/>
          <w:color w:val="auto"/>
          <w:kern w:val="0"/>
          <w:sz w:val="32"/>
          <w:szCs w:val="32"/>
          <w:highlight w:val="none"/>
          <w:lang w:val="en-US" w:eastAsia="zh-CN"/>
        </w:rPr>
        <w:t>全县投运电站共28座，五年累计发电量</w:t>
      </w:r>
      <w:r>
        <w:rPr>
          <w:rFonts w:hint="eastAsia" w:ascii="Times New Roman" w:hAnsi="Times New Roman" w:eastAsia="方正仿宋_GBK" w:cs="方正仿宋_GBK"/>
          <w:snapToGrid w:val="0"/>
          <w:color w:val="auto"/>
          <w:kern w:val="0"/>
          <w:sz w:val="32"/>
          <w:highlight w:val="none"/>
          <w:lang w:val="en-US" w:eastAsia="zh-CN"/>
        </w:rPr>
        <w:t>超228.96</w:t>
      </w:r>
      <w:r>
        <w:rPr>
          <w:rFonts w:hint="eastAsia" w:ascii="Times New Roman" w:hAnsi="Times New Roman" w:eastAsia="方正仿宋_GBK" w:cs="方正仿宋_GBK"/>
          <w:snapToGrid w:val="0"/>
          <w:color w:val="auto"/>
          <w:kern w:val="0"/>
          <w:sz w:val="32"/>
          <w:highlight w:val="none"/>
        </w:rPr>
        <w:t>亿度。开工建设芦西产业</w:t>
      </w:r>
      <w:r>
        <w:rPr>
          <w:rFonts w:hint="eastAsia" w:ascii="Times New Roman" w:hAnsi="Times New Roman" w:eastAsia="方正仿宋_GBK" w:cs="方正仿宋_GBK"/>
          <w:snapToGrid w:val="0"/>
          <w:color w:val="auto"/>
          <w:kern w:val="0"/>
          <w:sz w:val="32"/>
          <w:highlight w:val="none"/>
          <w:lang w:val="en-US" w:eastAsia="zh-CN"/>
        </w:rPr>
        <w:t>集中</w:t>
      </w:r>
      <w:r>
        <w:rPr>
          <w:rFonts w:hint="eastAsia" w:ascii="Times New Roman" w:hAnsi="Times New Roman" w:eastAsia="方正仿宋_GBK" w:cs="方正仿宋_GBK"/>
          <w:snapToGrid w:val="0"/>
          <w:color w:val="auto"/>
          <w:kern w:val="0"/>
          <w:sz w:val="32"/>
          <w:highlight w:val="none"/>
        </w:rPr>
        <w:t>区</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农产品初加工中心投入试运营，牦牛绒二期</w:t>
      </w:r>
      <w:r>
        <w:rPr>
          <w:rFonts w:hint="eastAsia" w:ascii="Times New Roman" w:hAnsi="Times New Roman" w:eastAsia="方正仿宋_GBK" w:cs="方正仿宋_GBK"/>
          <w:snapToGrid w:val="0"/>
          <w:color w:val="auto"/>
          <w:kern w:val="0"/>
          <w:sz w:val="32"/>
          <w:highlight w:val="none"/>
          <w:lang w:val="en-US" w:eastAsia="zh-CN"/>
        </w:rPr>
        <w:t>项目</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藏香猪肉加工厂、冷鲜肉加工厂、杭白菊加工车间全面投产，长河坝生态产业</w:t>
      </w:r>
      <w:r>
        <w:rPr>
          <w:rFonts w:hint="eastAsia" w:ascii="Times New Roman" w:hAnsi="Times New Roman" w:eastAsia="方正仿宋_GBK" w:cs="方正仿宋_GBK"/>
          <w:snapToGrid w:val="0"/>
          <w:color w:val="auto"/>
          <w:kern w:val="0"/>
          <w:sz w:val="32"/>
          <w:highlight w:val="none"/>
          <w:lang w:val="en-US" w:eastAsia="zh-CN"/>
        </w:rPr>
        <w:t>集中区</w:t>
      </w:r>
      <w:r>
        <w:rPr>
          <w:rFonts w:hint="eastAsia" w:ascii="Times New Roman" w:hAnsi="Times New Roman" w:eastAsia="方正仿宋_GBK" w:cs="方正仿宋_GBK"/>
          <w:snapToGrid w:val="0"/>
          <w:color w:val="auto"/>
          <w:kern w:val="0"/>
          <w:sz w:val="32"/>
          <w:highlight w:val="none"/>
        </w:rPr>
        <w:t>进一步提效增产</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产业集聚度不断提升。</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highlight w:val="none"/>
        </w:rPr>
      </w:pPr>
      <w:r>
        <w:rPr>
          <w:rFonts w:hint="eastAsia" w:ascii="Times New Roman" w:hAnsi="Times New Roman" w:eastAsia="方正仿宋_GBK" w:cs="方正仿宋_GBK"/>
          <w:b/>
          <w:snapToGrid w:val="0"/>
          <w:color w:val="auto"/>
          <w:kern w:val="0"/>
          <w:sz w:val="32"/>
          <w:szCs w:val="24"/>
          <w:highlight w:val="none"/>
          <w:lang w:val="en-US" w:eastAsia="zh-CN" w:bidi="ar-SA"/>
        </w:rPr>
        <w:t>绿色本底更加夯实。</w:t>
      </w:r>
      <w:r>
        <w:rPr>
          <w:rFonts w:hint="eastAsia" w:ascii="Times New Roman" w:hAnsi="Times New Roman" w:eastAsia="方正仿宋_GBK" w:cs="方正仿宋_GBK"/>
          <w:b/>
          <w:bCs/>
          <w:snapToGrid w:val="0"/>
          <w:color w:val="auto"/>
          <w:kern w:val="0"/>
          <w:sz w:val="32"/>
          <w:highlight w:val="none"/>
        </w:rPr>
        <w:t>生态安全保护持续强化</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全面完成国土空间规划编制和“三区三线”划定</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常态</w:t>
      </w:r>
      <w:r>
        <w:rPr>
          <w:rFonts w:hint="eastAsia" w:eastAsia="方正仿宋_GBK" w:cs="方正仿宋_GBK"/>
          <w:snapToGrid w:val="0"/>
          <w:color w:val="auto"/>
          <w:kern w:val="0"/>
          <w:sz w:val="32"/>
          <w:highlight w:val="none"/>
          <w:lang w:eastAsia="zh-CN"/>
        </w:rPr>
        <w:t>化</w:t>
      </w:r>
      <w:r>
        <w:rPr>
          <w:rFonts w:hint="eastAsia" w:ascii="Times New Roman" w:hAnsi="Times New Roman" w:eastAsia="方正仿宋_GBK" w:cs="方正仿宋_GBK"/>
          <w:snapToGrid w:val="0"/>
          <w:color w:val="auto"/>
          <w:kern w:val="0"/>
          <w:sz w:val="32"/>
          <w:highlight w:val="none"/>
        </w:rPr>
        <w:t>推进“河（湖）长制”“林长制”，累计完成117个入河排污口的命名编码和溯源整治工作，河流断面及饮用水水质达标率均为100%，巩固退耕还林成果9.31万亩，有效管护</w:t>
      </w:r>
      <w:r>
        <w:rPr>
          <w:rFonts w:hint="eastAsia" w:ascii="Times New Roman" w:hAnsi="Times New Roman" w:eastAsia="方正仿宋_GBK" w:cs="方正仿宋_GBK"/>
          <w:snapToGrid w:val="0"/>
          <w:color w:val="auto"/>
          <w:kern w:val="0"/>
          <w:sz w:val="32"/>
          <w:highlight w:val="none"/>
          <w:lang w:val="en-US" w:eastAsia="zh-CN"/>
        </w:rPr>
        <w:t>国有</w:t>
      </w:r>
      <w:r>
        <w:rPr>
          <w:rFonts w:hint="eastAsia" w:ascii="Times New Roman" w:hAnsi="Times New Roman" w:eastAsia="方正仿宋_GBK" w:cs="方正仿宋_GBK"/>
          <w:snapToGrid w:val="0"/>
          <w:color w:val="auto"/>
          <w:kern w:val="0"/>
          <w:sz w:val="32"/>
          <w:highlight w:val="none"/>
        </w:rPr>
        <w:t>林</w:t>
      </w:r>
      <w:r>
        <w:rPr>
          <w:rFonts w:hint="eastAsia" w:ascii="Times New Roman" w:hAnsi="Times New Roman" w:eastAsia="方正仿宋_GBK" w:cs="方正仿宋_GBK"/>
          <w:snapToGrid w:val="0"/>
          <w:color w:val="auto"/>
          <w:kern w:val="0"/>
          <w:sz w:val="32"/>
          <w:highlight w:val="none"/>
          <w:lang w:val="en-US" w:eastAsia="zh-CN"/>
        </w:rPr>
        <w:t>72.26</w:t>
      </w:r>
      <w:r>
        <w:rPr>
          <w:rFonts w:hint="eastAsia" w:ascii="Times New Roman" w:hAnsi="Times New Roman" w:eastAsia="方正仿宋_GBK" w:cs="方正仿宋_GBK"/>
          <w:snapToGrid w:val="0"/>
          <w:color w:val="auto"/>
          <w:kern w:val="0"/>
          <w:sz w:val="32"/>
          <w:highlight w:val="none"/>
        </w:rPr>
        <w:t>万亩、</w:t>
      </w:r>
      <w:r>
        <w:rPr>
          <w:rFonts w:hint="eastAsia" w:ascii="Times New Roman" w:hAnsi="Times New Roman" w:eastAsia="方正仿宋_GBK" w:cs="方正仿宋_GBK"/>
          <w:snapToGrid w:val="0"/>
          <w:color w:val="auto"/>
          <w:kern w:val="0"/>
          <w:sz w:val="32"/>
          <w:highlight w:val="none"/>
          <w:lang w:val="en-US" w:eastAsia="zh-CN"/>
        </w:rPr>
        <w:t>非国有林28.08</w:t>
      </w:r>
      <w:r>
        <w:rPr>
          <w:rFonts w:hint="eastAsia" w:ascii="Times New Roman" w:hAnsi="Times New Roman" w:eastAsia="方正仿宋_GBK" w:cs="方正仿宋_GBK"/>
          <w:snapToGrid w:val="0"/>
          <w:color w:val="auto"/>
          <w:kern w:val="0"/>
          <w:sz w:val="32"/>
          <w:highlight w:val="none"/>
        </w:rPr>
        <w:t>万亩，天然草原改良4</w:t>
      </w:r>
      <w:r>
        <w:rPr>
          <w:rFonts w:hint="eastAsia" w:ascii="Times New Roman" w:hAnsi="Times New Roman" w:eastAsia="方正仿宋_GBK" w:cs="方正仿宋_GBK"/>
          <w:snapToGrid w:val="0"/>
          <w:color w:val="auto"/>
          <w:kern w:val="0"/>
          <w:sz w:val="32"/>
          <w:highlight w:val="none"/>
          <w:lang w:val="en-US" w:eastAsia="zh-CN"/>
        </w:rPr>
        <w:t>.32</w:t>
      </w:r>
      <w:r>
        <w:rPr>
          <w:rFonts w:hint="eastAsia" w:ascii="Times New Roman" w:hAnsi="Times New Roman" w:eastAsia="方正仿宋_GBK" w:cs="方正仿宋_GBK"/>
          <w:snapToGrid w:val="0"/>
          <w:color w:val="auto"/>
          <w:kern w:val="0"/>
          <w:sz w:val="32"/>
          <w:highlight w:val="none"/>
        </w:rPr>
        <w:t>万亩，新增人工造林</w:t>
      </w:r>
      <w:r>
        <w:rPr>
          <w:rFonts w:hint="eastAsia" w:ascii="Times New Roman" w:hAnsi="Times New Roman" w:eastAsia="方正仿宋_GBK" w:cs="方正仿宋_GBK"/>
          <w:snapToGrid w:val="0"/>
          <w:color w:val="auto"/>
          <w:kern w:val="0"/>
          <w:sz w:val="32"/>
          <w:highlight w:val="none"/>
          <w:lang w:val="en-US" w:eastAsia="zh-CN"/>
        </w:rPr>
        <w:t>9</w:t>
      </w:r>
      <w:r>
        <w:rPr>
          <w:rFonts w:hint="eastAsia" w:ascii="Times New Roman" w:hAnsi="Times New Roman" w:eastAsia="方正仿宋_GBK" w:cs="方正仿宋_GBK"/>
          <w:snapToGrid w:val="0"/>
          <w:color w:val="auto"/>
          <w:kern w:val="0"/>
          <w:sz w:val="32"/>
          <w:highlight w:val="none"/>
        </w:rPr>
        <w:t>200亩。累计完成各级环保督察反馈问题整改1</w:t>
      </w:r>
      <w:r>
        <w:rPr>
          <w:rFonts w:hint="eastAsia" w:ascii="Times New Roman" w:hAnsi="Times New Roman" w:eastAsia="方正仿宋_GBK" w:cs="方正仿宋_GBK"/>
          <w:snapToGrid w:val="0"/>
          <w:color w:val="auto"/>
          <w:kern w:val="0"/>
          <w:sz w:val="32"/>
          <w:highlight w:val="none"/>
          <w:lang w:val="en-US" w:eastAsia="zh-CN"/>
        </w:rPr>
        <w:t>73</w:t>
      </w:r>
      <w:r>
        <w:rPr>
          <w:rFonts w:hint="eastAsia" w:ascii="Times New Roman" w:hAnsi="Times New Roman" w:eastAsia="方正仿宋_GBK" w:cs="方正仿宋_GBK"/>
          <w:snapToGrid w:val="0"/>
          <w:color w:val="auto"/>
          <w:kern w:val="0"/>
          <w:sz w:val="32"/>
          <w:highlight w:val="none"/>
        </w:rPr>
        <w:t>个，整改率达9</w:t>
      </w:r>
      <w:r>
        <w:rPr>
          <w:rFonts w:hint="eastAsia" w:ascii="Times New Roman" w:hAnsi="Times New Roman" w:eastAsia="方正仿宋_GBK" w:cs="方正仿宋_GBK"/>
          <w:snapToGrid w:val="0"/>
          <w:color w:val="auto"/>
          <w:kern w:val="0"/>
          <w:sz w:val="32"/>
          <w:highlight w:val="none"/>
          <w:lang w:val="en-US" w:eastAsia="zh-CN"/>
        </w:rPr>
        <w:t>8.3</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b/>
          <w:bCs/>
          <w:snapToGrid w:val="0"/>
          <w:color w:val="auto"/>
          <w:kern w:val="0"/>
          <w:sz w:val="32"/>
          <w:highlight w:val="none"/>
        </w:rPr>
        <w:t>生态环境治理扎实推进</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累计实施生态保护修复项目22个，完成干旱河</w:t>
      </w:r>
      <w:r>
        <w:rPr>
          <w:rFonts w:hint="eastAsia" w:ascii="Times New Roman" w:hAnsi="Times New Roman" w:eastAsia="方正仿宋_GBK" w:cs="方正仿宋_GBK"/>
          <w:snapToGrid w:val="0"/>
          <w:color w:val="auto"/>
          <w:spacing w:val="-6"/>
          <w:kern w:val="0"/>
          <w:sz w:val="32"/>
          <w:highlight w:val="none"/>
        </w:rPr>
        <w:t>谷生态综合治理1000亩、退化林修复</w:t>
      </w:r>
      <w:r>
        <w:rPr>
          <w:rFonts w:hint="eastAsia" w:ascii="Times New Roman" w:hAnsi="Times New Roman" w:eastAsia="方正仿宋_GBK" w:cs="方正仿宋_GBK"/>
          <w:snapToGrid w:val="0"/>
          <w:color w:val="auto"/>
          <w:spacing w:val="-6"/>
          <w:kern w:val="0"/>
          <w:sz w:val="32"/>
          <w:highlight w:val="none"/>
          <w:lang w:val="en-US" w:eastAsia="zh-CN"/>
        </w:rPr>
        <w:t>6000</w:t>
      </w:r>
      <w:r>
        <w:rPr>
          <w:rFonts w:hint="eastAsia" w:ascii="Times New Roman" w:hAnsi="Times New Roman" w:eastAsia="方正仿宋_GBK" w:cs="方正仿宋_GBK"/>
          <w:snapToGrid w:val="0"/>
          <w:color w:val="auto"/>
          <w:spacing w:val="-6"/>
          <w:kern w:val="0"/>
          <w:sz w:val="32"/>
          <w:highlight w:val="none"/>
        </w:rPr>
        <w:t>亩、植被恢复500亩</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实施草原禁牧49万亩、草畜平衡162.4万亩。生活垃圾无害化处理厂运转有序，全县行政村农村生活收转运处置体系行政村覆盖率已达100%</w:t>
      </w:r>
      <w:r>
        <w:rPr>
          <w:rFonts w:hint="eastAsia" w:ascii="Times New Roman" w:hAnsi="Times New Roman" w:eastAsia="方正仿宋_GBK" w:cs="方正仿宋_GBK"/>
          <w:snapToGrid w:val="0"/>
          <w:color w:val="auto"/>
          <w:kern w:val="0"/>
          <w:sz w:val="32"/>
          <w:highlight w:val="none"/>
          <w:lang w:eastAsia="zh-CN"/>
        </w:rPr>
        <w:t>，城镇垃圾</w:t>
      </w:r>
      <w:r>
        <w:rPr>
          <w:rFonts w:hint="eastAsia" w:ascii="Times New Roman" w:hAnsi="Times New Roman" w:eastAsia="方正仿宋_GBK" w:cs="方正仿宋_GBK"/>
          <w:snapToGrid w:val="0"/>
          <w:color w:val="auto"/>
          <w:kern w:val="0"/>
          <w:sz w:val="32"/>
          <w:highlight w:val="none"/>
        </w:rPr>
        <w:t>无害化处理率达100%。水、声、大气、土壤、饮用水源地环境5项指标均达100%，空气质量排名全省前三。</w:t>
      </w:r>
      <w:r>
        <w:rPr>
          <w:rFonts w:hint="eastAsia" w:ascii="Times New Roman" w:hAnsi="Times New Roman" w:eastAsia="方正仿宋_GBK" w:cs="方正仿宋_GBK"/>
          <w:b/>
          <w:bCs/>
          <w:snapToGrid w:val="0"/>
          <w:color w:val="auto"/>
          <w:kern w:val="0"/>
          <w:sz w:val="32"/>
          <w:highlight w:val="none"/>
        </w:rPr>
        <w:t>生态保护机制日益健全</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严格落实国家主体功能区战略，划定“三线一单”，成功创建为第二批省级生态县。严格实行生态环境损害责任终身追究制，政府主导、企业主体、公众参与的环境治理体系基本形成。</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highlight w:val="none"/>
        </w:rPr>
      </w:pPr>
      <w:r>
        <w:rPr>
          <w:rFonts w:hint="eastAsia" w:ascii="Times New Roman" w:hAnsi="Times New Roman" w:eastAsia="方正仿宋_GBK" w:cs="方正仿宋_GBK"/>
          <w:b/>
          <w:snapToGrid w:val="0"/>
          <w:color w:val="auto"/>
          <w:kern w:val="0"/>
          <w:sz w:val="32"/>
          <w:szCs w:val="24"/>
          <w:highlight w:val="none"/>
          <w:lang w:val="en-US" w:eastAsia="zh-CN" w:bidi="ar-SA"/>
        </w:rPr>
        <w:t>城乡融合深入推进。</w:t>
      </w:r>
      <w:r>
        <w:rPr>
          <w:rFonts w:hint="eastAsia" w:ascii="Times New Roman" w:hAnsi="Times New Roman" w:eastAsia="方正仿宋_GBK" w:cs="方正仿宋_GBK"/>
          <w:b/>
          <w:bCs/>
          <w:snapToGrid w:val="0"/>
          <w:color w:val="auto"/>
          <w:kern w:val="0"/>
          <w:sz w:val="32"/>
          <w:highlight w:val="none"/>
        </w:rPr>
        <w:t>城镇功能</w:t>
      </w:r>
      <w:r>
        <w:rPr>
          <w:rFonts w:hint="eastAsia" w:ascii="Times New Roman" w:hAnsi="Times New Roman" w:eastAsia="方正仿宋_GBK" w:cs="方正仿宋_GBK"/>
          <w:b/>
          <w:bCs/>
          <w:snapToGrid w:val="0"/>
          <w:color w:val="auto"/>
          <w:kern w:val="0"/>
          <w:sz w:val="32"/>
          <w:highlight w:val="none"/>
          <w:lang w:val="en-US" w:eastAsia="zh-CN"/>
        </w:rPr>
        <w:t>品质</w:t>
      </w:r>
      <w:r>
        <w:rPr>
          <w:rFonts w:hint="eastAsia" w:ascii="Times New Roman" w:hAnsi="Times New Roman" w:eastAsia="方正仿宋_GBK" w:cs="方正仿宋_GBK"/>
          <w:b/>
          <w:bCs/>
          <w:snapToGrid w:val="0"/>
          <w:color w:val="auto"/>
          <w:kern w:val="0"/>
          <w:sz w:val="32"/>
          <w:highlight w:val="none"/>
        </w:rPr>
        <w:t>加快</w:t>
      </w:r>
      <w:r>
        <w:rPr>
          <w:rFonts w:hint="eastAsia" w:ascii="Times New Roman" w:hAnsi="Times New Roman" w:eastAsia="方正仿宋_GBK" w:cs="方正仿宋_GBK"/>
          <w:b/>
          <w:bCs/>
          <w:snapToGrid w:val="0"/>
          <w:color w:val="auto"/>
          <w:kern w:val="0"/>
          <w:sz w:val="32"/>
          <w:highlight w:val="none"/>
          <w:lang w:val="en-US" w:eastAsia="zh-CN"/>
        </w:rPr>
        <w:t>提升，</w:t>
      </w:r>
      <w:r>
        <w:rPr>
          <w:rFonts w:hint="eastAsia" w:ascii="Times New Roman" w:hAnsi="Times New Roman" w:eastAsia="方正仿宋_GBK" w:cs="方正仿宋_GBK"/>
          <w:snapToGrid w:val="0"/>
          <w:color w:val="auto"/>
          <w:kern w:val="0"/>
          <w:sz w:val="32"/>
          <w:highlight w:val="none"/>
        </w:rPr>
        <w:t>完成三馆两中心主体工程，建成投用城区桥梁4座，建成气站1座，铺设天然气主管网7公里，改造老旧小区</w:t>
      </w:r>
      <w:r>
        <w:rPr>
          <w:rFonts w:hint="eastAsia" w:ascii="Times New Roman" w:hAnsi="Times New Roman" w:eastAsia="方正仿宋_GBK" w:cs="方正仿宋_GBK"/>
          <w:snapToGrid w:val="0"/>
          <w:color w:val="auto"/>
          <w:kern w:val="0"/>
          <w:sz w:val="32"/>
          <w:highlight w:val="none"/>
          <w:lang w:val="en-US" w:eastAsia="zh-CN"/>
        </w:rPr>
        <w:t>12</w:t>
      </w:r>
      <w:r>
        <w:rPr>
          <w:rFonts w:hint="eastAsia" w:ascii="Times New Roman" w:hAnsi="Times New Roman" w:eastAsia="方正仿宋_GBK" w:cs="方正仿宋_GBK"/>
          <w:snapToGrid w:val="0"/>
          <w:color w:val="auto"/>
          <w:kern w:val="0"/>
          <w:sz w:val="32"/>
          <w:highlight w:val="none"/>
        </w:rPr>
        <w:t>个，</w:t>
      </w:r>
      <w:r>
        <w:rPr>
          <w:rFonts w:hint="eastAsia" w:ascii="Times New Roman" w:hAnsi="Times New Roman" w:eastAsia="方正仿宋_GBK" w:cs="方正仿宋_GBK"/>
          <w:snapToGrid w:val="0"/>
          <w:color w:val="auto"/>
          <w:kern w:val="0"/>
          <w:sz w:val="32"/>
          <w:highlight w:val="none"/>
          <w:lang w:val="en-US" w:eastAsia="zh-CN"/>
        </w:rPr>
        <w:t>市政道路改造提升全面推进，</w:t>
      </w:r>
      <w:r>
        <w:rPr>
          <w:rFonts w:hint="eastAsia" w:ascii="Times New Roman" w:hAnsi="Times New Roman" w:eastAsia="方正仿宋_GBK" w:cs="方正仿宋_GBK"/>
          <w:snapToGrid w:val="0"/>
          <w:color w:val="auto"/>
          <w:kern w:val="0"/>
          <w:sz w:val="32"/>
          <w:highlight w:val="none"/>
        </w:rPr>
        <w:t>市政雨污管网分流改造</w:t>
      </w:r>
      <w:r>
        <w:rPr>
          <w:rFonts w:hint="eastAsia" w:ascii="Times New Roman" w:hAnsi="Times New Roman" w:eastAsia="方正仿宋_GBK" w:cs="方正仿宋_GBK"/>
          <w:snapToGrid w:val="0"/>
          <w:color w:val="auto"/>
          <w:kern w:val="0"/>
          <w:sz w:val="32"/>
          <w:highlight w:val="none"/>
          <w:lang w:val="en-US" w:eastAsia="zh-CN"/>
        </w:rPr>
        <w:t>有序实施</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2"/>
          <w:highlight w:val="none"/>
          <w:lang w:val="en-US" w:eastAsia="zh-CN"/>
        </w:rPr>
        <w:t>完成</w:t>
      </w:r>
      <w:r>
        <w:rPr>
          <w:rFonts w:hint="eastAsia" w:ascii="Times New Roman" w:hAnsi="Times New Roman" w:eastAsia="方正仿宋_GBK" w:cs="方正仿宋_GBK"/>
          <w:snapToGrid w:val="0"/>
          <w:color w:val="auto"/>
          <w:kern w:val="0"/>
          <w:sz w:val="32"/>
          <w:highlight w:val="none"/>
        </w:rPr>
        <w:t>芦花桥建设、团结桥拓宽改造，全县城镇化率由“十三五”末的</w:t>
      </w:r>
      <w:r>
        <w:rPr>
          <w:rFonts w:hint="eastAsia" w:ascii="Times New Roman" w:hAnsi="Times New Roman" w:eastAsia="方正仿宋_GBK" w:cs="方正仿宋_GBK"/>
          <w:snapToGrid w:val="0"/>
          <w:color w:val="auto"/>
          <w:kern w:val="0"/>
          <w:sz w:val="32"/>
          <w:highlight w:val="none"/>
          <w:lang w:val="en-US" w:eastAsia="zh-CN"/>
        </w:rPr>
        <w:t>40</w:t>
      </w:r>
      <w:r>
        <w:rPr>
          <w:rFonts w:hint="eastAsia" w:ascii="Times New Roman" w:hAnsi="Times New Roman" w:eastAsia="方正仿宋_GBK" w:cs="方正仿宋_GBK"/>
          <w:snapToGrid w:val="0"/>
          <w:color w:val="auto"/>
          <w:kern w:val="0"/>
          <w:sz w:val="32"/>
          <w:highlight w:val="none"/>
        </w:rPr>
        <w:t>%提升至</w:t>
      </w:r>
      <w:r>
        <w:rPr>
          <w:rFonts w:hint="eastAsia" w:ascii="Times New Roman" w:hAnsi="Times New Roman" w:eastAsia="方正仿宋_GBK" w:cs="方正仿宋_GBK"/>
          <w:snapToGrid w:val="0"/>
          <w:color w:val="auto"/>
          <w:kern w:val="0"/>
          <w:sz w:val="32"/>
          <w:highlight w:val="none"/>
          <w:lang w:val="en-US" w:eastAsia="zh-CN"/>
        </w:rPr>
        <w:t>43</w:t>
      </w:r>
      <w:r>
        <w:rPr>
          <w:rFonts w:hint="eastAsia" w:ascii="Times New Roman" w:hAnsi="Times New Roman" w:eastAsia="方正仿宋_GBK" w:cs="方正仿宋_GBK"/>
          <w:snapToGrid w:val="0"/>
          <w:color w:val="auto"/>
          <w:kern w:val="0"/>
          <w:sz w:val="32"/>
          <w:highlight w:val="none"/>
        </w:rPr>
        <w:t>%。</w:t>
      </w:r>
      <w:r>
        <w:rPr>
          <w:rFonts w:hint="eastAsia" w:eastAsia="方正仿宋_GBK" w:cs="方正仿宋_GBK"/>
          <w:snapToGrid w:val="0"/>
          <w:color w:val="auto"/>
          <w:kern w:val="0"/>
          <w:sz w:val="32"/>
          <w:highlight w:val="none"/>
          <w:lang w:val="en-US" w:eastAsia="zh-CN"/>
        </w:rPr>
        <w:t>知木林</w:t>
      </w:r>
      <w:r>
        <w:rPr>
          <w:rFonts w:hint="eastAsia" w:ascii="Times New Roman" w:hAnsi="Times New Roman" w:eastAsia="方正仿宋_GBK" w:cs="方正仿宋_GBK"/>
          <w:snapToGrid w:val="0"/>
          <w:color w:val="auto"/>
          <w:kern w:val="0"/>
          <w:sz w:val="32"/>
          <w:highlight w:val="none"/>
          <w:lang w:val="en-US" w:eastAsia="zh-CN"/>
        </w:rPr>
        <w:t>镇</w:t>
      </w:r>
      <w:r>
        <w:rPr>
          <w:rFonts w:hint="eastAsia" w:ascii="Times New Roman" w:hAnsi="Times New Roman" w:eastAsia="方正仿宋_GBK" w:cs="方正仿宋_GBK"/>
          <w:snapToGrid w:val="0"/>
          <w:color w:val="auto"/>
          <w:kern w:val="0"/>
          <w:sz w:val="32"/>
          <w:highlight w:val="none"/>
        </w:rPr>
        <w:t>成功申报为“省级百强中心镇”候选镇。</w:t>
      </w:r>
      <w:r>
        <w:rPr>
          <w:rFonts w:hint="eastAsia" w:ascii="Times New Roman" w:hAnsi="Times New Roman" w:eastAsia="方正仿宋_GBK" w:cs="方正仿宋_GBK"/>
          <w:b/>
          <w:bCs/>
          <w:snapToGrid w:val="0"/>
          <w:color w:val="auto"/>
          <w:kern w:val="0"/>
          <w:sz w:val="32"/>
          <w:highlight w:val="none"/>
          <w:lang w:val="en-US" w:eastAsia="zh-CN"/>
        </w:rPr>
        <w:t>和美宜居乡村建设</w:t>
      </w:r>
      <w:r>
        <w:rPr>
          <w:rFonts w:hint="eastAsia" w:ascii="Times New Roman" w:hAnsi="Times New Roman" w:eastAsia="方正仿宋_GBK" w:cs="方正仿宋_GBK"/>
          <w:b/>
          <w:bCs/>
          <w:snapToGrid w:val="0"/>
          <w:color w:val="auto"/>
          <w:kern w:val="0"/>
          <w:sz w:val="32"/>
          <w:highlight w:val="none"/>
        </w:rPr>
        <w:t>深入推进</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“十四五”以来，累计完成77个村安全饮水巩</w:t>
      </w:r>
      <w:r>
        <w:rPr>
          <w:rFonts w:hint="eastAsia" w:ascii="Times New Roman" w:hAnsi="Times New Roman" w:eastAsia="方正仿宋_GBK" w:cs="方正仿宋_GBK"/>
          <w:snapToGrid w:val="0"/>
          <w:color w:val="auto"/>
          <w:spacing w:val="-6"/>
          <w:kern w:val="0"/>
          <w:sz w:val="32"/>
          <w:highlight w:val="none"/>
        </w:rPr>
        <w:t>固提升工程，</w:t>
      </w:r>
      <w:r>
        <w:rPr>
          <w:rFonts w:hint="eastAsia" w:ascii="Times New Roman" w:hAnsi="Times New Roman" w:eastAsia="方正仿宋_GBK" w:cs="方正仿宋_GBK"/>
          <w:snapToGrid w:val="0"/>
          <w:color w:val="auto"/>
          <w:spacing w:val="-6"/>
          <w:kern w:val="0"/>
          <w:sz w:val="32"/>
          <w:highlight w:val="none"/>
          <w:lang w:val="en-US" w:eastAsia="zh-CN"/>
        </w:rPr>
        <w:t>改造升级8</w:t>
      </w:r>
      <w:r>
        <w:rPr>
          <w:rFonts w:hint="eastAsia" w:ascii="Times New Roman" w:hAnsi="Times New Roman" w:eastAsia="方正仿宋_GBK" w:cs="方正仿宋_GBK"/>
          <w:snapToGrid w:val="0"/>
          <w:color w:val="auto"/>
          <w:spacing w:val="-6"/>
          <w:kern w:val="0"/>
          <w:sz w:val="32"/>
          <w:highlight w:val="none"/>
        </w:rPr>
        <w:t>个乡镇农村电网，新建4G基站</w:t>
      </w:r>
      <w:r>
        <w:rPr>
          <w:rFonts w:hint="eastAsia" w:ascii="Times New Roman" w:hAnsi="Times New Roman" w:eastAsia="方正仿宋_GBK" w:cs="方正仿宋_GBK"/>
          <w:snapToGrid w:val="0"/>
          <w:color w:val="auto"/>
          <w:spacing w:val="-6"/>
          <w:kern w:val="0"/>
          <w:sz w:val="32"/>
          <w:highlight w:val="none"/>
          <w:lang w:val="en-US" w:eastAsia="zh-CN"/>
        </w:rPr>
        <w:t>424</w:t>
      </w:r>
      <w:r>
        <w:rPr>
          <w:rFonts w:hint="eastAsia" w:ascii="Times New Roman" w:hAnsi="Times New Roman" w:eastAsia="方正仿宋_GBK" w:cs="方正仿宋_GBK"/>
          <w:snapToGrid w:val="0"/>
          <w:color w:val="auto"/>
          <w:spacing w:val="-6"/>
          <w:kern w:val="0"/>
          <w:sz w:val="32"/>
          <w:highlight w:val="none"/>
        </w:rPr>
        <w:t>个、</w:t>
      </w:r>
      <w:r>
        <w:rPr>
          <w:rFonts w:hint="eastAsia" w:ascii="Times New Roman" w:hAnsi="Times New Roman" w:eastAsia="方正仿宋_GBK" w:cs="方正仿宋_GBK"/>
          <w:snapToGrid w:val="0"/>
          <w:color w:val="auto"/>
          <w:kern w:val="0"/>
          <w:sz w:val="32"/>
          <w:highlight w:val="none"/>
        </w:rPr>
        <w:t>5G基站</w:t>
      </w:r>
      <w:r>
        <w:rPr>
          <w:rFonts w:hint="eastAsia" w:ascii="Times New Roman" w:hAnsi="Times New Roman" w:eastAsia="方正仿宋_GBK" w:cs="方正仿宋_GBK"/>
          <w:snapToGrid w:val="0"/>
          <w:color w:val="auto"/>
          <w:kern w:val="0"/>
          <w:sz w:val="32"/>
          <w:highlight w:val="none"/>
          <w:lang w:val="en-US" w:eastAsia="zh-CN"/>
        </w:rPr>
        <w:t>234</w:t>
      </w:r>
      <w:r>
        <w:rPr>
          <w:rFonts w:hint="eastAsia" w:ascii="Times New Roman" w:hAnsi="Times New Roman" w:eastAsia="方正仿宋_GBK" w:cs="方正仿宋_GBK"/>
          <w:snapToGrid w:val="0"/>
          <w:color w:val="auto"/>
          <w:kern w:val="0"/>
          <w:sz w:val="32"/>
          <w:highlight w:val="none"/>
        </w:rPr>
        <w:t>个</w:t>
      </w:r>
      <w:r>
        <w:rPr>
          <w:rFonts w:hint="eastAsia" w:ascii="Times New Roman" w:hAnsi="Times New Roman" w:eastAsia="方正仿宋_GBK" w:cs="方正仿宋_GBK"/>
          <w:snapToGrid w:val="0"/>
          <w:color w:val="auto"/>
          <w:kern w:val="0"/>
          <w:sz w:val="32"/>
          <w:highlight w:val="none"/>
          <w:lang w:eastAsia="zh-CN"/>
        </w:rPr>
        <w:t>，完成105公里“四好农村路”，</w:t>
      </w:r>
      <w:r>
        <w:rPr>
          <w:rFonts w:hint="eastAsia" w:ascii="Times New Roman" w:hAnsi="Times New Roman" w:eastAsia="方正仿宋_GBK" w:cs="方正仿宋_GBK"/>
          <w:snapToGrid w:val="0"/>
          <w:color w:val="auto"/>
          <w:kern w:val="0"/>
          <w:sz w:val="32"/>
          <w:highlight w:val="none"/>
        </w:rPr>
        <w:t>农村生活污水处理率达</w:t>
      </w:r>
      <w:r>
        <w:rPr>
          <w:rFonts w:hint="eastAsia" w:ascii="Times New Roman" w:hAnsi="Times New Roman" w:eastAsia="方正仿宋_GBK" w:cs="方正仿宋_GBK"/>
          <w:snapToGrid w:val="0"/>
          <w:color w:val="auto"/>
          <w:kern w:val="0"/>
          <w:sz w:val="32"/>
          <w:highlight w:val="none"/>
          <w:lang w:val="en-US" w:eastAsia="zh-CN"/>
        </w:rPr>
        <w:t>70</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创建宜居宜业和美乡村22个，</w:t>
      </w:r>
      <w:r>
        <w:rPr>
          <w:rFonts w:hint="eastAsia" w:ascii="Times New Roman" w:hAnsi="Times New Roman" w:eastAsia="方正仿宋_GBK" w:cs="方正仿宋_GBK"/>
          <w:snapToGrid w:val="0"/>
          <w:color w:val="auto"/>
          <w:kern w:val="0"/>
          <w:sz w:val="32"/>
          <w:highlight w:val="none"/>
        </w:rPr>
        <w:t>羊茸村</w:t>
      </w:r>
      <w:r>
        <w:rPr>
          <w:rFonts w:hint="eastAsia" w:ascii="Times New Roman" w:hAnsi="Times New Roman" w:eastAsia="方正仿宋_GBK" w:cs="方正仿宋_GBK"/>
          <w:snapToGrid w:val="0"/>
          <w:color w:val="auto"/>
          <w:kern w:val="0"/>
          <w:sz w:val="32"/>
          <w:highlight w:val="none"/>
          <w:lang w:val="en-US" w:eastAsia="zh-CN"/>
        </w:rPr>
        <w:t>入选“巴蜀美丽庭院示范片”建设典型案例</w:t>
      </w:r>
      <w:r>
        <w:rPr>
          <w:rFonts w:hint="eastAsia" w:ascii="Times New Roman" w:hAnsi="Times New Roman" w:eastAsia="方正仿宋_GBK" w:cs="方正仿宋_GBK"/>
          <w:snapToGrid w:val="0"/>
          <w:color w:val="auto"/>
          <w:kern w:val="0"/>
          <w:sz w:val="32"/>
          <w:highlight w:val="none"/>
        </w:rPr>
        <w:t>。建成8个国家级传统村落、10个省级传统村落，成功创建</w:t>
      </w:r>
      <w:r>
        <w:rPr>
          <w:rFonts w:hint="eastAsia" w:ascii="Times New Roman" w:hAnsi="Times New Roman" w:eastAsia="方正仿宋_GBK" w:cs="方正仿宋_GBK"/>
          <w:snapToGrid w:val="0"/>
          <w:color w:val="auto"/>
          <w:kern w:val="0"/>
          <w:sz w:val="32"/>
          <w:highlight w:val="none"/>
          <w:lang w:val="en-US" w:eastAsia="zh-CN"/>
        </w:rPr>
        <w:t>国家</w:t>
      </w:r>
      <w:r>
        <w:rPr>
          <w:rFonts w:hint="eastAsia" w:ascii="Times New Roman" w:hAnsi="Times New Roman" w:eastAsia="方正仿宋_GBK" w:cs="方正仿宋_GBK"/>
          <w:snapToGrid w:val="0"/>
          <w:color w:val="auto"/>
          <w:kern w:val="0"/>
          <w:sz w:val="32"/>
          <w:highlight w:val="none"/>
        </w:rPr>
        <w:t>级传统村落集中连片保护和利用示范县。</w:t>
      </w:r>
      <w:r>
        <w:rPr>
          <w:rFonts w:hint="eastAsia" w:ascii="Times New Roman" w:hAnsi="Times New Roman" w:eastAsia="方正仿宋_GBK" w:cs="方正仿宋_GBK"/>
          <w:snapToGrid w:val="0"/>
          <w:color w:val="auto"/>
          <w:kern w:val="0"/>
          <w:sz w:val="32"/>
          <w:highlight w:val="none"/>
          <w:lang w:val="en-US" w:eastAsia="zh-CN"/>
        </w:rPr>
        <w:t>羊茸村传统村落数字博物馆入驻中国传统村落数字博物馆，是全州首个入驻的传统村落数字博物馆。</w:t>
      </w:r>
      <w:r>
        <w:rPr>
          <w:rFonts w:hint="eastAsia" w:ascii="Times New Roman" w:hAnsi="Times New Roman" w:eastAsia="方正仿宋_GBK" w:cs="方正仿宋_GBK"/>
          <w:b/>
          <w:bCs/>
          <w:snapToGrid w:val="0"/>
          <w:color w:val="auto"/>
          <w:kern w:val="0"/>
          <w:sz w:val="32"/>
          <w:highlight w:val="none"/>
        </w:rPr>
        <w:t>脱贫攻坚成果持续巩固拓展</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严格落实“四个不摘”要求，持续巩固“两不愁三保障”成果，全县无一例返贫致贫，成功入选2021年度全省乡村振兴重点帮扶优秀县和全省农村改革工作先进县。</w:t>
      </w:r>
      <w:r>
        <w:rPr>
          <w:rFonts w:hint="eastAsia" w:ascii="Times New Roman" w:hAnsi="Times New Roman" w:eastAsia="方正仿宋_GBK" w:cs="方正仿宋_GBK"/>
          <w:b/>
          <w:bCs/>
          <w:snapToGrid w:val="0"/>
          <w:color w:val="auto"/>
          <w:kern w:val="0"/>
          <w:sz w:val="32"/>
          <w:highlight w:val="none"/>
        </w:rPr>
        <w:t>内联外畅交通路网加快构建</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G347线茂红路提升改造工程全线通车，扎</w:t>
      </w:r>
      <w:r>
        <w:rPr>
          <w:rFonts w:hint="eastAsia" w:ascii="Times New Roman" w:hAnsi="Times New Roman" w:eastAsia="方正仿宋_GBK" w:cs="方正仿宋_GBK"/>
          <w:snapToGrid w:val="0"/>
          <w:color w:val="auto"/>
          <w:spacing w:val="-6"/>
          <w:kern w:val="0"/>
          <w:sz w:val="32"/>
          <w:highlight w:val="none"/>
        </w:rPr>
        <w:t>红隧道全线贯通</w:t>
      </w:r>
      <w:r>
        <w:rPr>
          <w:rFonts w:hint="eastAsia" w:ascii="Times New Roman" w:hAnsi="Times New Roman" w:eastAsia="方正仿宋_GBK" w:cs="方正仿宋_GBK"/>
          <w:b w:val="0"/>
          <w:bCs w:val="0"/>
          <w:snapToGrid w:val="0"/>
          <w:color w:val="auto"/>
          <w:spacing w:val="-6"/>
          <w:kern w:val="0"/>
          <w:sz w:val="32"/>
          <w:highlight w:val="none"/>
        </w:rPr>
        <w:t>，S446</w:t>
      </w:r>
      <w:r>
        <w:rPr>
          <w:rFonts w:hint="eastAsia" w:ascii="Times New Roman" w:hAnsi="Times New Roman" w:eastAsia="方正仿宋_GBK" w:cs="方正仿宋_GBK"/>
          <w:b w:val="0"/>
          <w:bCs w:val="0"/>
          <w:snapToGrid w:val="0"/>
          <w:color w:val="auto"/>
          <w:spacing w:val="-6"/>
          <w:kern w:val="0"/>
          <w:sz w:val="32"/>
          <w:highlight w:val="none"/>
          <w:lang w:val="en-US" w:eastAsia="zh-CN"/>
        </w:rPr>
        <w:t>松黑路</w:t>
      </w:r>
      <w:r>
        <w:rPr>
          <w:rFonts w:hint="eastAsia" w:ascii="Times New Roman" w:hAnsi="Times New Roman" w:eastAsia="方正仿宋_GBK" w:cs="方正仿宋_GBK"/>
          <w:b w:val="0"/>
          <w:bCs w:val="0"/>
          <w:snapToGrid w:val="0"/>
          <w:color w:val="auto"/>
          <w:spacing w:val="-6"/>
          <w:kern w:val="0"/>
          <w:sz w:val="32"/>
          <w:highlight w:val="none"/>
        </w:rPr>
        <w:t>、</w:t>
      </w:r>
      <w:r>
        <w:rPr>
          <w:rFonts w:hint="eastAsia" w:ascii="Times New Roman" w:hAnsi="Times New Roman" w:eastAsia="方正仿宋_GBK" w:cs="方正仿宋_GBK"/>
          <w:b w:val="0"/>
          <w:bCs w:val="0"/>
          <w:snapToGrid w:val="0"/>
          <w:color w:val="auto"/>
          <w:spacing w:val="-6"/>
          <w:kern w:val="0"/>
          <w:sz w:val="32"/>
          <w:highlight w:val="none"/>
          <w:lang w:val="en-US" w:eastAsia="zh-CN"/>
        </w:rPr>
        <w:t>S</w:t>
      </w:r>
      <w:r>
        <w:rPr>
          <w:rFonts w:hint="eastAsia" w:ascii="Times New Roman" w:hAnsi="Times New Roman" w:eastAsia="方正仿宋_GBK" w:cs="方正仿宋_GBK"/>
          <w:b w:val="0"/>
          <w:bCs w:val="0"/>
          <w:snapToGrid w:val="0"/>
          <w:color w:val="auto"/>
          <w:spacing w:val="-6"/>
          <w:kern w:val="0"/>
          <w:sz w:val="32"/>
          <w:highlight w:val="none"/>
        </w:rPr>
        <w:t>447</w:t>
      </w:r>
      <w:r>
        <w:rPr>
          <w:rFonts w:hint="eastAsia" w:ascii="Times New Roman" w:hAnsi="Times New Roman" w:eastAsia="方正仿宋_GBK" w:cs="方正仿宋_GBK"/>
          <w:b w:val="0"/>
          <w:bCs w:val="0"/>
          <w:snapToGrid w:val="0"/>
          <w:color w:val="auto"/>
          <w:spacing w:val="-6"/>
          <w:kern w:val="0"/>
          <w:sz w:val="32"/>
          <w:highlight w:val="none"/>
          <w:lang w:val="en-US" w:eastAsia="zh-CN"/>
        </w:rPr>
        <w:t>热卡路</w:t>
      </w:r>
      <w:r>
        <w:rPr>
          <w:rFonts w:hint="eastAsia" w:ascii="Times New Roman" w:hAnsi="Times New Roman" w:eastAsia="方正仿宋_GBK" w:cs="方正仿宋_GBK"/>
          <w:b w:val="0"/>
          <w:bCs w:val="0"/>
          <w:snapToGrid w:val="0"/>
          <w:color w:val="auto"/>
          <w:spacing w:val="-6"/>
          <w:kern w:val="0"/>
          <w:sz w:val="32"/>
          <w:highlight w:val="none"/>
        </w:rPr>
        <w:t>主体工</w:t>
      </w:r>
      <w:r>
        <w:rPr>
          <w:rFonts w:hint="eastAsia" w:ascii="Times New Roman" w:hAnsi="Times New Roman" w:eastAsia="方正仿宋_GBK" w:cs="方正仿宋_GBK"/>
          <w:snapToGrid w:val="0"/>
          <w:color w:val="auto"/>
          <w:spacing w:val="-6"/>
          <w:kern w:val="0"/>
          <w:sz w:val="32"/>
          <w:highlight w:val="none"/>
        </w:rPr>
        <w:t>程全面完工，</w:t>
      </w:r>
      <w:r>
        <w:rPr>
          <w:rFonts w:hint="eastAsia" w:ascii="Times New Roman" w:hAnsi="Times New Roman" w:eastAsia="方正仿宋_GBK" w:cs="方正仿宋_GBK"/>
          <w:snapToGrid w:val="0"/>
          <w:color w:val="auto"/>
          <w:kern w:val="0"/>
          <w:sz w:val="32"/>
          <w:highlight w:val="none"/>
        </w:rPr>
        <w:t>黑水河大桥顺利竣工</w:t>
      </w:r>
      <w:r>
        <w:rPr>
          <w:rFonts w:hint="eastAsia" w:ascii="Times New Roman" w:hAnsi="Times New Roman" w:eastAsia="方正仿宋_GBK" w:cs="方正仿宋_GBK"/>
          <w:snapToGrid w:val="0"/>
          <w:color w:val="auto"/>
          <w:kern w:val="0"/>
          <w:sz w:val="32"/>
          <w:highlight w:val="none"/>
          <w:lang w:eastAsia="zh-CN"/>
        </w:rPr>
        <w:t>。</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b/>
          <w:bCs/>
          <w:snapToGrid w:val="0"/>
          <w:color w:val="auto"/>
          <w:kern w:val="0"/>
          <w:sz w:val="32"/>
          <w:highlight w:val="none"/>
          <w:lang w:eastAsia="zh-CN"/>
        </w:rPr>
      </w:pPr>
      <w:r>
        <w:rPr>
          <w:rFonts w:hint="eastAsia" w:ascii="Times New Roman" w:hAnsi="Times New Roman" w:eastAsia="方正仿宋_GBK" w:cs="方正仿宋_GBK"/>
          <w:b/>
          <w:snapToGrid w:val="0"/>
          <w:color w:val="auto"/>
          <w:kern w:val="0"/>
          <w:sz w:val="32"/>
          <w:szCs w:val="24"/>
          <w:highlight w:val="none"/>
          <w:lang w:val="en-US" w:eastAsia="zh-CN" w:bidi="ar-SA"/>
        </w:rPr>
        <w:t>民生福祉持续改善。</w:t>
      </w:r>
      <w:r>
        <w:rPr>
          <w:rFonts w:hint="eastAsia" w:ascii="Times New Roman" w:hAnsi="Times New Roman" w:eastAsia="方正仿宋_GBK" w:cs="方正仿宋_GBK"/>
          <w:b/>
          <w:bCs/>
          <w:snapToGrid w:val="0"/>
          <w:color w:val="auto"/>
          <w:kern w:val="0"/>
          <w:sz w:val="32"/>
          <w:highlight w:val="none"/>
        </w:rPr>
        <w:t>教育事业稳步发展</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大力实施教育高质量发展五年行动计划，落实教育高质量发展十条措施，设立教育发展基金。撤并沙石多中心校、卡龙镇中心校</w:t>
      </w:r>
      <w:r>
        <w:rPr>
          <w:rFonts w:hint="eastAsia" w:ascii="Times New Roman" w:hAnsi="Times New Roman" w:eastAsia="方正仿宋_GBK" w:cs="方正仿宋_GBK"/>
          <w:snapToGrid w:val="0"/>
          <w:color w:val="auto"/>
          <w:kern w:val="0"/>
          <w:sz w:val="32"/>
          <w:highlight w:val="none"/>
          <w:lang w:val="en-US" w:eastAsia="zh-CN"/>
        </w:rPr>
        <w:t>等乡镇学校，</w:t>
      </w:r>
      <w:r>
        <w:rPr>
          <w:rFonts w:hint="eastAsia" w:ascii="Times New Roman" w:hAnsi="Times New Roman" w:eastAsia="方正仿宋_GBK" w:cs="方正仿宋_GBK"/>
          <w:snapToGrid w:val="0"/>
          <w:color w:val="auto"/>
          <w:kern w:val="0"/>
          <w:sz w:val="32"/>
          <w:highlight w:val="none"/>
        </w:rPr>
        <w:t>基础教育校点布局更趋优化</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学前三年入园率9</w:t>
      </w:r>
      <w:r>
        <w:rPr>
          <w:rFonts w:hint="eastAsia" w:ascii="Times New Roman" w:hAnsi="Times New Roman" w:eastAsia="方正仿宋_GBK" w:cs="方正仿宋_GBK"/>
          <w:snapToGrid w:val="0"/>
          <w:color w:val="auto"/>
          <w:kern w:val="0"/>
          <w:sz w:val="32"/>
          <w:highlight w:val="none"/>
          <w:lang w:val="en-US" w:eastAsia="zh-CN"/>
        </w:rPr>
        <w:t>6.15</w:t>
      </w:r>
      <w:r>
        <w:rPr>
          <w:rFonts w:hint="eastAsia" w:ascii="Times New Roman" w:hAnsi="Times New Roman" w:eastAsia="方正仿宋_GBK" w:cs="方正仿宋_GBK"/>
          <w:snapToGrid w:val="0"/>
          <w:color w:val="auto"/>
          <w:kern w:val="0"/>
          <w:sz w:val="32"/>
          <w:highlight w:val="none"/>
        </w:rPr>
        <w:t>%，义务教育适龄儿童入学率100%，高中阶段入学率9</w:t>
      </w:r>
      <w:r>
        <w:rPr>
          <w:rFonts w:hint="eastAsia" w:ascii="Times New Roman" w:hAnsi="Times New Roman" w:eastAsia="方正仿宋_GBK" w:cs="方正仿宋_GBK"/>
          <w:snapToGrid w:val="0"/>
          <w:color w:val="auto"/>
          <w:kern w:val="0"/>
          <w:sz w:val="32"/>
          <w:highlight w:val="none"/>
          <w:lang w:val="en-US" w:eastAsia="zh-CN"/>
        </w:rPr>
        <w:t>5.11</w:t>
      </w:r>
      <w:r>
        <w:rPr>
          <w:rFonts w:hint="eastAsia" w:ascii="Times New Roman" w:hAnsi="Times New Roman" w:eastAsia="方正仿宋_GBK" w:cs="方正仿宋_GBK"/>
          <w:snapToGrid w:val="0"/>
          <w:color w:val="auto"/>
          <w:kern w:val="0"/>
          <w:sz w:val="32"/>
          <w:highlight w:val="none"/>
        </w:rPr>
        <w:t>%，九年义务教育巩固率99.</w:t>
      </w:r>
      <w:r>
        <w:rPr>
          <w:rFonts w:hint="eastAsia" w:ascii="Times New Roman" w:hAnsi="Times New Roman" w:eastAsia="方正仿宋_GBK" w:cs="方正仿宋_GBK"/>
          <w:snapToGrid w:val="0"/>
          <w:color w:val="auto"/>
          <w:kern w:val="0"/>
          <w:sz w:val="32"/>
          <w:highlight w:val="none"/>
          <w:lang w:val="en-US" w:eastAsia="zh-CN"/>
        </w:rPr>
        <w:t>5</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芦花黑籽儿幼儿园成功创建为省级示范性幼儿园</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b/>
          <w:bCs/>
          <w:snapToGrid w:val="0"/>
          <w:color w:val="auto"/>
          <w:kern w:val="0"/>
          <w:sz w:val="32"/>
          <w:highlight w:val="none"/>
        </w:rPr>
        <w:t>健康黑水加快建设</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持续深化医疗体制改革，全力推进医联体建设，</w:t>
      </w:r>
      <w:r>
        <w:rPr>
          <w:rFonts w:hint="eastAsia" w:ascii="Times New Roman" w:hAnsi="Times New Roman" w:eastAsia="方正仿宋_GBK" w:cs="方正仿宋_GBK"/>
          <w:snapToGrid w:val="0"/>
          <w:color w:val="auto"/>
          <w:kern w:val="0"/>
          <w:sz w:val="32"/>
          <w:highlight w:val="none"/>
          <w:lang w:val="en-US" w:eastAsia="zh-CN"/>
        </w:rPr>
        <w:t>大力推进</w:t>
      </w:r>
      <w:r>
        <w:rPr>
          <w:rFonts w:hint="eastAsia" w:ascii="Times New Roman" w:hAnsi="Times New Roman" w:eastAsia="方正仿宋_GBK" w:cs="方正仿宋_GBK"/>
          <w:snapToGrid w:val="0"/>
          <w:color w:val="auto"/>
          <w:kern w:val="0"/>
          <w:sz w:val="32"/>
          <w:highlight w:val="none"/>
        </w:rPr>
        <w:t>儿科、心血管内科等特色科室</w:t>
      </w:r>
      <w:r>
        <w:rPr>
          <w:rFonts w:hint="eastAsia" w:ascii="Times New Roman" w:hAnsi="Times New Roman" w:eastAsia="方正仿宋_GBK" w:cs="方正仿宋_GBK"/>
          <w:snapToGrid w:val="0"/>
          <w:color w:val="auto"/>
          <w:kern w:val="0"/>
          <w:sz w:val="32"/>
          <w:highlight w:val="none"/>
          <w:lang w:val="en-US" w:eastAsia="zh-CN"/>
        </w:rPr>
        <w:t>建设</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成功加入浙江嘉兴“5G+智慧城市”医联体体系</w:t>
      </w:r>
      <w:r>
        <w:rPr>
          <w:rFonts w:hint="eastAsia" w:ascii="Times New Roman" w:hAnsi="Times New Roman" w:eastAsia="方正仿宋_GBK" w:cs="方正仿宋_GBK"/>
          <w:snapToGrid w:val="0"/>
          <w:color w:val="auto"/>
          <w:kern w:val="0"/>
          <w:sz w:val="32"/>
          <w:highlight w:val="none"/>
          <w:lang w:eastAsia="zh-CN"/>
        </w:rPr>
        <w:t>，建成阿坝州首家拥有急诊实时会诊</w:t>
      </w:r>
      <w:r>
        <w:rPr>
          <w:rFonts w:hint="eastAsia" w:eastAsia="方正仿宋_GBK" w:cs="方正仿宋_GBK"/>
          <w:snapToGrid w:val="0"/>
          <w:color w:val="auto"/>
          <w:kern w:val="0"/>
          <w:sz w:val="32"/>
          <w:highlight w:val="none"/>
          <w:lang w:eastAsia="zh-CN"/>
        </w:rPr>
        <w:t>的</w:t>
      </w:r>
      <w:r>
        <w:rPr>
          <w:rFonts w:hint="eastAsia" w:ascii="Times New Roman" w:hAnsi="Times New Roman" w:eastAsia="方正仿宋_GBK" w:cs="方正仿宋_GBK"/>
          <w:snapToGrid w:val="0"/>
          <w:color w:val="auto"/>
          <w:kern w:val="0"/>
          <w:sz w:val="32"/>
          <w:highlight w:val="none"/>
          <w:lang w:eastAsia="zh-CN"/>
        </w:rPr>
        <w:t>县级医院，</w:t>
      </w:r>
      <w:r>
        <w:rPr>
          <w:rFonts w:hint="eastAsia" w:ascii="Times New Roman" w:hAnsi="Times New Roman" w:eastAsia="方正仿宋_GBK" w:cs="方正仿宋_GBK"/>
          <w:snapToGrid w:val="0"/>
          <w:color w:val="auto"/>
          <w:kern w:val="0"/>
          <w:sz w:val="32"/>
          <w:highlight w:val="none"/>
        </w:rPr>
        <w:t>知木林医疗次中心医疗服务水平有效提升。</w:t>
      </w:r>
      <w:r>
        <w:rPr>
          <w:rFonts w:hint="eastAsia" w:ascii="Times New Roman" w:hAnsi="Times New Roman" w:eastAsia="方正仿宋_GBK" w:cs="方正仿宋_GBK"/>
          <w:b/>
          <w:bCs/>
          <w:snapToGrid w:val="0"/>
          <w:color w:val="auto"/>
          <w:kern w:val="0"/>
          <w:sz w:val="32"/>
          <w:highlight w:val="none"/>
          <w:lang w:val="en-US" w:eastAsia="zh-CN"/>
        </w:rPr>
        <w:t>文化体育事业蓬勃发展，</w:t>
      </w:r>
      <w:r>
        <w:rPr>
          <w:rFonts w:hint="eastAsia" w:eastAsia="方正仿宋_GBK" w:cs="方正仿宋_GBK"/>
          <w:b w:val="0"/>
          <w:bCs w:val="0"/>
          <w:snapToGrid w:val="0"/>
          <w:color w:val="auto"/>
          <w:kern w:val="0"/>
          <w:sz w:val="32"/>
          <w:highlight w:val="none"/>
          <w:lang w:val="en-US" w:eastAsia="zh-CN"/>
        </w:rPr>
        <w:t>成功</w:t>
      </w:r>
      <w:r>
        <w:rPr>
          <w:rFonts w:hint="eastAsia" w:ascii="Times New Roman" w:hAnsi="Times New Roman" w:eastAsia="方正仿宋_GBK" w:cs="方正仿宋_GBK"/>
          <w:snapToGrid w:val="0"/>
          <w:color w:val="auto"/>
          <w:kern w:val="0"/>
          <w:sz w:val="32"/>
          <w:highlight w:val="none"/>
        </w:rPr>
        <w:t>举办环达古冰川自行车挑战赛、三奥雪山大本营登山</w:t>
      </w:r>
      <w:r>
        <w:rPr>
          <w:rFonts w:hint="eastAsia" w:eastAsia="方正仿宋_GBK" w:cs="方正仿宋_GBK"/>
          <w:snapToGrid w:val="0"/>
          <w:color w:val="auto"/>
          <w:kern w:val="0"/>
          <w:sz w:val="32"/>
          <w:highlight w:val="none"/>
          <w:lang w:eastAsia="zh-CN"/>
        </w:rPr>
        <w:t>等</w:t>
      </w:r>
      <w:r>
        <w:rPr>
          <w:rFonts w:hint="eastAsia" w:ascii="Times New Roman" w:hAnsi="Times New Roman" w:eastAsia="方正仿宋_GBK" w:cs="方正仿宋_GBK"/>
          <w:snapToGrid w:val="0"/>
          <w:color w:val="auto"/>
          <w:kern w:val="0"/>
          <w:sz w:val="32"/>
          <w:highlight w:val="none"/>
        </w:rPr>
        <w:t>活动，在四川省第十六届少数民族运动会获</w:t>
      </w:r>
      <w:r>
        <w:rPr>
          <w:rFonts w:hint="eastAsia" w:ascii="Times New Roman" w:hAnsi="Times New Roman" w:eastAsia="方正仿宋_GBK" w:cs="方正仿宋_GBK"/>
          <w:snapToGrid w:val="0"/>
          <w:color w:val="auto"/>
          <w:kern w:val="0"/>
          <w:sz w:val="32"/>
          <w:highlight w:val="none"/>
          <w:lang w:val="en-US" w:eastAsia="zh-CN"/>
        </w:rPr>
        <w:t>6</w:t>
      </w:r>
      <w:r>
        <w:rPr>
          <w:rFonts w:hint="eastAsia" w:ascii="Times New Roman" w:hAnsi="Times New Roman" w:eastAsia="方正仿宋_GBK" w:cs="方正仿宋_GBK"/>
          <w:snapToGrid w:val="0"/>
          <w:color w:val="auto"/>
          <w:kern w:val="0"/>
          <w:sz w:val="32"/>
          <w:highlight w:val="none"/>
        </w:rPr>
        <w:t>金4银</w:t>
      </w:r>
      <w:r>
        <w:rPr>
          <w:rFonts w:hint="eastAsia" w:ascii="Times New Roman" w:hAnsi="Times New Roman" w:eastAsia="方正仿宋_GBK" w:cs="方正仿宋_GBK"/>
          <w:snapToGrid w:val="0"/>
          <w:color w:val="auto"/>
          <w:kern w:val="0"/>
          <w:sz w:val="32"/>
          <w:highlight w:val="none"/>
          <w:lang w:val="en-US" w:eastAsia="zh-CN"/>
        </w:rPr>
        <w:t>2铜</w:t>
      </w:r>
      <w:r>
        <w:rPr>
          <w:rFonts w:hint="eastAsia" w:ascii="Times New Roman" w:hAnsi="Times New Roman" w:eastAsia="方正仿宋_GBK" w:cs="方正仿宋_GBK"/>
          <w:snapToGrid w:val="0"/>
          <w:color w:val="auto"/>
          <w:kern w:val="0"/>
          <w:sz w:val="32"/>
          <w:highlight w:val="none"/>
        </w:rPr>
        <w:t>。青稞咂酒酿造、金银手工技艺成功申报为省级非物质文化遗产代表性项目。</w:t>
      </w:r>
      <w:r>
        <w:rPr>
          <w:rFonts w:hint="eastAsia" w:ascii="Times New Roman" w:hAnsi="Times New Roman" w:eastAsia="方正仿宋_GBK" w:cs="方正仿宋_GBK"/>
          <w:b/>
          <w:bCs/>
          <w:snapToGrid w:val="0"/>
          <w:color w:val="auto"/>
          <w:kern w:val="0"/>
          <w:sz w:val="32"/>
          <w:highlight w:val="none"/>
        </w:rPr>
        <w:t>社会保障能力不断增强</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城乡居民养老保险参保</w:t>
      </w:r>
      <w:r>
        <w:rPr>
          <w:rFonts w:hint="eastAsia" w:ascii="Times New Roman" w:hAnsi="Times New Roman" w:eastAsia="方正仿宋_GBK" w:cs="方正仿宋_GBK"/>
          <w:snapToGrid w:val="0"/>
          <w:color w:val="auto"/>
          <w:kern w:val="0"/>
          <w:sz w:val="32"/>
          <w:highlight w:val="none"/>
          <w:lang w:eastAsia="zh-CN"/>
        </w:rPr>
        <w:t>覆盖</w:t>
      </w:r>
      <w:r>
        <w:rPr>
          <w:rFonts w:hint="eastAsia" w:ascii="Times New Roman" w:hAnsi="Times New Roman" w:eastAsia="方正仿宋_GBK" w:cs="方正仿宋_GBK"/>
          <w:snapToGrid w:val="0"/>
          <w:color w:val="auto"/>
          <w:kern w:val="0"/>
          <w:sz w:val="32"/>
          <w:highlight w:val="none"/>
        </w:rPr>
        <w:t>2.84万人</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累计发放养老金</w:t>
      </w:r>
      <w:r>
        <w:rPr>
          <w:rFonts w:hint="eastAsia" w:ascii="Times New Roman" w:hAnsi="Times New Roman" w:eastAsia="方正仿宋_GBK" w:cs="方正仿宋_GBK"/>
          <w:snapToGrid w:val="0"/>
          <w:color w:val="auto"/>
          <w:kern w:val="0"/>
          <w:sz w:val="32"/>
          <w:highlight w:val="none"/>
          <w:lang w:val="en-US" w:eastAsia="zh-CN"/>
        </w:rPr>
        <w:t>6624.41</w:t>
      </w:r>
      <w:r>
        <w:rPr>
          <w:rFonts w:hint="eastAsia" w:ascii="Times New Roman" w:hAnsi="Times New Roman" w:eastAsia="方正仿宋_GBK" w:cs="方正仿宋_GBK"/>
          <w:snapToGrid w:val="0"/>
          <w:color w:val="auto"/>
          <w:kern w:val="0"/>
          <w:sz w:val="32"/>
          <w:highlight w:val="none"/>
        </w:rPr>
        <w:t>万元</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城乡居民基本医疗保险制度更加完善，累计参保</w:t>
      </w:r>
      <w:r>
        <w:rPr>
          <w:rFonts w:hint="eastAsia" w:ascii="Times New Roman" w:hAnsi="Times New Roman" w:eastAsia="方正仿宋_GBK" w:cs="方正仿宋_GBK"/>
          <w:snapToGrid w:val="0"/>
          <w:color w:val="auto"/>
          <w:kern w:val="0"/>
          <w:sz w:val="32"/>
          <w:highlight w:val="none"/>
          <w:lang w:val="en-US" w:eastAsia="zh-CN"/>
        </w:rPr>
        <w:t>21.64</w:t>
      </w:r>
      <w:r>
        <w:rPr>
          <w:rFonts w:hint="eastAsia" w:ascii="Times New Roman" w:hAnsi="Times New Roman" w:eastAsia="方正仿宋_GBK" w:cs="方正仿宋_GBK"/>
          <w:snapToGrid w:val="0"/>
          <w:color w:val="auto"/>
          <w:kern w:val="0"/>
          <w:sz w:val="32"/>
          <w:highlight w:val="none"/>
        </w:rPr>
        <w:t>万人，医疗救助支出</w:t>
      </w:r>
      <w:r>
        <w:rPr>
          <w:rFonts w:hint="eastAsia" w:ascii="Times New Roman" w:hAnsi="Times New Roman" w:eastAsia="方正仿宋_GBK" w:cs="方正仿宋_GBK"/>
          <w:snapToGrid w:val="0"/>
          <w:color w:val="auto"/>
          <w:kern w:val="0"/>
          <w:sz w:val="32"/>
          <w:highlight w:val="none"/>
          <w:lang w:val="en-US" w:eastAsia="zh-CN"/>
        </w:rPr>
        <w:t>2239.31</w:t>
      </w:r>
      <w:r>
        <w:rPr>
          <w:rFonts w:hint="eastAsia" w:ascii="Times New Roman" w:hAnsi="Times New Roman" w:eastAsia="方正仿宋_GBK" w:cs="方正仿宋_GBK"/>
          <w:snapToGrid w:val="0"/>
          <w:color w:val="auto"/>
          <w:kern w:val="0"/>
          <w:sz w:val="32"/>
          <w:highlight w:val="none"/>
        </w:rPr>
        <w:t>万元。发放城乡低保金10707.3</w:t>
      </w:r>
      <w:r>
        <w:rPr>
          <w:rFonts w:hint="eastAsia" w:ascii="Times New Roman" w:hAnsi="Times New Roman" w:eastAsia="方正仿宋_GBK" w:cs="方正仿宋_GBK"/>
          <w:snapToGrid w:val="0"/>
          <w:color w:val="auto"/>
          <w:kern w:val="0"/>
          <w:sz w:val="32"/>
          <w:highlight w:val="none"/>
          <w:lang w:val="en-US" w:eastAsia="zh-CN"/>
        </w:rPr>
        <w:t>9</w:t>
      </w:r>
      <w:r>
        <w:rPr>
          <w:rFonts w:hint="eastAsia" w:ascii="Times New Roman" w:hAnsi="Times New Roman" w:eastAsia="方正仿宋_GBK" w:cs="方正仿宋_GBK"/>
          <w:snapToGrid w:val="0"/>
          <w:color w:val="auto"/>
          <w:kern w:val="0"/>
          <w:sz w:val="32"/>
          <w:highlight w:val="none"/>
        </w:rPr>
        <w:t>万元，惠及群众29.53万人次，实现困难群众动态管理、应保尽保。“十四五”期间全</w:t>
      </w:r>
      <w:r>
        <w:rPr>
          <w:rFonts w:hint="eastAsia" w:ascii="Times New Roman" w:hAnsi="Times New Roman" w:eastAsia="方正仿宋_GBK" w:cs="方正仿宋_GBK"/>
          <w:snapToGrid w:val="0"/>
          <w:color w:val="auto"/>
          <w:spacing w:val="-6"/>
          <w:kern w:val="0"/>
          <w:sz w:val="32"/>
          <w:highlight w:val="none"/>
        </w:rPr>
        <w:t>县城镇</w:t>
      </w:r>
      <w:r>
        <w:rPr>
          <w:rFonts w:hint="eastAsia" w:ascii="Times New Roman" w:hAnsi="Times New Roman" w:eastAsia="方正仿宋_GBK" w:cs="方正仿宋_GBK"/>
          <w:snapToGrid w:val="0"/>
          <w:color w:val="auto"/>
          <w:spacing w:val="-6"/>
          <w:kern w:val="0"/>
          <w:sz w:val="32"/>
          <w:highlight w:val="none"/>
          <w:lang w:eastAsia="zh-CN"/>
        </w:rPr>
        <w:t>调查</w:t>
      </w:r>
      <w:r>
        <w:rPr>
          <w:rFonts w:hint="eastAsia" w:ascii="Times New Roman" w:hAnsi="Times New Roman" w:eastAsia="方正仿宋_GBK" w:cs="方正仿宋_GBK"/>
          <w:snapToGrid w:val="0"/>
          <w:color w:val="auto"/>
          <w:spacing w:val="-6"/>
          <w:kern w:val="0"/>
          <w:sz w:val="32"/>
          <w:highlight w:val="none"/>
        </w:rPr>
        <w:t>失业率控制在5.5%以内</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rPr>
        <w:t>建成黑水县人力资源市场，</w:t>
      </w:r>
      <w:r>
        <w:rPr>
          <w:rFonts w:hint="eastAsia" w:ascii="Times New Roman" w:hAnsi="Times New Roman" w:eastAsia="方正仿宋_GBK" w:cs="方正仿宋_GBK"/>
          <w:snapToGrid w:val="0"/>
          <w:color w:val="auto"/>
          <w:kern w:val="0"/>
          <w:sz w:val="32"/>
          <w:highlight w:val="none"/>
          <w:lang w:val="en-US" w:eastAsia="zh-CN"/>
        </w:rPr>
        <w:t>打造了“措曲保安”等一批黑水特色劳务品牌</w:t>
      </w:r>
      <w:r>
        <w:rPr>
          <w:rFonts w:hint="eastAsia" w:ascii="Times New Roman" w:hAnsi="Times New Roman" w:eastAsia="方正仿宋_GBK" w:cs="方正仿宋_GBK"/>
          <w:snapToGrid w:val="0"/>
          <w:color w:val="auto"/>
          <w:kern w:val="0"/>
          <w:sz w:val="32"/>
          <w:highlight w:val="none"/>
        </w:rPr>
        <w:t>。</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highlight w:val="none"/>
        </w:rPr>
      </w:pPr>
      <w:r>
        <w:rPr>
          <w:rFonts w:hint="eastAsia" w:ascii="Times New Roman" w:hAnsi="Times New Roman" w:eastAsia="方正仿宋_GBK" w:cs="方正仿宋_GBK"/>
          <w:b/>
          <w:snapToGrid w:val="0"/>
          <w:color w:val="auto"/>
          <w:kern w:val="0"/>
          <w:sz w:val="32"/>
          <w:szCs w:val="24"/>
          <w:highlight w:val="none"/>
          <w:lang w:val="en-US" w:eastAsia="zh-CN" w:bidi="ar-SA"/>
        </w:rPr>
        <w:t>改革开放加快突破。</w:t>
      </w:r>
      <w:r>
        <w:rPr>
          <w:rFonts w:hint="eastAsia" w:ascii="Times New Roman" w:hAnsi="Times New Roman" w:eastAsia="方正仿宋_GBK" w:cs="方正仿宋_GBK"/>
          <w:b/>
          <w:bCs/>
          <w:snapToGrid w:val="0"/>
          <w:color w:val="auto"/>
          <w:kern w:val="0"/>
          <w:sz w:val="32"/>
          <w:highlight w:val="none"/>
        </w:rPr>
        <w:t>重点领域改革纵深推进</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严格落实机构编制管理，稳妥推进小县改革和人员转隶等工作，党政机构大幅减少。农村集体产权制度、农村土地“三权”分置等领域深入落实，进一步激发农村发展活力。国有林区改革圆满完成，发放</w:t>
      </w:r>
      <w:r>
        <w:rPr>
          <w:rFonts w:hint="eastAsia" w:ascii="Times New Roman" w:hAnsi="Times New Roman" w:eastAsia="方正仿宋_GBK" w:cs="方正仿宋_GBK"/>
          <w:snapToGrid w:val="0"/>
          <w:color w:val="auto"/>
          <w:kern w:val="0"/>
          <w:sz w:val="32"/>
          <w:highlight w:val="none"/>
          <w:lang w:eastAsia="zh-CN"/>
        </w:rPr>
        <w:t>股权证</w:t>
      </w:r>
      <w:r>
        <w:rPr>
          <w:rFonts w:hint="eastAsia" w:ascii="Times New Roman" w:hAnsi="Times New Roman" w:eastAsia="方正仿宋_GBK" w:cs="方正仿宋_GBK"/>
          <w:snapToGrid w:val="0"/>
          <w:color w:val="auto"/>
          <w:kern w:val="0"/>
          <w:sz w:val="32"/>
          <w:highlight w:val="none"/>
          <w:lang w:val="en-US" w:eastAsia="zh-CN"/>
        </w:rPr>
        <w:t>12682本</w:t>
      </w:r>
      <w:r>
        <w:rPr>
          <w:rFonts w:hint="eastAsia" w:ascii="Times New Roman" w:hAnsi="Times New Roman" w:eastAsia="方正仿宋_GBK" w:cs="方正仿宋_GBK"/>
          <w:snapToGrid w:val="0"/>
          <w:color w:val="auto"/>
          <w:kern w:val="0"/>
          <w:sz w:val="32"/>
          <w:highlight w:val="none"/>
        </w:rPr>
        <w:t>。电力体制改革持续深化，</w:t>
      </w:r>
      <w:r>
        <w:rPr>
          <w:rFonts w:hint="eastAsia" w:ascii="Times New Roman" w:hAnsi="Times New Roman" w:eastAsia="方正仿宋_GBK" w:cs="方正仿宋_GBK"/>
          <w:snapToGrid w:val="0"/>
          <w:color w:val="auto"/>
          <w:kern w:val="0"/>
          <w:sz w:val="32"/>
          <w:highlight w:val="none"/>
          <w:lang w:val="en-US" w:eastAsia="zh-CN"/>
        </w:rPr>
        <w:t>财税金融体制改革纵深推进、国有企业改革成效显著，发展活力不断迸发。</w:t>
      </w:r>
      <w:r>
        <w:rPr>
          <w:rFonts w:hint="eastAsia" w:ascii="Times New Roman" w:hAnsi="Times New Roman" w:eastAsia="方正仿宋_GBK" w:cs="方正仿宋_GBK"/>
          <w:b/>
          <w:bCs/>
          <w:snapToGrid w:val="0"/>
          <w:color w:val="auto"/>
          <w:kern w:val="0"/>
          <w:sz w:val="32"/>
          <w:highlight w:val="none"/>
        </w:rPr>
        <w:t>开放合作水</w:t>
      </w:r>
      <w:r>
        <w:rPr>
          <w:rFonts w:hint="eastAsia" w:ascii="Times New Roman" w:hAnsi="Times New Roman" w:eastAsia="方正仿宋_GBK" w:cs="方正仿宋_GBK"/>
          <w:b/>
          <w:bCs/>
          <w:snapToGrid w:val="0"/>
          <w:color w:val="auto"/>
          <w:spacing w:val="-6"/>
          <w:kern w:val="0"/>
          <w:sz w:val="32"/>
          <w:highlight w:val="none"/>
        </w:rPr>
        <w:t>平不断提升</w:t>
      </w:r>
      <w:r>
        <w:rPr>
          <w:rFonts w:hint="eastAsia" w:ascii="Times New Roman" w:hAnsi="Times New Roman" w:eastAsia="方正仿宋_GBK" w:cs="方正仿宋_GBK"/>
          <w:b/>
          <w:bCs/>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lang w:val="en-US" w:eastAsia="zh-CN"/>
        </w:rPr>
        <w:t>累计</w:t>
      </w:r>
      <w:r>
        <w:rPr>
          <w:rFonts w:hint="eastAsia" w:ascii="Times New Roman" w:hAnsi="Times New Roman" w:eastAsia="方正仿宋_GBK" w:cs="方正仿宋_GBK"/>
          <w:snapToGrid w:val="0"/>
          <w:color w:val="auto"/>
          <w:spacing w:val="-6"/>
          <w:kern w:val="0"/>
          <w:sz w:val="32"/>
          <w:highlight w:val="none"/>
        </w:rPr>
        <w:t>签约招商引资项目9个，到位资金</w:t>
      </w:r>
      <w:r>
        <w:rPr>
          <w:rFonts w:hint="default" w:ascii="Times New Roman" w:hAnsi="Times New Roman" w:eastAsia="方正仿宋_GBK" w:cs="方正仿宋_GBK"/>
          <w:snapToGrid w:val="0"/>
          <w:color w:val="auto"/>
          <w:spacing w:val="-6"/>
          <w:kern w:val="0"/>
          <w:sz w:val="32"/>
          <w:highlight w:val="none"/>
          <w:lang w:val="en-US"/>
        </w:rPr>
        <w:t>27.44</w:t>
      </w:r>
      <w:r>
        <w:rPr>
          <w:rFonts w:hint="eastAsia" w:ascii="Times New Roman" w:hAnsi="Times New Roman" w:eastAsia="方正仿宋_GBK" w:cs="方正仿宋_GBK"/>
          <w:snapToGrid w:val="0"/>
          <w:color w:val="auto"/>
          <w:spacing w:val="-6"/>
          <w:kern w:val="0"/>
          <w:sz w:val="32"/>
          <w:highlight w:val="none"/>
        </w:rPr>
        <w:t>亿元。</w:t>
      </w:r>
      <w:r>
        <w:rPr>
          <w:rFonts w:hint="eastAsia" w:ascii="Times New Roman" w:hAnsi="Times New Roman" w:eastAsia="方正仿宋_GBK" w:cs="方正仿宋_GBK"/>
          <w:snapToGrid w:val="0"/>
          <w:color w:val="auto"/>
          <w:kern w:val="0"/>
          <w:sz w:val="32"/>
          <w:highlight w:val="none"/>
        </w:rPr>
        <w:t>主动融入成渝地区双城经济圈建设，投资33亿元的成都巴莫科技落户“成阿园区”。持续深化浙江对口支援和省内对口帮扶，累计承接各类帮扶资金2.</w:t>
      </w:r>
      <w:r>
        <w:rPr>
          <w:rFonts w:hint="eastAsia" w:ascii="Times New Roman" w:hAnsi="Times New Roman" w:eastAsia="方正仿宋_GBK" w:cs="方正仿宋_GBK"/>
          <w:snapToGrid w:val="0"/>
          <w:color w:val="auto"/>
          <w:kern w:val="0"/>
          <w:sz w:val="32"/>
          <w:highlight w:val="none"/>
          <w:lang w:val="en-US" w:eastAsia="zh-CN"/>
        </w:rPr>
        <w:t>91</w:t>
      </w:r>
      <w:r>
        <w:rPr>
          <w:rFonts w:hint="eastAsia" w:ascii="Times New Roman" w:hAnsi="Times New Roman" w:eastAsia="方正仿宋_GBK" w:cs="方正仿宋_GBK"/>
          <w:snapToGrid w:val="0"/>
          <w:color w:val="auto"/>
          <w:kern w:val="0"/>
          <w:sz w:val="32"/>
          <w:highlight w:val="none"/>
        </w:rPr>
        <w:t>亿元，完成瓦布贝母种子种苗繁育基地等项目</w:t>
      </w:r>
      <w:r>
        <w:rPr>
          <w:rFonts w:hint="eastAsia" w:ascii="Times New Roman" w:hAnsi="Times New Roman" w:eastAsia="方正仿宋_GBK" w:cs="方正仿宋_GBK"/>
          <w:snapToGrid w:val="0"/>
          <w:color w:val="auto"/>
          <w:kern w:val="0"/>
          <w:sz w:val="32"/>
          <w:highlight w:val="none"/>
          <w:lang w:val="en-US" w:eastAsia="zh-CN"/>
        </w:rPr>
        <w:t>53</w:t>
      </w:r>
      <w:r>
        <w:rPr>
          <w:rFonts w:hint="eastAsia" w:ascii="Times New Roman" w:hAnsi="Times New Roman" w:eastAsia="方正仿宋_GBK" w:cs="方正仿宋_GBK"/>
          <w:snapToGrid w:val="0"/>
          <w:color w:val="auto"/>
          <w:kern w:val="0"/>
          <w:sz w:val="32"/>
          <w:highlight w:val="none"/>
        </w:rPr>
        <w:t>个。</w:t>
      </w:r>
      <w:r>
        <w:rPr>
          <w:rFonts w:hint="eastAsia" w:ascii="Times New Roman" w:hAnsi="Times New Roman" w:eastAsia="方正仿宋_GBK" w:cs="方正仿宋_GBK"/>
          <w:b/>
          <w:bCs/>
          <w:snapToGrid w:val="0"/>
          <w:color w:val="auto"/>
          <w:kern w:val="0"/>
          <w:sz w:val="32"/>
          <w:highlight w:val="none"/>
        </w:rPr>
        <w:t>营商环境持续优化改善</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深入推进“高效办成一件事”，限时办结率、群众满意率均达100%。公平竞争市场秩序</w:t>
      </w:r>
      <w:r>
        <w:rPr>
          <w:rFonts w:hint="eastAsia" w:ascii="Times New Roman" w:hAnsi="Times New Roman" w:eastAsia="方正仿宋_GBK" w:cs="方正仿宋_GBK"/>
          <w:snapToGrid w:val="0"/>
          <w:color w:val="auto"/>
          <w:kern w:val="0"/>
          <w:sz w:val="32"/>
          <w:highlight w:val="none"/>
          <w:lang w:val="en-US" w:eastAsia="zh-CN"/>
        </w:rPr>
        <w:t>有效</w:t>
      </w:r>
      <w:r>
        <w:rPr>
          <w:rFonts w:hint="eastAsia" w:ascii="Times New Roman" w:hAnsi="Times New Roman" w:eastAsia="方正仿宋_GBK" w:cs="方正仿宋_GBK"/>
          <w:snapToGrid w:val="0"/>
          <w:color w:val="auto"/>
          <w:kern w:val="0"/>
          <w:sz w:val="32"/>
          <w:highlight w:val="none"/>
        </w:rPr>
        <w:t>维护</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公共资源交易实现全程电子化</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出台实施意见支持民营经济高质量发展，累计新增</w:t>
      </w:r>
      <w:r>
        <w:rPr>
          <w:rFonts w:hint="eastAsia" w:ascii="Times New Roman" w:hAnsi="Times New Roman" w:eastAsia="方正仿宋_GBK" w:cs="方正仿宋_GBK"/>
          <w:snapToGrid w:val="0"/>
          <w:color w:val="auto"/>
          <w:kern w:val="0"/>
          <w:sz w:val="32"/>
          <w:highlight w:val="none"/>
          <w:lang w:val="en-US" w:eastAsia="zh-CN"/>
        </w:rPr>
        <w:t>经营</w:t>
      </w:r>
      <w:r>
        <w:rPr>
          <w:rFonts w:hint="eastAsia" w:ascii="Times New Roman" w:hAnsi="Times New Roman" w:eastAsia="方正仿宋_GBK" w:cs="方正仿宋_GBK"/>
          <w:snapToGrid w:val="0"/>
          <w:color w:val="auto"/>
          <w:kern w:val="0"/>
          <w:sz w:val="32"/>
          <w:highlight w:val="none"/>
        </w:rPr>
        <w:t>主体</w:t>
      </w:r>
      <w:r>
        <w:rPr>
          <w:rFonts w:hint="eastAsia" w:ascii="Times New Roman" w:hAnsi="Times New Roman" w:eastAsia="方正仿宋_GBK" w:cs="方正仿宋_GBK"/>
          <w:snapToGrid w:val="0"/>
          <w:color w:val="auto"/>
          <w:kern w:val="0"/>
          <w:sz w:val="32"/>
          <w:highlight w:val="none"/>
          <w:lang w:val="en-US" w:eastAsia="zh-CN"/>
        </w:rPr>
        <w:t>2453</w:t>
      </w:r>
      <w:r>
        <w:rPr>
          <w:rFonts w:hint="eastAsia" w:ascii="Times New Roman" w:hAnsi="Times New Roman" w:eastAsia="方正仿宋_GBK" w:cs="方正仿宋_GBK"/>
          <w:snapToGrid w:val="0"/>
          <w:color w:val="auto"/>
          <w:kern w:val="0"/>
          <w:sz w:val="32"/>
          <w:highlight w:val="none"/>
        </w:rPr>
        <w:t>户。</w:t>
      </w:r>
    </w:p>
    <w:p>
      <w:pPr>
        <w:keepNext w:val="0"/>
        <w:keepLines w:val="0"/>
        <w:pageBreakBefore w:val="0"/>
        <w:widowControl w:val="0"/>
        <w:kinsoku w:val="0"/>
        <w:wordWrap/>
        <w:overflowPunct/>
        <w:topLinePunct w:val="0"/>
        <w:autoSpaceDE/>
        <w:autoSpaceDN/>
        <w:bidi w:val="0"/>
        <w:adjustRightInd w:val="0"/>
        <w:snapToGrid w:val="0"/>
        <w:spacing w:beforeLines="0" w:beforeAutospacing="0" w:afterLines="0" w:afterAutospacing="0" w:line="560" w:lineRule="exact"/>
        <w:ind w:firstLine="642" w:firstLineChars="200"/>
        <w:jc w:val="both"/>
        <w:textAlignment w:val="auto"/>
        <w:outlineLvl w:val="9"/>
        <w:rPr>
          <w:rFonts w:hint="eastAsia" w:ascii="Times New Roman" w:hAnsi="Times New Roman" w:eastAsia="方正仿宋_GBK" w:cs="方正仿宋_GBK"/>
          <w:snapToGrid w:val="0"/>
          <w:color w:val="auto"/>
          <w:kern w:val="0"/>
          <w:sz w:val="32"/>
          <w:highlight w:val="none"/>
        </w:rPr>
      </w:pPr>
      <w:r>
        <w:rPr>
          <w:rFonts w:hint="eastAsia" w:ascii="Times New Roman" w:hAnsi="Times New Roman" w:eastAsia="方正仿宋_GBK" w:cs="方正仿宋_GBK"/>
          <w:b/>
          <w:snapToGrid w:val="0"/>
          <w:color w:val="auto"/>
          <w:kern w:val="0"/>
          <w:sz w:val="32"/>
          <w:szCs w:val="24"/>
          <w:highlight w:val="none"/>
          <w:lang w:val="en-US" w:eastAsia="zh-CN" w:bidi="ar-SA"/>
        </w:rPr>
        <w:t>治理效能显著提升。</w:t>
      </w:r>
      <w:r>
        <w:rPr>
          <w:rFonts w:hint="eastAsia" w:ascii="Times New Roman" w:hAnsi="Times New Roman" w:eastAsia="方正仿宋_GBK" w:cs="方正仿宋_GBK"/>
          <w:b/>
          <w:bCs/>
          <w:snapToGrid w:val="0"/>
          <w:color w:val="auto"/>
          <w:kern w:val="0"/>
          <w:sz w:val="32"/>
          <w:highlight w:val="none"/>
        </w:rPr>
        <w:t>基层治理成效明显</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全面推进依法治县，成功创建为省第十二届双拥先进县，沙石多镇羊茸村被命名为全国“民主法治示范村”。坚持和发展新时代“枫桥经验”“浦江经验”，累计创建省级平安乡村12个（11个村、1个乡镇）</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rPr>
        <w:t>五里村、昌德村、维多村、铁别村被认定为全省乡村治理示范村。</w:t>
      </w:r>
      <w:r>
        <w:rPr>
          <w:rFonts w:hint="eastAsia" w:ascii="Times New Roman" w:hAnsi="Times New Roman" w:eastAsia="方正仿宋_GBK" w:cs="方正仿宋_GBK"/>
          <w:b/>
          <w:bCs/>
          <w:snapToGrid w:val="0"/>
          <w:color w:val="auto"/>
          <w:kern w:val="0"/>
          <w:sz w:val="32"/>
          <w:highlight w:val="none"/>
        </w:rPr>
        <w:t>民族宗教和谐稳定</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积极争创全国民族团结进步示范县，创建省级示范区4个、教育基地1个，州级教育基地3个，建设民族团结进步示范点30个。坚决落实党的宗教政策，“一寺一策”分</w:t>
      </w:r>
      <w:r>
        <w:rPr>
          <w:rFonts w:hint="eastAsia" w:ascii="Times New Roman" w:hAnsi="Times New Roman" w:eastAsia="方正仿宋_GBK" w:cs="方正仿宋_GBK"/>
          <w:snapToGrid w:val="0"/>
          <w:color w:val="auto"/>
          <w:spacing w:val="-6"/>
          <w:kern w:val="0"/>
          <w:sz w:val="32"/>
          <w:highlight w:val="none"/>
        </w:rPr>
        <w:t>类治理扎实推进，创建州级以上文明和谐平安宗教活动场所8个。</w:t>
      </w:r>
      <w:r>
        <w:rPr>
          <w:rFonts w:hint="eastAsia" w:ascii="Times New Roman" w:hAnsi="Times New Roman" w:eastAsia="方正仿宋_GBK" w:cs="方正仿宋_GBK"/>
          <w:b/>
          <w:bCs/>
          <w:snapToGrid w:val="0"/>
          <w:color w:val="auto"/>
          <w:kern w:val="0"/>
          <w:sz w:val="32"/>
          <w:highlight w:val="none"/>
        </w:rPr>
        <w:t>平安黑水加快建设</w:t>
      </w:r>
      <w:r>
        <w:rPr>
          <w:rFonts w:hint="eastAsia" w:ascii="Times New Roman" w:hAnsi="Times New Roman" w:eastAsia="方正仿宋_GBK" w:cs="方正仿宋_GBK"/>
          <w:b/>
          <w:bCs/>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常态化推进扫黑除恶，持续巩固禁毒工作成效。扎实开展安全生产专项整治三年行动，</w:t>
      </w:r>
      <w:r>
        <w:rPr>
          <w:rFonts w:hint="eastAsia" w:ascii="Times New Roman" w:hAnsi="Times New Roman" w:eastAsia="方正仿宋_GBK" w:cs="方正仿宋_GBK"/>
          <w:snapToGrid w:val="0"/>
          <w:color w:val="auto"/>
          <w:kern w:val="0"/>
          <w:sz w:val="32"/>
          <w:szCs w:val="33"/>
          <w:highlight w:val="none"/>
          <w:u w:val="none"/>
          <w:lang w:val="en-US" w:eastAsia="zh-CN" w:bidi="ar"/>
        </w:rPr>
        <w:t>“十四五”</w:t>
      </w:r>
      <w:r>
        <w:rPr>
          <w:rFonts w:hint="eastAsia" w:ascii="Times New Roman" w:hAnsi="Times New Roman" w:eastAsia="方正仿宋_GBK" w:cs="方正仿宋_GBK"/>
          <w:snapToGrid w:val="0"/>
          <w:color w:val="auto"/>
          <w:kern w:val="0"/>
          <w:sz w:val="33"/>
          <w:szCs w:val="33"/>
          <w:highlight w:val="none"/>
          <w:u w:val="none"/>
          <w:lang w:val="en-US" w:eastAsia="zh-CN" w:bidi="ar"/>
        </w:rPr>
        <w:t>期间，</w:t>
      </w:r>
      <w:r>
        <w:rPr>
          <w:rFonts w:hint="eastAsia" w:ascii="Times New Roman" w:hAnsi="Times New Roman" w:eastAsia="方正仿宋_GBK" w:cs="方正仿宋_GBK"/>
          <w:snapToGrid w:val="0"/>
          <w:color w:val="auto"/>
          <w:kern w:val="0"/>
          <w:sz w:val="32"/>
          <w:highlight w:val="none"/>
        </w:rPr>
        <w:t>全县未发生较大以上生产安全事故。防</w:t>
      </w:r>
      <w:r>
        <w:rPr>
          <w:rFonts w:hint="eastAsia" w:ascii="Times New Roman" w:hAnsi="Times New Roman" w:eastAsia="方正仿宋_GBK" w:cs="方正仿宋_GBK"/>
          <w:snapToGrid w:val="0"/>
          <w:color w:val="auto"/>
          <w:kern w:val="0"/>
          <w:sz w:val="32"/>
          <w:highlight w:val="none"/>
          <w:lang w:eastAsia="zh-CN"/>
        </w:rPr>
        <w:t>灾</w:t>
      </w:r>
      <w:r>
        <w:rPr>
          <w:rFonts w:hint="eastAsia" w:ascii="Times New Roman" w:hAnsi="Times New Roman" w:eastAsia="方正仿宋_GBK" w:cs="方正仿宋_GBK"/>
          <w:snapToGrid w:val="0"/>
          <w:color w:val="auto"/>
          <w:kern w:val="0"/>
          <w:sz w:val="32"/>
          <w:highlight w:val="none"/>
        </w:rPr>
        <w:t>减灾能力全面提升，成功应对芦花镇谷汝村</w:t>
      </w:r>
      <w:r>
        <w:rPr>
          <w:rFonts w:hint="eastAsia" w:ascii="Times New Roman" w:hAnsi="Times New Roman" w:eastAsia="方正仿宋_GBK" w:cs="方正仿宋_GBK"/>
          <w:snapToGrid w:val="0"/>
          <w:color w:val="auto"/>
          <w:kern w:val="0"/>
          <w:sz w:val="32"/>
          <w:highlight w:val="none"/>
          <w:lang w:val="en-US" w:eastAsia="zh-CN"/>
        </w:rPr>
        <w:t>等地</w:t>
      </w:r>
      <w:r>
        <w:rPr>
          <w:rFonts w:hint="eastAsia" w:ascii="Times New Roman" w:hAnsi="Times New Roman" w:eastAsia="方正仿宋_GBK" w:cs="方正仿宋_GBK"/>
          <w:snapToGrid w:val="0"/>
          <w:color w:val="auto"/>
          <w:kern w:val="0"/>
          <w:sz w:val="32"/>
          <w:highlight w:val="none"/>
        </w:rPr>
        <w:t>强降雨自然灾害</w:t>
      </w:r>
      <w:r>
        <w:rPr>
          <w:rFonts w:hint="eastAsia" w:ascii="Times New Roman" w:hAnsi="Times New Roman" w:eastAsia="方正仿宋_GBK" w:cs="方正仿宋_GBK"/>
          <w:snapToGrid w:val="0"/>
          <w:color w:val="auto"/>
          <w:kern w:val="0"/>
          <w:sz w:val="32"/>
          <w:highlight w:val="none"/>
          <w:lang w:val="en-US" w:eastAsia="zh-CN"/>
        </w:rPr>
        <w:t>和</w:t>
      </w:r>
      <w:r>
        <w:rPr>
          <w:rFonts w:hint="eastAsia" w:ascii="Times New Roman" w:hAnsi="Times New Roman" w:eastAsia="方正仿宋_GBK" w:cs="方正仿宋_GBK"/>
          <w:snapToGrid w:val="0"/>
          <w:color w:val="auto"/>
          <w:kern w:val="0"/>
          <w:sz w:val="32"/>
          <w:highlight w:val="none"/>
        </w:rPr>
        <w:t>西尔隧道口高位垮塌灾害。全域推进森林草原防灭火专项整治，森林草原</w:t>
      </w:r>
      <w:r>
        <w:rPr>
          <w:rFonts w:hint="eastAsia" w:ascii="Times New Roman" w:hAnsi="Times New Roman" w:eastAsia="方正仿宋_GBK" w:cs="方正仿宋_GBK"/>
          <w:snapToGrid w:val="0"/>
          <w:color w:val="auto"/>
          <w:kern w:val="0"/>
          <w:sz w:val="32"/>
          <w:highlight w:val="none"/>
          <w:lang w:val="en-US" w:eastAsia="zh-CN"/>
        </w:rPr>
        <w:t>火灾保持“</w:t>
      </w:r>
      <w:r>
        <w:rPr>
          <w:rFonts w:hint="eastAsia" w:ascii="Times New Roman" w:hAnsi="Times New Roman" w:eastAsia="方正仿宋_GBK" w:cs="方正仿宋_GBK"/>
          <w:snapToGrid w:val="0"/>
          <w:color w:val="auto"/>
          <w:spacing w:val="-6"/>
          <w:kern w:val="0"/>
          <w:sz w:val="32"/>
          <w:highlight w:val="none"/>
          <w:lang w:val="en-US" w:eastAsia="zh-CN"/>
        </w:rPr>
        <w:t>零发生”</w:t>
      </w:r>
      <w:r>
        <w:rPr>
          <w:rFonts w:hint="eastAsia" w:ascii="Times New Roman" w:hAnsi="Times New Roman" w:eastAsia="方正仿宋_GBK" w:cs="方正仿宋_GBK"/>
          <w:snapToGrid w:val="0"/>
          <w:color w:val="auto"/>
          <w:spacing w:val="-6"/>
          <w:kern w:val="0"/>
          <w:sz w:val="32"/>
          <w:highlight w:val="none"/>
        </w:rPr>
        <w:t>。积极应对新冠疫情防控，疫情防控始终保持稳定态势。</w:t>
      </w:r>
    </w:p>
    <w:p>
      <w:pPr>
        <w:spacing w:beforeLines="0" w:afterLines="0" w:line="560" w:lineRule="exact"/>
        <w:ind w:firstLine="642" w:firstLineChars="200"/>
        <w:jc w:val="center"/>
        <w:rPr>
          <w:rFonts w:hint="eastAsia" w:ascii="Times New Roman" w:hAnsi="Times New Roman" w:eastAsia="方正仿宋_GBK" w:cs="方正仿宋_GBK"/>
          <w:b/>
          <w:bCs/>
          <w:snapToGrid w:val="0"/>
          <w:color w:val="auto"/>
          <w:kern w:val="0"/>
          <w:sz w:val="32"/>
          <w:szCs w:val="32"/>
          <w:highlight w:val="none"/>
          <w:lang w:val="en-US" w:eastAsia="zh-CN"/>
        </w:rPr>
      </w:pPr>
      <w:r>
        <w:rPr>
          <w:rFonts w:hint="eastAsia" w:ascii="Times New Roman" w:hAnsi="Times New Roman" w:eastAsia="方正仿宋_GBK" w:cs="方正仿宋_GBK"/>
          <w:b/>
          <w:bCs/>
          <w:snapToGrid w:val="0"/>
          <w:color w:val="auto"/>
          <w:kern w:val="0"/>
          <w:sz w:val="32"/>
          <w:szCs w:val="32"/>
          <w:highlight w:val="none"/>
          <w:lang w:val="en-US" w:eastAsia="zh-CN"/>
        </w:rPr>
        <w:t>专栏1 黑水县“十四五”规划主要指标完成情况表</w:t>
      </w:r>
    </w:p>
    <w:tbl>
      <w:tblPr>
        <w:tblStyle w:val="23"/>
        <w:tblW w:w="5296" w:type="pct"/>
        <w:tblInd w:w="-2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707"/>
        <w:gridCol w:w="4162"/>
        <w:gridCol w:w="904"/>
        <w:gridCol w:w="915"/>
        <w:gridCol w:w="1067"/>
        <w:gridCol w:w="1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caps w:val="0"/>
                <w:color w:val="auto"/>
                <w:sz w:val="21"/>
                <w:szCs w:val="21"/>
                <w:highlight w:val="none"/>
                <w:lang w:val="en-US" w:eastAsia="zh-CN" w:bidi="ar"/>
              </w:rPr>
              <w:t>类别</w:t>
            </w: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caps w:val="0"/>
                <w:color w:val="auto"/>
                <w:sz w:val="21"/>
                <w:szCs w:val="21"/>
                <w:highlight w:val="none"/>
                <w:lang w:val="en-US" w:eastAsia="zh-CN" w:bidi="ar"/>
              </w:rPr>
            </w:pPr>
            <w:r>
              <w:rPr>
                <w:rStyle w:val="28"/>
                <w:rFonts w:hint="eastAsia" w:ascii="Times New Roman" w:hAnsi="Times New Roman" w:eastAsia="方正黑体_GBK" w:cs="Times New Roman"/>
                <w:caps w:val="0"/>
                <w:color w:val="auto"/>
                <w:sz w:val="21"/>
                <w:szCs w:val="21"/>
                <w:highlight w:val="none"/>
                <w:lang w:val="en-US" w:eastAsia="zh-CN" w:bidi="ar"/>
              </w:rPr>
              <w:t>序号</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caps w:val="0"/>
                <w:color w:val="auto"/>
                <w:sz w:val="21"/>
                <w:szCs w:val="21"/>
                <w:highlight w:val="none"/>
                <w:lang w:val="en-US" w:eastAsia="zh-CN" w:bidi="ar"/>
              </w:rPr>
              <w:t>指标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rPr>
              <w:t>属性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方正黑体_GBK" w:cs="Times New Roman"/>
                <w:caps w:val="0"/>
                <w:color w:val="auto"/>
                <w:sz w:val="21"/>
                <w:szCs w:val="21"/>
                <w:highlight w:val="none"/>
                <w:lang w:val="en-US" w:eastAsia="zh-CN" w:bidi="ar"/>
              </w:rPr>
            </w:pPr>
            <w:r>
              <w:rPr>
                <w:rStyle w:val="28"/>
                <w:rFonts w:hint="eastAsia" w:ascii="Times New Roman" w:hAnsi="Times New Roman" w:eastAsia="方正黑体_GBK" w:cs="Times New Roman"/>
              </w:rPr>
              <w:t>2020</w:t>
            </w:r>
            <w:r>
              <w:rPr>
                <w:rStyle w:val="28"/>
                <w:rFonts w:hint="eastAsia" w:ascii="Times New Roman" w:hAnsi="Times New Roman" w:eastAsia="方正黑体_GBK" w:cs="Times New Roman"/>
                <w:caps w:val="0"/>
                <w:color w:val="auto"/>
                <w:sz w:val="21"/>
                <w:szCs w:val="21"/>
                <w:highlight w:val="none"/>
                <w:lang w:val="en-US" w:eastAsia="zh-CN" w:bidi="ar"/>
              </w:rPr>
              <w:t>年</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caps w:val="0"/>
                <w:color w:val="auto"/>
                <w:sz w:val="21"/>
                <w:szCs w:val="21"/>
                <w:highlight w:val="none"/>
                <w:lang w:val="en-US" w:eastAsia="zh-CN" w:bidi="ar"/>
              </w:rPr>
              <w:t>完成</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方正黑体_GBK" w:cs="Times New Roman"/>
                <w:caps w:val="0"/>
                <w:color w:val="auto"/>
                <w:sz w:val="21"/>
                <w:szCs w:val="21"/>
                <w:highlight w:val="none"/>
                <w:lang w:val="en-US" w:eastAsia="zh-CN" w:bidi="ar"/>
              </w:rPr>
            </w:pPr>
            <w:r>
              <w:rPr>
                <w:rStyle w:val="28"/>
                <w:rFonts w:hint="eastAsia" w:ascii="Times New Roman" w:hAnsi="Times New Roman" w:eastAsia="方正黑体_GBK" w:cs="Times New Roman"/>
              </w:rPr>
              <w:t>2025</w:t>
            </w:r>
            <w:r>
              <w:rPr>
                <w:rStyle w:val="28"/>
                <w:rFonts w:hint="eastAsia" w:ascii="Times New Roman" w:hAnsi="Times New Roman" w:eastAsia="方正黑体_GBK" w:cs="Times New Roman"/>
                <w:caps w:val="0"/>
                <w:color w:val="auto"/>
                <w:sz w:val="21"/>
                <w:szCs w:val="21"/>
                <w:highlight w:val="none"/>
                <w:lang w:val="en-US" w:eastAsia="zh-CN" w:bidi="ar"/>
              </w:rPr>
              <w:t>年</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caps w:val="0"/>
                <w:color w:val="auto"/>
                <w:sz w:val="21"/>
                <w:szCs w:val="21"/>
                <w:highlight w:val="none"/>
                <w:lang w:val="en-US" w:eastAsia="zh-CN" w:bidi="ar"/>
              </w:rPr>
              <w:t>目标</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28"/>
                <w:rFonts w:hint="eastAsia" w:ascii="Times New Roman" w:hAnsi="Times New Roman" w:eastAsia="黑体" w:cs="Times New Roman"/>
                <w:lang w:bidi="ar"/>
              </w:rPr>
            </w:pPr>
            <w:r>
              <w:rPr>
                <w:rStyle w:val="28"/>
                <w:rFonts w:hint="eastAsia" w:ascii="Times New Roman" w:hAnsi="Times New Roman" w:eastAsia="方正黑体_GBK" w:cs="Times New Roman"/>
                <w:caps w:val="0"/>
                <w:color w:val="auto"/>
                <w:sz w:val="21"/>
                <w:szCs w:val="21"/>
                <w:highlight w:val="none"/>
                <w:lang w:val="en-US" w:eastAsia="zh-CN" w:bidi="ar"/>
              </w:rPr>
              <w:t>2025年完成情况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blHeader/>
        </w:trPr>
        <w:tc>
          <w:tcPr>
            <w:tcW w:w="394"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aps w:val="0"/>
                <w:color w:val="auto"/>
                <w:kern w:val="0"/>
                <w:sz w:val="21"/>
                <w:szCs w:val="21"/>
                <w:highlight w:val="none"/>
                <w:lang w:val="en-US" w:eastAsia="zh-CN" w:bidi="ar"/>
              </w:rPr>
              <w:t>经济发展</w:t>
            </w: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地区生产总值（亿元）</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27.71</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eastAsia="方正仿宋_GBK" w:cs="方正仿宋_GBK"/>
                <w:color w:val="auto"/>
                <w:kern w:val="0"/>
                <w:sz w:val="21"/>
                <w:szCs w:val="21"/>
                <w:highlight w:val="none"/>
                <w:u w:val="none"/>
                <w:lang w:val="en-US" w:eastAsia="zh-CN" w:bidi="ar"/>
              </w:rPr>
              <w:t>35.65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全员劳动生产率（%）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年均增速7</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年均增速2.84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常住人口城镇化率（%）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40</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42</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4</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地方公共财政收入（万元）</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8611</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10000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12243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5</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全社会固定资产投资累计总额（亿元）</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68</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6</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社会消费品零售总额（亿元）</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4.6</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5.87</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7</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民营经济增加值占比（%）</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54</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8</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游客人数（万人次）</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176.36</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205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9</w:t>
            </w:r>
          </w:p>
        </w:tc>
        <w:tc>
          <w:tcPr>
            <w:tcW w:w="2168"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旅游收入（亿元）</w:t>
            </w:r>
          </w:p>
        </w:tc>
        <w:tc>
          <w:tcPr>
            <w:tcW w:w="470"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13.99</w:t>
            </w:r>
          </w:p>
        </w:tc>
        <w:tc>
          <w:tcPr>
            <w:tcW w:w="555"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22.55</w:t>
            </w:r>
          </w:p>
        </w:tc>
        <w:tc>
          <w:tcPr>
            <w:tcW w:w="565"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aps w:val="0"/>
                <w:color w:val="auto"/>
                <w:kern w:val="0"/>
                <w:sz w:val="21"/>
                <w:szCs w:val="21"/>
                <w:highlight w:val="none"/>
                <w:lang w:val="en-US" w:eastAsia="zh-CN" w:bidi="ar"/>
              </w:rPr>
              <w:t>创新驱动</w:t>
            </w:r>
          </w:p>
        </w:tc>
        <w:tc>
          <w:tcPr>
            <w:tcW w:w="3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10</w:t>
            </w:r>
          </w:p>
        </w:tc>
        <w:tc>
          <w:tcPr>
            <w:tcW w:w="21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研发经费投入增长（%）</w:t>
            </w:r>
          </w:p>
        </w:tc>
        <w:tc>
          <w:tcPr>
            <w:tcW w:w="470"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5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6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方正仿宋_GBK" w:cs="方正仿宋_GBK"/>
                <w:caps w:val="0"/>
                <w:color w:val="auto"/>
                <w:kern w:val="0"/>
                <w:sz w:val="21"/>
                <w:szCs w:val="21"/>
                <w:highlight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年均增速超4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11</w:t>
            </w:r>
          </w:p>
        </w:tc>
        <w:tc>
          <w:tcPr>
            <w:tcW w:w="21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研发经费投入强度（%）</w:t>
            </w:r>
          </w:p>
        </w:tc>
        <w:tc>
          <w:tcPr>
            <w:tcW w:w="470"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0.14</w:t>
            </w:r>
          </w:p>
        </w:tc>
        <w:tc>
          <w:tcPr>
            <w:tcW w:w="55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0.18</w:t>
            </w:r>
          </w:p>
        </w:tc>
        <w:tc>
          <w:tcPr>
            <w:tcW w:w="56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12</w:t>
            </w:r>
          </w:p>
        </w:tc>
        <w:tc>
          <w:tcPr>
            <w:tcW w:w="216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每万人口高价值发明专利拥有量（件）</w:t>
            </w:r>
          </w:p>
        </w:tc>
        <w:tc>
          <w:tcPr>
            <w:tcW w:w="470"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5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0.6</w:t>
            </w:r>
          </w:p>
        </w:tc>
        <w:tc>
          <w:tcPr>
            <w:tcW w:w="56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13</w:t>
            </w:r>
          </w:p>
        </w:tc>
        <w:tc>
          <w:tcPr>
            <w:tcW w:w="2168"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数字经济核心产业增加值占GDP比重（%）</w:t>
            </w:r>
          </w:p>
        </w:tc>
        <w:tc>
          <w:tcPr>
            <w:tcW w:w="470"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55"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接近全州平均水平</w:t>
            </w:r>
          </w:p>
        </w:tc>
        <w:tc>
          <w:tcPr>
            <w:tcW w:w="565"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接近全州平均水平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aps w:val="0"/>
                <w:color w:val="auto"/>
                <w:kern w:val="0"/>
                <w:sz w:val="21"/>
                <w:szCs w:val="21"/>
                <w:highlight w:val="none"/>
                <w:lang w:val="en-US" w:eastAsia="zh-CN" w:bidi="ar"/>
              </w:rPr>
              <w:t>民生福祉</w:t>
            </w: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14</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城镇居民人均可支配收入（元）及增速（%）</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36868</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方正仿宋_GBK" w:cs="方正仿宋_GBK"/>
                <w:caps w:val="0"/>
                <w:color w:val="auto"/>
                <w:kern w:val="0"/>
                <w:sz w:val="21"/>
                <w:szCs w:val="21"/>
                <w:highlight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年均增速3.</w:t>
            </w:r>
            <w:r>
              <w:rPr>
                <w:rFonts w:hint="eastAsia" w:eastAsia="方正仿宋_GBK" w:cs="方正仿宋_GBK"/>
                <w:color w:val="auto"/>
                <w:kern w:val="0"/>
                <w:sz w:val="21"/>
                <w:szCs w:val="21"/>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15</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农村居民人均可支配收入（元）及增速（%）</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15200</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5.6</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方正仿宋_GBK" w:cs="方正仿宋_GBK"/>
                <w:caps w:val="0"/>
                <w:color w:val="auto"/>
                <w:kern w:val="0"/>
                <w:sz w:val="21"/>
                <w:szCs w:val="21"/>
                <w:highlight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年均增速5.6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16</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人均期望寿命（岁）</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75</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76.5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17</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新增就业岗位（个）</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2815</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10000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18</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城镇调查失业率（%）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19</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学前三年教育毛入学率（%）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95</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92</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20</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劳动年龄人口平均受教育年限（年）</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8.31</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21</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每千人口拥有执业（助理）医师数（人）</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2.5</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2.6</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22</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城乡医保参保率（%）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98</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98</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23</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城乡居民养老保险参保率（%）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88</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restart"/>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aps w:val="0"/>
                <w:color w:val="auto"/>
                <w:kern w:val="0"/>
                <w:sz w:val="21"/>
                <w:szCs w:val="21"/>
                <w:highlight w:val="none"/>
                <w:lang w:val="en-US" w:eastAsia="zh-CN" w:bidi="ar"/>
              </w:rPr>
              <w:t>绿色生态</w:t>
            </w: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24</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森林覆盖率（%）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50.48</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50.74</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25</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林草综合覆盖率（%）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82.3</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82.5</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26</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森林蓄积量（万立方米）</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3201</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3233</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27</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单位生产总值能源消耗降低（%）</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28</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单位GDP二氧化碳排放降低（%）</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29</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县级及以上城市空气优良天数比率（%）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30</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地表水质量达到或好于Ⅲ类水体比例（%）</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达标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31</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集中式饮用水源水质达标率（%）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32</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i w:val="0"/>
                <w:iC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城镇生活垃圾无害化处理率（%）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35</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33</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i w:val="0"/>
                <w:iC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城镇污水集中处理率（%）</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预期性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60</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90</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trPr>
        <w:tc>
          <w:tcPr>
            <w:tcW w:w="394" w:type="pct"/>
            <w:vMerge w:val="restart"/>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aps w:val="0"/>
                <w:color w:val="auto"/>
                <w:kern w:val="0"/>
                <w:sz w:val="21"/>
                <w:szCs w:val="21"/>
                <w:highlight w:val="none"/>
                <w:lang w:val="en-US" w:eastAsia="zh-CN" w:bidi="ar"/>
              </w:rPr>
              <w:t>安全保障</w:t>
            </w: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34</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i w:val="0"/>
                <w:iC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粮食综合生产能力（万吨）</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1.7</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1.7</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blHeader/>
        </w:trPr>
        <w:tc>
          <w:tcPr>
            <w:tcW w:w="394" w:type="pct"/>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p>
        </w:tc>
        <w:tc>
          <w:tcPr>
            <w:tcW w:w="3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35</w:t>
            </w:r>
          </w:p>
        </w:tc>
        <w:tc>
          <w:tcPr>
            <w:tcW w:w="21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eastAsia" w:ascii="Times New Roman" w:hAnsi="Times New Roman" w:eastAsia="方正仿宋_GBK" w:cs="方正仿宋_GBK"/>
                <w:i w:val="0"/>
                <w:iC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能源综合生产能力（亿吨标准煤）</w:t>
            </w:r>
          </w:p>
        </w:tc>
        <w:tc>
          <w:tcPr>
            <w:tcW w:w="47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方正仿宋_GBK" w:cs="方正仿宋_GBK"/>
                <w:i w:val="0"/>
                <w:caps w:val="0"/>
                <w:color w:val="auto"/>
                <w:kern w:val="0"/>
                <w:sz w:val="21"/>
                <w:szCs w:val="21"/>
                <w:highlight w:val="none"/>
                <w:u w:val="none"/>
                <w:lang w:val="en-US" w:eastAsia="zh-CN" w:bidi="ar"/>
              </w:rPr>
            </w:pPr>
            <w:r>
              <w:rPr>
                <w:rFonts w:hint="eastAsia" w:ascii="Times New Roman" w:hAnsi="Times New Roman" w:eastAsia="方正仿宋_GBK" w:cs="方正仿宋_GBK"/>
                <w:i w:val="0"/>
                <w:iCs w:val="0"/>
                <w:color w:val="auto"/>
                <w:kern w:val="0"/>
                <w:sz w:val="21"/>
                <w:szCs w:val="21"/>
                <w:highlight w:val="none"/>
                <w:u w:val="none"/>
                <w:lang w:val="en-US" w:eastAsia="zh-CN" w:bidi="ar"/>
              </w:rPr>
              <w:t>约束性</w:t>
            </w:r>
          </w:p>
        </w:tc>
        <w:tc>
          <w:tcPr>
            <w:tcW w:w="4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0.006</w:t>
            </w:r>
          </w:p>
        </w:tc>
        <w:tc>
          <w:tcPr>
            <w:tcW w:w="5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方正仿宋_GBK" w:cs="方正仿宋_GBK"/>
                <w:caps w:val="0"/>
                <w:color w:val="auto"/>
                <w:kern w:val="0"/>
                <w:sz w:val="21"/>
                <w:szCs w:val="21"/>
                <w:highlight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0.0061</w:t>
            </w:r>
          </w:p>
        </w:tc>
      </w:tr>
    </w:tbl>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5" w:name="_Toc22117"/>
      <w:bookmarkStart w:id="16" w:name="_Toc23360"/>
      <w:bookmarkStart w:id="17" w:name="_Toc16572"/>
      <w:bookmarkStart w:id="18" w:name="_Toc1548"/>
      <w:bookmarkStart w:id="19" w:name="_Toc11873"/>
      <w:r>
        <w:rPr>
          <w:rFonts w:hint="eastAsia" w:ascii="Times New Roman" w:hAnsi="Times New Roman" w:eastAsia="方正仿宋_GBK" w:cs="方正仿宋_GBK"/>
          <w:snapToGrid w:val="0"/>
          <w:color w:val="auto"/>
          <w:highlight w:val="none"/>
          <w:lang w:val="en-US" w:eastAsia="zh-CN"/>
        </w:rPr>
        <w:t>第二节 面临形势</w:t>
      </w:r>
      <w:bookmarkEnd w:id="15"/>
      <w:bookmarkEnd w:id="16"/>
      <w:bookmarkEnd w:id="17"/>
      <w:bookmarkEnd w:id="18"/>
      <w:bookmarkEnd w:id="19"/>
    </w:p>
    <w:p>
      <w:pPr>
        <w:bidi w:val="0"/>
        <w:spacing w:beforeLines="0" w:afterLines="0" w:line="560" w:lineRule="exact"/>
        <w:ind w:firstLine="640" w:firstLineChars="200"/>
        <w:rPr>
          <w:rFonts w:hint="eastAsia" w:ascii="Times New Roman" w:hAnsi="Times New Roman" w:eastAsia="方正仿宋_GBK" w:cs="方正仿宋_GBK"/>
          <w:b w:val="0"/>
          <w:bCs w:val="0"/>
          <w:snapToGrid w:val="0"/>
          <w:color w:val="auto"/>
          <w:kern w:val="0"/>
          <w:highlight w:val="none"/>
          <w:lang w:val="en-US" w:eastAsia="zh-CN"/>
        </w:rPr>
      </w:pPr>
      <w:r>
        <w:rPr>
          <w:rFonts w:hint="eastAsia" w:ascii="Times New Roman" w:hAnsi="Times New Roman" w:eastAsia="方正仿宋_GBK" w:cs="方正仿宋_GBK"/>
          <w:b w:val="0"/>
          <w:bCs w:val="0"/>
          <w:snapToGrid w:val="0"/>
          <w:color w:val="auto"/>
          <w:kern w:val="0"/>
          <w:highlight w:val="none"/>
          <w:lang w:val="en-US" w:eastAsia="zh-CN"/>
        </w:rPr>
        <w:t>百年变局之下，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但也要看到，我国经济基础稳、优势多、韧性强、潜能大，长期向好的支撑条件和基本趋势没有变，中国特色社会主义制度优势、超大规模市场优势、完整产业体系优势、</w:t>
      </w:r>
      <w:r>
        <w:rPr>
          <w:rFonts w:hint="eastAsia" w:ascii="Times New Roman" w:hAnsi="Times New Roman" w:eastAsia="方正仿宋_GBK" w:cs="方正仿宋_GBK"/>
          <w:b w:val="0"/>
          <w:bCs w:val="0"/>
          <w:snapToGrid w:val="0"/>
          <w:color w:val="auto"/>
          <w:spacing w:val="-6"/>
          <w:kern w:val="0"/>
          <w:sz w:val="32"/>
          <w:highlight w:val="none"/>
          <w:lang w:val="en-US" w:eastAsia="zh-CN"/>
        </w:rPr>
        <w:t>丰富人才资源优势更加彰显。黑水发展的外部环境发生深刻变化，</w:t>
      </w:r>
      <w:r>
        <w:rPr>
          <w:rFonts w:hint="eastAsia" w:ascii="Times New Roman" w:hAnsi="Times New Roman" w:eastAsia="方正仿宋_GBK" w:cs="方正仿宋_GBK"/>
          <w:b w:val="0"/>
          <w:bCs w:val="0"/>
          <w:snapToGrid w:val="0"/>
          <w:color w:val="auto"/>
          <w:kern w:val="0"/>
          <w:highlight w:val="none"/>
          <w:lang w:val="en-US" w:eastAsia="zh-CN"/>
        </w:rPr>
        <w:t>机遇和挑战并存，必须因势利导、顺势而为，努力在危机中育先机、于变局中开新局。</w:t>
      </w: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从全省看，四川加快由经济大省向经济强省转变。随着新时代西部大开发、长江经济带发展、成渝地区双城经济圈建设等国家战略深入推进，持续激发全省经济量质齐升的强劲动能。特别</w:t>
      </w:r>
      <w:r>
        <w:rPr>
          <w:rFonts w:hint="eastAsia" w:ascii="Times New Roman" w:hAnsi="Times New Roman" w:eastAsia="方正仿宋_GBK" w:cs="方正仿宋_GBK"/>
          <w:snapToGrid w:val="0"/>
          <w:color w:val="auto"/>
          <w:kern w:val="0"/>
          <w:highlight w:val="none"/>
        </w:rPr>
        <w:t>是成渝地区双城经济圈建设步入全面提速、整体成势新阶段，川渝在全国发展版图的能级位势加快提升，为黑水主动融入成渝地区双城经济圈建设，借势借力放大比较优势实现跨越发展带来重大机遇。省委、省政府高位推进</w:t>
      </w:r>
      <w:r>
        <w:rPr>
          <w:rFonts w:hint="eastAsia" w:ascii="Times New Roman" w:hAnsi="Times New Roman" w:eastAsia="方正仿宋_GBK" w:cs="方正仿宋_GBK"/>
          <w:snapToGrid w:val="0"/>
          <w:color w:val="auto"/>
          <w:kern w:val="0"/>
          <w:sz w:val="32"/>
          <w:highlight w:val="none"/>
        </w:rPr>
        <w:t>“四化同步、城乡融合、五区共兴”</w:t>
      </w:r>
      <w:r>
        <w:rPr>
          <w:rFonts w:hint="eastAsia" w:ascii="Times New Roman" w:hAnsi="Times New Roman" w:eastAsia="方正仿宋_GBK" w:cs="方正仿宋_GBK"/>
          <w:snapToGrid w:val="0"/>
          <w:color w:val="auto"/>
          <w:kern w:val="0"/>
          <w:highlight w:val="none"/>
        </w:rPr>
        <w:t>发展战略，</w:t>
      </w:r>
      <w:r>
        <w:rPr>
          <w:rFonts w:hint="eastAsia" w:ascii="Times New Roman" w:hAnsi="Times New Roman" w:eastAsia="方正仿宋_GBK" w:cs="方正仿宋_GBK"/>
          <w:snapToGrid w:val="0"/>
          <w:color w:val="auto"/>
          <w:kern w:val="0"/>
          <w:highlight w:val="none"/>
          <w:lang w:val="en-US" w:eastAsia="zh-CN"/>
        </w:rPr>
        <w:t>出台</w:t>
      </w:r>
      <w:r>
        <w:rPr>
          <w:rFonts w:hint="eastAsia" w:ascii="Times New Roman" w:hAnsi="Times New Roman" w:eastAsia="方正仿宋_GBK" w:cs="方正仿宋_GBK"/>
          <w:snapToGrid w:val="0"/>
          <w:color w:val="auto"/>
          <w:kern w:val="0"/>
          <w:highlight w:val="none"/>
        </w:rPr>
        <w:t>39个欠发达县域托底性帮扶措施，东西部协作、</w:t>
      </w:r>
      <w:r>
        <w:rPr>
          <w:rFonts w:hint="eastAsia" w:ascii="Times New Roman" w:hAnsi="Times New Roman" w:eastAsia="方正仿宋_GBK" w:cs="方正仿宋_GBK"/>
          <w:snapToGrid w:val="0"/>
          <w:color w:val="auto"/>
          <w:kern w:val="0"/>
          <w:highlight w:val="none"/>
          <w:lang w:val="en-US" w:eastAsia="zh-CN"/>
        </w:rPr>
        <w:t>对口支援、</w:t>
      </w:r>
      <w:r>
        <w:rPr>
          <w:rFonts w:hint="eastAsia" w:ascii="Times New Roman" w:hAnsi="Times New Roman" w:eastAsia="方正仿宋_GBK" w:cs="方正仿宋_GBK"/>
          <w:snapToGrid w:val="0"/>
          <w:color w:val="auto"/>
          <w:kern w:val="0"/>
          <w:highlight w:val="none"/>
        </w:rPr>
        <w:t>省内对口帮扶</w:t>
      </w:r>
      <w:r>
        <w:rPr>
          <w:rFonts w:hint="eastAsia" w:ascii="Times New Roman" w:hAnsi="Times New Roman" w:eastAsia="方正仿宋_GBK" w:cs="方正仿宋_GBK"/>
          <w:snapToGrid w:val="0"/>
          <w:color w:val="auto"/>
          <w:kern w:val="0"/>
          <w:highlight w:val="none"/>
          <w:lang w:val="en-US" w:eastAsia="zh-CN"/>
        </w:rPr>
        <w:t>扎实推进，</w:t>
      </w:r>
      <w:r>
        <w:rPr>
          <w:rFonts w:hint="eastAsia" w:ascii="Times New Roman" w:hAnsi="Times New Roman" w:eastAsia="方正仿宋_GBK" w:cs="方正仿宋_GBK"/>
          <w:snapToGrid w:val="0"/>
          <w:color w:val="auto"/>
          <w:kern w:val="0"/>
          <w:highlight w:val="none"/>
        </w:rPr>
        <w:t>将更加有力支撑黑水高质量发展。</w:t>
      </w:r>
      <w:r>
        <w:rPr>
          <w:rFonts w:hint="eastAsia" w:ascii="Times New Roman" w:hAnsi="Times New Roman" w:eastAsia="方正仿宋_GBK" w:cs="方正仿宋_GBK"/>
          <w:snapToGrid w:val="0"/>
          <w:color w:val="auto"/>
          <w:kern w:val="0"/>
          <w:highlight w:val="none"/>
          <w:lang w:val="en-US" w:eastAsia="zh-CN"/>
        </w:rPr>
        <w:t>随着我国对外开放重心加速由东向西拓展，</w:t>
      </w:r>
      <w:r>
        <w:rPr>
          <w:rFonts w:hint="eastAsia" w:ascii="Times New Roman" w:hAnsi="Times New Roman" w:eastAsia="方正仿宋_GBK" w:cs="方正仿宋_GBK"/>
          <w:snapToGrid w:val="0"/>
          <w:color w:val="auto"/>
          <w:kern w:val="0"/>
          <w:highlight w:val="none"/>
        </w:rPr>
        <w:t>四川由内陆腹地向开放前沿转变的步伐不断加快</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黑水将迎来做大农特产品出口、拓展国际旅游市场的重大机遇。</w:t>
      </w: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从全州看，民族地区高质量发展阿坝典范加快建设。州委鲜明提出</w:t>
      </w:r>
      <w:r>
        <w:rPr>
          <w:rFonts w:hint="eastAsia" w:ascii="Times New Roman" w:hAnsi="Times New Roman" w:eastAsia="方正仿宋_GBK" w:cs="方正仿宋_GBK"/>
          <w:snapToGrid w:val="0"/>
          <w:color w:val="auto"/>
          <w:kern w:val="0"/>
          <w:sz w:val="32"/>
          <w:highlight w:val="none"/>
          <w:lang w:val="en-US" w:eastAsia="zh-CN"/>
        </w:rPr>
        <w:t>“1610”</w:t>
      </w:r>
      <w:r>
        <w:rPr>
          <w:rFonts w:hint="eastAsia" w:ascii="Times New Roman" w:hAnsi="Times New Roman" w:eastAsia="方正仿宋_GBK" w:cs="方正仿宋_GBK"/>
          <w:snapToGrid w:val="0"/>
          <w:color w:val="auto"/>
          <w:kern w:val="0"/>
          <w:highlight w:val="none"/>
          <w:lang w:val="en-US" w:eastAsia="zh-CN"/>
        </w:rPr>
        <w:t>战略部署，锚定建设民族地区高质量发展阿坝典范奋斗目标，</w:t>
      </w:r>
      <w:r>
        <w:rPr>
          <w:rFonts w:hint="eastAsia" w:ascii="Times New Roman" w:hAnsi="Times New Roman" w:eastAsia="方正仿宋_GBK" w:cs="方正仿宋_GBK"/>
          <w:snapToGrid w:val="0"/>
          <w:color w:val="auto"/>
          <w:kern w:val="0"/>
          <w:highlight w:val="none"/>
        </w:rPr>
        <w:t>制定六大路径、十大支撑，</w:t>
      </w:r>
      <w:r>
        <w:rPr>
          <w:rFonts w:hint="eastAsia" w:ascii="Times New Roman" w:hAnsi="Times New Roman" w:eastAsia="方正仿宋_GBK" w:cs="方正仿宋_GBK"/>
          <w:snapToGrid w:val="0"/>
          <w:color w:val="auto"/>
          <w:kern w:val="0"/>
          <w:highlight w:val="none"/>
          <w:lang w:val="en-US" w:eastAsia="zh-CN"/>
        </w:rPr>
        <w:t>搭建起新起点上推进阿坝高质量发展的</w:t>
      </w:r>
      <w:r>
        <w:rPr>
          <w:rFonts w:hint="eastAsia" w:ascii="Times New Roman" w:hAnsi="Times New Roman" w:eastAsia="方正仿宋_GBK" w:cs="方正仿宋_GBK"/>
          <w:snapToGrid w:val="0"/>
          <w:color w:val="auto"/>
          <w:kern w:val="0"/>
          <w:sz w:val="32"/>
          <w:highlight w:val="none"/>
          <w:lang w:val="en-US" w:eastAsia="zh-CN"/>
        </w:rPr>
        <w:t>“四梁八柱”</w:t>
      </w:r>
      <w:r>
        <w:rPr>
          <w:rFonts w:hint="eastAsia" w:ascii="Times New Roman" w:hAnsi="Times New Roman" w:eastAsia="方正仿宋_GBK" w:cs="方正仿宋_GBK"/>
          <w:snapToGrid w:val="0"/>
          <w:color w:val="auto"/>
          <w:kern w:val="0"/>
          <w:highlight w:val="none"/>
          <w:lang w:val="en-US" w:eastAsia="zh-CN"/>
        </w:rPr>
        <w:t>。以文旅、清洁能源、绿色矿产、现代农牧为支柱的现代产业体系加速构建，山水林田湖草沙一体化保护和系统治理统筹推进，川甘青结合部综合枢纽加速成型，</w:t>
      </w:r>
      <w:r>
        <w:rPr>
          <w:rFonts w:hint="eastAsia" w:ascii="Times New Roman" w:hAnsi="Times New Roman" w:eastAsia="方正仿宋_GBK" w:cs="方正仿宋_GBK"/>
          <w:snapToGrid w:val="0"/>
          <w:color w:val="auto"/>
          <w:kern w:val="0"/>
          <w:highlight w:val="none"/>
        </w:rPr>
        <w:t>阿坝高质量发展的基础优势和潜力空间更加凸显</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为黑水加快构建现代化产业体系，共享发展势能创造有利条件。州委、州政府明确支持黑水在全域旅游、基层治理、共同富裕等方面重点探索、示范推动，为黑水推进</w:t>
      </w:r>
      <w:r>
        <w:rPr>
          <w:rFonts w:hint="eastAsia" w:ascii="Times New Roman" w:hAnsi="Times New Roman" w:eastAsia="方正仿宋_GBK" w:cs="方正仿宋_GBK"/>
          <w:snapToGrid w:val="0"/>
          <w:color w:val="auto"/>
          <w:kern w:val="0"/>
          <w:highlight w:val="none"/>
        </w:rPr>
        <w:t>高质量发展、高效能治理、高品质生活</w:t>
      </w:r>
      <w:r>
        <w:rPr>
          <w:rFonts w:hint="eastAsia" w:ascii="Times New Roman" w:hAnsi="Times New Roman" w:eastAsia="方正仿宋_GBK" w:cs="方正仿宋_GBK"/>
          <w:snapToGrid w:val="0"/>
          <w:color w:val="auto"/>
          <w:kern w:val="0"/>
          <w:highlight w:val="none"/>
          <w:lang w:val="en-US" w:eastAsia="zh-CN"/>
        </w:rPr>
        <w:t>提供了坚强支撑。</w:t>
      </w: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从全县看，经济社会发展呈现新的阶段性特征。黑水经济总量迈上3</w:t>
      </w:r>
      <w:r>
        <w:rPr>
          <w:rFonts w:hint="eastAsia" w:eastAsia="方正仿宋_GBK" w:cs="方正仿宋_GBK"/>
          <w:snapToGrid w:val="0"/>
          <w:color w:val="auto"/>
          <w:kern w:val="0"/>
          <w:highlight w:val="none"/>
          <w:lang w:val="en-US" w:eastAsia="zh-CN"/>
        </w:rPr>
        <w:t>6</w:t>
      </w:r>
      <w:r>
        <w:rPr>
          <w:rFonts w:hint="eastAsia" w:ascii="Times New Roman" w:hAnsi="Times New Roman" w:eastAsia="方正仿宋_GBK" w:cs="方正仿宋_GBK"/>
          <w:snapToGrid w:val="0"/>
          <w:color w:val="auto"/>
          <w:kern w:val="0"/>
          <w:highlight w:val="none"/>
          <w:lang w:val="en-US" w:eastAsia="zh-CN"/>
        </w:rPr>
        <w:t>亿元新台阶，主要经济指标稳中向好，生态优势加速转化为发展优势，已阶段性摆脱</w:t>
      </w:r>
      <w:r>
        <w:rPr>
          <w:rFonts w:hint="eastAsia" w:ascii="Times New Roman" w:hAnsi="Times New Roman" w:eastAsia="方正仿宋_GBK" w:cs="方正仿宋_GBK"/>
          <w:snapToGrid w:val="0"/>
          <w:color w:val="auto"/>
          <w:kern w:val="0"/>
          <w:sz w:val="32"/>
          <w:highlight w:val="none"/>
          <w:lang w:val="en-US" w:eastAsia="zh-CN"/>
        </w:rPr>
        <w:t>“欠发达县域地位”</w:t>
      </w:r>
      <w:r>
        <w:rPr>
          <w:rFonts w:hint="eastAsia" w:ascii="Times New Roman" w:hAnsi="Times New Roman" w:eastAsia="方正仿宋_GBK" w:cs="方正仿宋_GBK"/>
          <w:snapToGrid w:val="0"/>
          <w:color w:val="auto"/>
          <w:kern w:val="0"/>
          <w:highlight w:val="none"/>
          <w:lang w:val="en-US" w:eastAsia="zh-CN"/>
        </w:rPr>
        <w:t>。未来五年，是黑水</w:t>
      </w:r>
      <w:r>
        <w:rPr>
          <w:rFonts w:hint="eastAsia" w:ascii="Times New Roman" w:hAnsi="Times New Roman" w:eastAsia="方正仿宋_GBK" w:cs="方正仿宋_GBK"/>
          <w:snapToGrid w:val="0"/>
          <w:color w:val="auto"/>
          <w:kern w:val="0"/>
          <w:highlight w:val="none"/>
        </w:rPr>
        <w:t>整体能级提升的攻坚期</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新兴动能培育的关键期</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城乡融合发展的加速期</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随着一系列国、省、州重大战略和重大政策加速落地，黑水</w:t>
      </w:r>
      <w:r>
        <w:rPr>
          <w:rFonts w:hint="eastAsia" w:ascii="Times New Roman" w:hAnsi="Times New Roman" w:eastAsia="方正仿宋_GBK" w:cs="方正仿宋_GBK"/>
          <w:snapToGrid w:val="0"/>
          <w:color w:val="auto"/>
          <w:kern w:val="0"/>
          <w:highlight w:val="none"/>
        </w:rPr>
        <w:t>面临重大机遇和有利形势</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发展</w:t>
      </w:r>
      <w:r>
        <w:rPr>
          <w:rFonts w:hint="eastAsia" w:ascii="Times New Roman" w:hAnsi="Times New Roman" w:eastAsia="方正仿宋_GBK" w:cs="方正仿宋_GBK"/>
          <w:snapToGrid w:val="0"/>
          <w:color w:val="auto"/>
          <w:kern w:val="0"/>
          <w:highlight w:val="none"/>
          <w:lang w:val="en-US" w:eastAsia="zh-CN"/>
        </w:rPr>
        <w:t>动能更加充沛、发展支撑更加有力</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同时，也要清醒认识到，全县发展仍面临诸多挑战，</w:t>
      </w:r>
      <w:r>
        <w:rPr>
          <w:rFonts w:hint="eastAsia" w:ascii="Times New Roman" w:hAnsi="Times New Roman" w:eastAsia="方正仿宋_GBK" w:cs="方正仿宋_GBK"/>
          <w:snapToGrid w:val="0"/>
          <w:color w:val="auto"/>
          <w:kern w:val="0"/>
          <w:highlight w:val="none"/>
        </w:rPr>
        <w:t>经济总量小、底子薄、基础弱，发展不平衡不充分的基本县情尚未得到根本改变，</w:t>
      </w:r>
      <w:r>
        <w:rPr>
          <w:rFonts w:hint="eastAsia" w:ascii="Times New Roman" w:hAnsi="Times New Roman" w:eastAsia="方正仿宋_GBK" w:cs="方正仿宋_GBK"/>
          <w:snapToGrid w:val="0"/>
          <w:color w:val="auto"/>
          <w:kern w:val="0"/>
          <w:highlight w:val="none"/>
          <w:lang w:val="en-US" w:eastAsia="zh-CN"/>
        </w:rPr>
        <w:t>产业体系不优</w:t>
      </w:r>
      <w:r>
        <w:rPr>
          <w:rFonts w:hint="eastAsia" w:eastAsia="方正仿宋_GBK" w:cs="方正仿宋_GBK"/>
          <w:snapToGrid w:val="0"/>
          <w:color w:val="auto"/>
          <w:kern w:val="0"/>
          <w:highlight w:val="none"/>
          <w:lang w:val="en-US" w:eastAsia="zh-CN"/>
        </w:rPr>
        <w:t>且</w:t>
      </w:r>
      <w:r>
        <w:rPr>
          <w:rFonts w:hint="eastAsia" w:ascii="Times New Roman" w:hAnsi="Times New Roman" w:eastAsia="方正仿宋_GBK" w:cs="方正仿宋_GBK"/>
          <w:snapToGrid w:val="0"/>
          <w:color w:val="auto"/>
          <w:kern w:val="0"/>
          <w:highlight w:val="none"/>
          <w:lang w:val="en-US" w:eastAsia="zh-CN"/>
        </w:rPr>
        <w:t>质效不高、</w:t>
      </w:r>
      <w:r>
        <w:rPr>
          <w:rFonts w:hint="eastAsia" w:ascii="Times New Roman" w:hAnsi="Times New Roman" w:eastAsia="方正仿宋_GBK" w:cs="方正仿宋_GBK"/>
          <w:snapToGrid w:val="0"/>
          <w:color w:val="auto"/>
          <w:kern w:val="0"/>
          <w:highlight w:val="none"/>
        </w:rPr>
        <w:t>交通瓶颈制约明显</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民生保障存在短板等问题亟待解决，自然灾害频发、资源要素约束等挑战交织，建设现代化黑水依然任重道远。</w:t>
      </w:r>
    </w:p>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20" w:name="_Toc21696"/>
      <w:bookmarkStart w:id="21" w:name="_Toc1750"/>
      <w:bookmarkStart w:id="22" w:name="_Toc12493"/>
      <w:bookmarkStart w:id="23" w:name="_Toc3262"/>
      <w:bookmarkStart w:id="24" w:name="_Toc11096"/>
      <w:r>
        <w:rPr>
          <w:rFonts w:hint="eastAsia" w:ascii="Times New Roman" w:hAnsi="Times New Roman" w:eastAsia="方正楷体_GBK" w:cs="方正楷体_GBK"/>
          <w:snapToGrid w:val="0"/>
          <w:color w:val="auto"/>
          <w:kern w:val="0"/>
          <w:highlight w:val="none"/>
          <w:lang w:val="en-US" w:eastAsia="zh-CN"/>
        </w:rPr>
        <w:t>第二章 总体要求</w:t>
      </w:r>
      <w:bookmarkEnd w:id="20"/>
      <w:bookmarkEnd w:id="21"/>
      <w:bookmarkEnd w:id="22"/>
      <w:bookmarkEnd w:id="23"/>
      <w:bookmarkEnd w:id="24"/>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5" w:name="_Toc28319"/>
      <w:bookmarkStart w:id="26" w:name="_Toc21209"/>
      <w:bookmarkStart w:id="27" w:name="_Toc8460"/>
      <w:bookmarkStart w:id="28" w:name="_Toc11839"/>
      <w:bookmarkStart w:id="29" w:name="_Toc20317"/>
      <w:r>
        <w:rPr>
          <w:rFonts w:hint="eastAsia" w:ascii="Times New Roman" w:hAnsi="Times New Roman" w:eastAsia="方正仿宋_GBK" w:cs="方正仿宋_GBK"/>
          <w:snapToGrid w:val="0"/>
          <w:color w:val="auto"/>
          <w:highlight w:val="none"/>
          <w:lang w:val="en-US" w:eastAsia="zh-CN"/>
        </w:rPr>
        <w:t>第一节 指导思想</w:t>
      </w:r>
      <w:bookmarkEnd w:id="25"/>
      <w:bookmarkEnd w:id="26"/>
      <w:bookmarkEnd w:id="27"/>
      <w:bookmarkEnd w:id="28"/>
      <w:bookmarkEnd w:id="29"/>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坚持马克思列宁主义、毛泽东思想、邓小平理论、</w:t>
      </w:r>
      <w:r>
        <w:rPr>
          <w:rFonts w:hint="eastAsia" w:ascii="Times New Roman" w:hAnsi="Times New Roman" w:eastAsia="方正仿宋_GBK" w:cs="方正仿宋_GBK"/>
          <w:snapToGrid w:val="0"/>
          <w:color w:val="auto"/>
          <w:kern w:val="0"/>
          <w:sz w:val="32"/>
          <w:highlight w:val="none"/>
          <w:lang w:val="en-US" w:eastAsia="zh-CN"/>
        </w:rPr>
        <w:t>“三个代表”</w:t>
      </w:r>
      <w:r>
        <w:rPr>
          <w:rFonts w:hint="eastAsia" w:ascii="Times New Roman" w:hAnsi="Times New Roman" w:eastAsia="方正仿宋_GBK" w:cs="方正仿宋_GBK"/>
          <w:snapToGrid w:val="0"/>
          <w:color w:val="auto"/>
          <w:kern w:val="0"/>
          <w:highlight w:val="none"/>
          <w:lang w:val="en-US" w:eastAsia="zh-CN"/>
        </w:rPr>
        <w:t>重要思想、科学发展观，全面贯彻习近平新时代中国特色社会主义思想，深入贯彻党的二十大和二十届历次全会精神，坚定落实习近平总书记对四川工作系列重要指示精神，统筹推进</w:t>
      </w:r>
      <w:r>
        <w:rPr>
          <w:rFonts w:hint="eastAsia" w:ascii="Times New Roman" w:hAnsi="Times New Roman" w:eastAsia="方正仿宋_GBK" w:cs="方正仿宋_GBK"/>
          <w:snapToGrid w:val="0"/>
          <w:color w:val="auto"/>
          <w:kern w:val="0"/>
          <w:sz w:val="32"/>
          <w:highlight w:val="none"/>
          <w:lang w:val="en-US" w:eastAsia="zh-CN"/>
        </w:rPr>
        <w:t>“五位一体”</w:t>
      </w:r>
      <w:r>
        <w:rPr>
          <w:rFonts w:hint="eastAsia" w:ascii="Times New Roman" w:hAnsi="Times New Roman" w:eastAsia="方正仿宋_GBK" w:cs="方正仿宋_GBK"/>
          <w:snapToGrid w:val="0"/>
          <w:color w:val="auto"/>
          <w:kern w:val="0"/>
          <w:highlight w:val="none"/>
          <w:lang w:val="en-US" w:eastAsia="zh-CN"/>
        </w:rPr>
        <w:t>总体布局，协调推进</w:t>
      </w:r>
      <w:r>
        <w:rPr>
          <w:rFonts w:hint="eastAsia" w:ascii="Times New Roman" w:hAnsi="Times New Roman" w:eastAsia="方正仿宋_GBK" w:cs="方正仿宋_GBK"/>
          <w:snapToGrid w:val="0"/>
          <w:color w:val="auto"/>
          <w:kern w:val="0"/>
          <w:sz w:val="32"/>
          <w:highlight w:val="none"/>
          <w:lang w:val="en-US" w:eastAsia="zh-CN"/>
        </w:rPr>
        <w:t>“四个全面”</w:t>
      </w:r>
      <w:r>
        <w:rPr>
          <w:rFonts w:hint="eastAsia" w:ascii="Times New Roman" w:hAnsi="Times New Roman" w:eastAsia="方正仿宋_GBK" w:cs="方正仿宋_GBK"/>
          <w:snapToGrid w:val="0"/>
          <w:color w:val="auto"/>
          <w:kern w:val="0"/>
          <w:highlight w:val="none"/>
          <w:lang w:val="en-US" w:eastAsia="zh-CN"/>
        </w:rPr>
        <w:t>战略布局，完整准确全面贯彻新发展理念，坚持稳中求进工作总基调，坚持以经济建设为中心，以推动高质量发展为主题，以改革创新为根本动力，以满足人民日益增长的美好生活需要为根本目的，以全面从严治党为根本保障，聚焦</w:t>
      </w:r>
      <w:r>
        <w:rPr>
          <w:rFonts w:hint="eastAsia" w:ascii="Times New Roman" w:hAnsi="Times New Roman" w:eastAsia="方正仿宋_GBK" w:cs="方正仿宋_GBK"/>
          <w:snapToGrid w:val="0"/>
          <w:color w:val="auto"/>
          <w:kern w:val="0"/>
          <w:sz w:val="32"/>
          <w:highlight w:val="none"/>
          <w:lang w:val="en-US" w:eastAsia="zh-CN"/>
        </w:rPr>
        <w:t>“三县三地六区”</w:t>
      </w:r>
      <w:r>
        <w:rPr>
          <w:rFonts w:hint="eastAsia" w:ascii="Times New Roman" w:hAnsi="Times New Roman" w:eastAsia="方正仿宋_GBK" w:cs="方正仿宋_GBK"/>
          <w:snapToGrid w:val="0"/>
          <w:color w:val="auto"/>
          <w:kern w:val="0"/>
          <w:highlight w:val="none"/>
          <w:lang w:val="en-US" w:eastAsia="zh-CN"/>
        </w:rPr>
        <w:t>战略定位，主动服务国家战略全局，更好融入新发展格局，推动经济实现质的有效提升和</w:t>
      </w:r>
      <w:r>
        <w:rPr>
          <w:rFonts w:hint="eastAsia" w:ascii="Times New Roman" w:hAnsi="Times New Roman" w:eastAsia="方正仿宋_GBK" w:cs="方正仿宋_GBK"/>
          <w:snapToGrid w:val="0"/>
          <w:color w:val="auto"/>
          <w:spacing w:val="-6"/>
          <w:kern w:val="0"/>
          <w:sz w:val="32"/>
          <w:highlight w:val="none"/>
          <w:lang w:val="en-US" w:eastAsia="zh-CN"/>
        </w:rPr>
        <w:t>量的合理增长，推进治理体系和治理能力现代化，推动共同富裕迈出坚实步伐，确保黑水基本实现社会主义现代化取得决定性进展。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0" w:name="_Toc28483"/>
      <w:bookmarkStart w:id="31" w:name="_Toc874"/>
      <w:bookmarkStart w:id="32" w:name="_Toc98"/>
      <w:bookmarkStart w:id="33" w:name="_Toc22326"/>
      <w:bookmarkStart w:id="34" w:name="_Toc17313"/>
      <w:r>
        <w:rPr>
          <w:rFonts w:hint="eastAsia" w:ascii="Times New Roman" w:hAnsi="Times New Roman" w:eastAsia="方正仿宋_GBK" w:cs="方正仿宋_GBK"/>
          <w:snapToGrid w:val="0"/>
          <w:color w:val="auto"/>
          <w:highlight w:val="none"/>
          <w:lang w:val="en-US" w:eastAsia="zh-CN"/>
        </w:rPr>
        <w:t>第二节 基本原则</w:t>
      </w:r>
      <w:bookmarkEnd w:id="30"/>
      <w:bookmarkEnd w:id="31"/>
      <w:bookmarkEnd w:id="32"/>
      <w:bookmarkEnd w:id="33"/>
      <w:bookmarkEnd w:id="34"/>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坚持党的全面领导。</w:t>
      </w:r>
      <w:r>
        <w:rPr>
          <w:rFonts w:hint="eastAsia" w:ascii="Times New Roman" w:hAnsi="Times New Roman" w:eastAsia="方正仿宋_GBK" w:cs="方正仿宋_GBK"/>
          <w:snapToGrid w:val="0"/>
          <w:color w:val="auto"/>
          <w:kern w:val="0"/>
          <w:highlight w:val="none"/>
        </w:rPr>
        <w:t>坚决维护以习近平同志为核心的党中央权威和集中统一领导，坚定把党的领导贯穿县域经济社会发展各方面全过程，全面贯彻新时代党的治藏方略，为推进中国式现代化黑水实践提供根本保证。</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坚持绿色生态优先。</w:t>
      </w:r>
      <w:r>
        <w:rPr>
          <w:rFonts w:hint="eastAsia" w:ascii="Times New Roman" w:hAnsi="Times New Roman" w:eastAsia="方正仿宋_GBK" w:cs="方正仿宋_GBK"/>
          <w:snapToGrid w:val="0"/>
          <w:color w:val="auto"/>
          <w:kern w:val="0"/>
          <w:highlight w:val="none"/>
        </w:rPr>
        <w:t>牢固树立和践行绿水青山就是金山银山的理念，坚定不移走生态优先、绿色发展之路，加强生态环境联保共治，构建绿色低碳循环发展经济体系，统筹推进城乡生态高水平保护、资源高效能利用、经济高质量发展。</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坚持人民至上。</w:t>
      </w:r>
      <w:r>
        <w:rPr>
          <w:rFonts w:hint="eastAsia" w:ascii="Times New Roman" w:hAnsi="Times New Roman" w:eastAsia="方正仿宋_GBK" w:cs="方正仿宋_GBK"/>
          <w:snapToGrid w:val="0"/>
          <w:color w:val="auto"/>
          <w:kern w:val="0"/>
          <w:highlight w:val="none"/>
          <w:lang w:val="en-US" w:eastAsia="zh-CN"/>
        </w:rPr>
        <w:t>始终顺应群众对美好生活的新期待，注重在发展中保障和改善民生，在满足民生需求中拓展发展空间，坚持尽力而为、量力而行，解决好人民群众急难愁盼问题，促进人民精神生活共同富裕，让发展成果更多更公平惠及全县人民。</w:t>
      </w:r>
    </w:p>
    <w:p>
      <w:pPr>
        <w:pageBreakBefore w:val="0"/>
        <w:wordWrap/>
        <w:topLinePunct w:val="0"/>
        <w:bidi w:val="0"/>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坚持全面深化改革开放。</w:t>
      </w:r>
      <w:r>
        <w:rPr>
          <w:rFonts w:hint="eastAsia" w:ascii="Times New Roman" w:hAnsi="Times New Roman" w:eastAsia="方正仿宋_GBK" w:cs="方正仿宋_GBK"/>
          <w:snapToGrid w:val="0"/>
          <w:color w:val="auto"/>
          <w:kern w:val="0"/>
          <w:highlight w:val="none"/>
          <w:lang w:val="en-US" w:eastAsia="zh-CN"/>
        </w:rPr>
        <w:t>聚焦制约高质量发展的体制机制障碍，推进深层次改革，扩大高水平开放，进一步优化营商环境，主动融入成渝地区双城经济圈，加强与浙江、成都等对口协作，</w:t>
      </w:r>
      <w:r>
        <w:rPr>
          <w:rFonts w:hint="eastAsia" w:ascii="Times New Roman" w:hAnsi="Times New Roman" w:eastAsia="方正仿宋_GBK" w:cs="方正仿宋_GBK"/>
          <w:snapToGrid w:val="0"/>
          <w:color w:val="auto"/>
          <w:kern w:val="0"/>
          <w:highlight w:val="none"/>
        </w:rPr>
        <w:t>持续</w:t>
      </w:r>
      <w:r>
        <w:rPr>
          <w:rFonts w:hint="eastAsia" w:ascii="Times New Roman" w:hAnsi="Times New Roman" w:eastAsia="方正仿宋_GBK" w:cs="方正仿宋_GBK"/>
          <w:snapToGrid w:val="0"/>
          <w:color w:val="auto"/>
          <w:kern w:val="0"/>
          <w:highlight w:val="none"/>
          <w:lang w:val="en-US" w:eastAsia="zh-CN"/>
        </w:rPr>
        <w:t>增强发展动力和社会活力。</w:t>
      </w:r>
    </w:p>
    <w:p>
      <w:pPr>
        <w:pageBreakBefore w:val="0"/>
        <w:wordWrap/>
        <w:topLinePunct w:val="0"/>
        <w:bidi w:val="0"/>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坚持统筹发展和安全。</w:t>
      </w:r>
      <w:r>
        <w:rPr>
          <w:rFonts w:hint="eastAsia" w:ascii="Times New Roman" w:hAnsi="Times New Roman" w:eastAsia="方正仿宋_GBK" w:cs="方正仿宋_GBK"/>
          <w:snapToGrid w:val="0"/>
          <w:color w:val="auto"/>
          <w:kern w:val="0"/>
          <w:highlight w:val="none"/>
          <w:lang w:val="en-US" w:eastAsia="zh-CN"/>
        </w:rPr>
        <w:t>践行总体国家安全观，强化底线思维、极限思维，有效防范化解各类风险，持续</w:t>
      </w:r>
      <w:r>
        <w:rPr>
          <w:rFonts w:hint="eastAsia" w:eastAsia="方正仿宋_GBK" w:cs="方正仿宋_GBK"/>
          <w:snapToGrid w:val="0"/>
          <w:color w:val="auto"/>
          <w:kern w:val="0"/>
          <w:highlight w:val="none"/>
          <w:lang w:val="en-US" w:eastAsia="zh-CN"/>
        </w:rPr>
        <w:t>铸牢中华民族共同体意识，</w:t>
      </w:r>
      <w:r>
        <w:rPr>
          <w:rFonts w:hint="eastAsia" w:ascii="Times New Roman" w:hAnsi="Times New Roman" w:eastAsia="方正仿宋_GBK" w:cs="方正仿宋_GBK"/>
          <w:snapToGrid w:val="0"/>
          <w:color w:val="auto"/>
          <w:kern w:val="0"/>
          <w:highlight w:val="none"/>
          <w:lang w:val="en-US" w:eastAsia="zh-CN"/>
        </w:rPr>
        <w:t>促进民族团结、宗教和顺、社会和谐，增强经济和社会韧性，实现高质量发展和高水平安全良性互动。</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5" w:name="_Toc25211"/>
      <w:bookmarkStart w:id="36" w:name="_Toc8707"/>
      <w:bookmarkStart w:id="37" w:name="_Toc11837"/>
      <w:bookmarkStart w:id="38" w:name="_Toc19946"/>
      <w:bookmarkStart w:id="39" w:name="_Toc9652"/>
      <w:r>
        <w:rPr>
          <w:rFonts w:hint="eastAsia" w:ascii="Times New Roman" w:hAnsi="Times New Roman" w:eastAsia="方正仿宋_GBK" w:cs="方正仿宋_GBK"/>
          <w:snapToGrid w:val="0"/>
          <w:color w:val="auto"/>
          <w:highlight w:val="none"/>
          <w:lang w:val="en-US" w:eastAsia="zh-CN"/>
        </w:rPr>
        <w:t>第三节 战略定位</w:t>
      </w:r>
      <w:bookmarkEnd w:id="35"/>
      <w:bookmarkEnd w:id="36"/>
      <w:bookmarkEnd w:id="37"/>
      <w:bookmarkEnd w:id="38"/>
      <w:bookmarkEnd w:id="39"/>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val="0"/>
          <w:snapToGrid w:val="0"/>
          <w:color w:val="auto"/>
          <w:kern w:val="0"/>
          <w:sz w:val="32"/>
          <w:szCs w:val="24"/>
          <w:highlight w:val="none"/>
          <w:lang w:val="en-US" w:eastAsia="zh-CN" w:bidi="ar-SA"/>
        </w:rPr>
        <w:t>立足全省民族地区发展和州委基本建成民族地区高质量发展阿坝典范总目标大局，紧扣全州岷江上游流域高端绿色产业片区发展布局，以“三县引领”定发展方向，以“三地驱动”谋发展路径，以“六区协同”为具体载体，统揽黑水“十五五”时期县域经济高质量发展。</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全国民族团结进步示范县。</w:t>
      </w:r>
      <w:r>
        <w:rPr>
          <w:rFonts w:hint="eastAsia" w:ascii="Times New Roman" w:hAnsi="Times New Roman" w:eastAsia="方正仿宋_GBK" w:cs="方正仿宋_GBK"/>
          <w:b w:val="0"/>
          <w:snapToGrid w:val="0"/>
          <w:color w:val="auto"/>
          <w:kern w:val="0"/>
          <w:sz w:val="32"/>
          <w:szCs w:val="24"/>
          <w:highlight w:val="none"/>
          <w:lang w:val="en-US" w:eastAsia="zh-CN" w:bidi="ar-SA"/>
        </w:rPr>
        <w:t>紧扣“中华民族一家亲，同心共筑中国梦”总目标，牢固树立“休戚与共、荣辱与共、生死与共、命运与共”的共同体理念，持续铸牢中华民族共同体意识，积极探索“民族团结进步+”创新发展模式，进一步激发各族人民群众参与经济社会发展、民生事业改善、生态环境保护等事关大局要事的向心力、凝聚力、战斗力，建成全国民族团结进步示范县。</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国家乡村振兴示范县。</w:t>
      </w:r>
      <w:r>
        <w:rPr>
          <w:rFonts w:hint="eastAsia" w:ascii="Times New Roman" w:hAnsi="Times New Roman" w:eastAsia="方正仿宋_GBK" w:cs="方正仿宋_GBK"/>
          <w:b w:val="0"/>
          <w:snapToGrid w:val="0"/>
          <w:color w:val="auto"/>
          <w:kern w:val="0"/>
          <w:sz w:val="32"/>
          <w:szCs w:val="24"/>
          <w:highlight w:val="none"/>
          <w:lang w:val="en-US" w:eastAsia="zh-CN" w:bidi="ar-SA"/>
        </w:rPr>
        <w:t>深入学习运用“千万工程”经验，遵循乡村发展建设规律，发展壮大县域富民产业，稳步提升乡村建设水平，加快构建现代乡村治理体系，不断改善农村生态环境，持续深化农村科技和改革创新，推动地域相邻、功能相近、产业相连的乡村连片规划、连片建设、连片发展，探索形成高原山地地区片区化推进乡村振兴的有效做法，建成国家乡村振兴示范县。</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国家生态文明建设示范县。</w:t>
      </w:r>
      <w:r>
        <w:rPr>
          <w:rFonts w:hint="eastAsia" w:ascii="Times New Roman" w:hAnsi="Times New Roman" w:eastAsia="方正仿宋_GBK" w:cs="方正仿宋_GBK"/>
          <w:b w:val="0"/>
          <w:snapToGrid w:val="0"/>
          <w:color w:val="auto"/>
          <w:kern w:val="0"/>
          <w:sz w:val="32"/>
          <w:szCs w:val="24"/>
          <w:highlight w:val="none"/>
          <w:lang w:val="en-US" w:eastAsia="zh-CN" w:bidi="ar-SA"/>
        </w:rPr>
        <w:t>坚守“生态优先、绿色发展”理念，持续巩固省级生态文明示范县创建成果，依托资源禀赋和生态环境优势，全面实施绿色发展战略，加强生态制度体系建设，筑牢长江上游生态安全屏障，优化国土空间开发保护格局，构建绿色低碳循环发展经济体系，倡导绿色低碳生活方式，擦亮“黑水蓝、猛河清”生态名片，形成具有黑水特色的生态文明发展模式。</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高品质冰川彩林国际旅游目的地。</w:t>
      </w:r>
      <w:r>
        <w:rPr>
          <w:rFonts w:hint="eastAsia" w:ascii="Times New Roman" w:hAnsi="Times New Roman" w:eastAsia="方正仿宋_GBK" w:cs="方正仿宋_GBK"/>
          <w:b w:val="0"/>
          <w:snapToGrid w:val="0"/>
          <w:color w:val="auto"/>
          <w:kern w:val="0"/>
          <w:sz w:val="32"/>
          <w:szCs w:val="24"/>
          <w:highlight w:val="none"/>
          <w:lang w:val="en-US" w:eastAsia="zh-CN" w:bidi="ar-SA"/>
        </w:rPr>
        <w:t>依托得天独厚的自然景观、多彩民族文化、丰富生态资源，推动文化和旅游深度融合发展，提档升级达古冰川、奶子沟、三奥雪山、卡龙沟、色尔古藏寨等核心景区景点品质，构建完善“冰雪、彩林、民俗、农文旅”四大片区全域旅游格局，丰富拓展生态休闲观光游、清凉消夏避暑游、户外运动游等文旅融合多元业态，不断提升文旅发展的承载力、吸引力和竞争力。</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高效率生态价值转换实践创新地。</w:t>
      </w:r>
      <w:r>
        <w:rPr>
          <w:rFonts w:hint="eastAsia" w:ascii="Times New Roman" w:hAnsi="Times New Roman" w:eastAsia="方正仿宋_GBK" w:cs="方正仿宋_GBK"/>
          <w:b w:val="0"/>
          <w:snapToGrid w:val="0"/>
          <w:color w:val="auto"/>
          <w:kern w:val="0"/>
          <w:sz w:val="32"/>
          <w:szCs w:val="24"/>
          <w:highlight w:val="none"/>
          <w:lang w:val="en-US" w:eastAsia="zh-CN" w:bidi="ar-SA"/>
        </w:rPr>
        <w:t>坚持生态产业化和产业生态化发展，深入实施山水林田湖草沙冰一体化保护和系统治理，厚植生态产品价值，全力推动文旅全时全域全龄融合发展，不断挖掘清洁能源开发潜力，加快开发高品质绿色有机生态农产品，培育绿色发展新业态新模式，不断丰富和拓展生态产品价值实现机制，提升生态产品供给能力和水平，加快形成绿水青山、冰天雪地转化为金山银山的黑水路径。</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高水平城乡融合发展先行引领地。</w:t>
      </w:r>
      <w:r>
        <w:rPr>
          <w:rFonts w:hint="eastAsia" w:ascii="Times New Roman" w:hAnsi="Times New Roman" w:eastAsia="方正仿宋_GBK" w:cs="方正仿宋_GBK"/>
          <w:b w:val="0"/>
          <w:snapToGrid w:val="0"/>
          <w:color w:val="auto"/>
          <w:kern w:val="0"/>
          <w:sz w:val="32"/>
          <w:szCs w:val="24"/>
          <w:highlight w:val="none"/>
          <w:lang w:val="en-US" w:eastAsia="zh-CN" w:bidi="ar-SA"/>
        </w:rPr>
        <w:t>坚持以工补农和以城带乡，充分发挥县城的核心引领作用，提升中心集镇“连城带乡”的重要功能，构建“一城六镇十村”为架构的城乡融合高质量发展布局，聚焦基础设施、产业发展、公共服务、基层治理等重点领域，一体谋划、梯次推进，加快破除妨碍城乡要素流动的体制机制障碍，推动城镇基础设施向农村延伸，促进城乡基本公共服务普惠共享，以城乡融合高质量发展推动乡村全面振兴。</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精品农业集聚区。</w:t>
      </w:r>
      <w:r>
        <w:rPr>
          <w:rFonts w:hint="eastAsia" w:ascii="Times New Roman" w:hAnsi="Times New Roman" w:eastAsia="方正仿宋_GBK" w:cs="方正仿宋_GBK"/>
          <w:b w:val="0"/>
          <w:snapToGrid w:val="0"/>
          <w:color w:val="auto"/>
          <w:kern w:val="0"/>
          <w:sz w:val="32"/>
          <w:szCs w:val="24"/>
          <w:highlight w:val="none"/>
          <w:lang w:val="en-US" w:eastAsia="zh-CN" w:bidi="ar-SA"/>
        </w:rPr>
        <w:t>坚持生产供应链、精深加工链、品牌价值链“三链”深度融合，统筹品种、品质、品牌提升，推进农业产业基地化、标准化、园区化建设，全力巩固高原粮食产业基础，做大做强色湾藏香猪、生态果蔬、道地中药材三大主导产业，做优做精黑水凤尾鸡、黑水中蜂、冰川冷水鱼、早实核桃、林麝五大特色产业，让农业成为兴业强县富民的基础产业。</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绿色工业升级区。</w:t>
      </w:r>
      <w:r>
        <w:rPr>
          <w:rFonts w:hint="eastAsia" w:ascii="Times New Roman" w:hAnsi="Times New Roman" w:eastAsia="方正仿宋_GBK" w:cs="方正仿宋_GBK"/>
          <w:b w:val="0"/>
          <w:snapToGrid w:val="0"/>
          <w:color w:val="auto"/>
          <w:kern w:val="0"/>
          <w:sz w:val="32"/>
          <w:szCs w:val="24"/>
          <w:highlight w:val="none"/>
          <w:lang w:val="en-US" w:eastAsia="zh-CN" w:bidi="ar-SA"/>
        </w:rPr>
        <w:t>充分发挥光伏、水能、天然泉水等资源富集比较优势，坚持“水”“光”互补推进光伏、水电等清洁能源开发利用，推进冰川泉水精深加工产业发展，实现品牌化、高值化发展，培育壮大牦牛绒、中药材精深加工产业，持续拓展产业规模基本盘，提升资源就地利用效率，推动产业园区优化提质、特色立园，赋能增效、企业满园，带动区域发展、富民强县。</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特色旅游优选区。</w:t>
      </w:r>
      <w:r>
        <w:rPr>
          <w:rFonts w:hint="eastAsia" w:ascii="Times New Roman" w:hAnsi="Times New Roman" w:eastAsia="方正仿宋_GBK" w:cs="方正仿宋_GBK"/>
          <w:b w:val="0"/>
          <w:snapToGrid w:val="0"/>
          <w:color w:val="auto"/>
          <w:kern w:val="0"/>
          <w:sz w:val="32"/>
          <w:szCs w:val="24"/>
          <w:highlight w:val="none"/>
          <w:lang w:val="en-US" w:eastAsia="zh-CN" w:bidi="ar-SA"/>
        </w:rPr>
        <w:t>对内深耕县域全域旅游，丰富旅游业态类型，提升旅游服务质量与配套水平，全域打造宜居宜游的旅游环境；对外吸引全球全域游客，建设“冰雪户外运动示范地”“观光度假民宿示范区”，打造“人生第一座雪山”等特色文旅IP，提升“圣洁冰川·多彩黑水”的显示度、美誉度。</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18"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spacing w:val="-6"/>
          <w:kern w:val="0"/>
          <w:sz w:val="32"/>
          <w:szCs w:val="24"/>
          <w:highlight w:val="none"/>
          <w:lang w:val="en-US" w:eastAsia="zh-CN" w:bidi="ar-SA"/>
        </w:rPr>
        <w:t>共同富裕样板区。</w:t>
      </w:r>
      <w:r>
        <w:rPr>
          <w:rFonts w:hint="eastAsia" w:ascii="Times New Roman" w:hAnsi="Times New Roman" w:eastAsia="方正仿宋_GBK" w:cs="方正仿宋_GBK"/>
          <w:b w:val="0"/>
          <w:snapToGrid w:val="0"/>
          <w:color w:val="auto"/>
          <w:spacing w:val="-6"/>
          <w:kern w:val="0"/>
          <w:sz w:val="32"/>
          <w:szCs w:val="24"/>
          <w:highlight w:val="none"/>
          <w:lang w:val="en-US" w:eastAsia="zh-CN" w:bidi="ar-SA"/>
        </w:rPr>
        <w:t>以实现物质富裕与精神富足相统一为目标，</w:t>
      </w:r>
      <w:r>
        <w:rPr>
          <w:rFonts w:hint="eastAsia" w:ascii="Times New Roman" w:hAnsi="Times New Roman" w:eastAsia="方正仿宋_GBK" w:cs="方正仿宋_GBK"/>
          <w:b w:val="0"/>
          <w:snapToGrid w:val="0"/>
          <w:color w:val="auto"/>
          <w:kern w:val="0"/>
          <w:sz w:val="32"/>
          <w:szCs w:val="24"/>
          <w:highlight w:val="none"/>
          <w:lang w:val="en-US" w:eastAsia="zh-CN" w:bidi="ar-SA"/>
        </w:rPr>
        <w:t>抢抓县域托底性帮扶政策等机遇，因地制宜探索形成共同富裕特色有效路径，持续提升城乡居民收入水平，加快缩小城乡居民收入差距，不断完善教育、医疗、就业、社会保障等民生服务，提升公共服务供给能力与均等化水平，推动文化事业繁荣发展，满足人民群众对美好生活的向往。</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城乡融合高效区。</w:t>
      </w:r>
      <w:r>
        <w:rPr>
          <w:rFonts w:hint="eastAsia" w:ascii="Times New Roman" w:hAnsi="Times New Roman" w:eastAsia="方正仿宋_GBK" w:cs="方正仿宋_GBK"/>
          <w:b w:val="0"/>
          <w:snapToGrid w:val="0"/>
          <w:color w:val="auto"/>
          <w:kern w:val="0"/>
          <w:sz w:val="32"/>
          <w:szCs w:val="24"/>
          <w:highlight w:val="none"/>
          <w:lang w:val="en-US" w:eastAsia="zh-CN" w:bidi="ar-SA"/>
        </w:rPr>
        <w:t>优化以县城为中心、6个中心镇为城乡融合重要节点的空间布局，全面推进“精城优镇·美村靓户”行动，不断增强县城极核辐射带动作用，有序推进县城城市更新，提质发展中心集镇，推进宜居宜业和美乡村建设，统筹城乡基础设施一体化建设，促进人才、资金、要素城乡双向流动，实现基础共建、服务共享、片区共兴。</w:t>
      </w:r>
    </w:p>
    <w:p>
      <w:pPr>
        <w:pStyle w:val="4"/>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outlineLvl w:val="9"/>
        <w:rPr>
          <w:rFonts w:hint="eastAsia" w:ascii="Times New Roman" w:hAnsi="Times New Roman" w:eastAsia="方正仿宋_GBK" w:cs="方正仿宋_GBK"/>
          <w:b w:val="0"/>
          <w:snapToGrid w:val="0"/>
          <w:color w:val="auto"/>
          <w:kern w:val="0"/>
          <w:sz w:val="32"/>
          <w:szCs w:val="24"/>
          <w:highlight w:val="none"/>
          <w:lang w:val="en-US" w:eastAsia="zh-CN" w:bidi="ar-SA"/>
        </w:rPr>
      </w:pPr>
      <w:r>
        <w:rPr>
          <w:rFonts w:hint="eastAsia" w:ascii="Times New Roman" w:hAnsi="Times New Roman" w:eastAsia="方正仿宋_GBK" w:cs="方正仿宋_GBK"/>
          <w:b/>
          <w:bCs/>
          <w:snapToGrid w:val="0"/>
          <w:color w:val="auto"/>
          <w:kern w:val="0"/>
          <w:sz w:val="32"/>
          <w:szCs w:val="24"/>
          <w:highlight w:val="none"/>
          <w:lang w:val="en-US" w:eastAsia="zh-CN" w:bidi="ar-SA"/>
        </w:rPr>
        <w:t>基层治理创新区。</w:t>
      </w:r>
      <w:r>
        <w:rPr>
          <w:rFonts w:hint="eastAsia" w:ascii="Times New Roman" w:hAnsi="Times New Roman" w:eastAsia="方正仿宋_GBK" w:cs="方正仿宋_GBK"/>
          <w:b w:val="0"/>
          <w:snapToGrid w:val="0"/>
          <w:color w:val="auto"/>
          <w:kern w:val="0"/>
          <w:sz w:val="32"/>
          <w:szCs w:val="24"/>
          <w:highlight w:val="none"/>
          <w:lang w:val="en-US" w:eastAsia="zh-CN" w:bidi="ar-SA"/>
        </w:rPr>
        <w:t>以“党建+法治+服务”为核心构建基层治理体系，强化党建引领作用，创新党建赋能路径，深化运用微网实格模式，筑牢法治保障根基，升级便民服务体系，提高基层治理数字化智能化水平，推动治理资源下沉，不断提升基层治理法治化、精细化、智慧化水平，打造共建共治共享的基层治理新格局，为县域发展营造和谐稳定环境。</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r>
        <w:rPr>
          <w:rFonts w:hint="eastAsia" w:ascii="Times New Roman" w:hAnsi="Times New Roman" w:eastAsia="方正仿宋_GBK" w:cs="方正仿宋_GBK"/>
          <w:snapToGrid w:val="0"/>
          <w:color w:val="auto"/>
          <w:highlight w:val="none"/>
          <w:lang w:val="en-US" w:eastAsia="zh-CN"/>
        </w:rPr>
        <w:t>第四节 发展布局</w:t>
      </w:r>
    </w:p>
    <w:p>
      <w:pPr>
        <w:bidi w:val="0"/>
        <w:spacing w:beforeLines="0" w:afterLines="0" w:line="560" w:lineRule="exact"/>
        <w:ind w:firstLine="640" w:firstLineChars="200"/>
        <w:rPr>
          <w:rFonts w:hint="eastAsia" w:ascii="Times New Roman" w:hAnsi="Times New Roman" w:eastAsia="方正仿宋_GBK" w:cs="方正仿宋_GBK"/>
          <w:b w:val="0"/>
          <w:bCs w:val="0"/>
          <w:snapToGrid w:val="0"/>
          <w:color w:val="auto"/>
          <w:kern w:val="0"/>
          <w:highlight w:val="none"/>
          <w:lang w:val="en-US" w:eastAsia="zh-CN"/>
        </w:rPr>
      </w:pPr>
      <w:r>
        <w:rPr>
          <w:rFonts w:hint="eastAsia" w:ascii="Times New Roman" w:hAnsi="Times New Roman" w:eastAsia="方正仿宋_GBK" w:cs="方正仿宋_GBK"/>
          <w:b w:val="0"/>
          <w:bCs w:val="0"/>
          <w:snapToGrid w:val="0"/>
          <w:color w:val="auto"/>
          <w:kern w:val="0"/>
          <w:highlight w:val="none"/>
        </w:rPr>
        <w:t>统筹考虑县域资源禀赋、发展基础、生态环境保护和未来发展需要，充分衔接国土空间规划布局，强化</w:t>
      </w:r>
      <w:r>
        <w:rPr>
          <w:rFonts w:hint="eastAsia" w:ascii="Times New Roman" w:hAnsi="Times New Roman" w:eastAsia="方正仿宋_GBK" w:cs="方正仿宋_GBK"/>
          <w:b w:val="0"/>
          <w:bCs w:val="0"/>
          <w:snapToGrid w:val="0"/>
          <w:color w:val="auto"/>
          <w:kern w:val="0"/>
          <w:sz w:val="32"/>
          <w:highlight w:val="none"/>
        </w:rPr>
        <w:t>“片区+轴线”</w:t>
      </w:r>
      <w:r>
        <w:rPr>
          <w:rFonts w:hint="eastAsia" w:ascii="Times New Roman" w:hAnsi="Times New Roman" w:eastAsia="方正仿宋_GBK" w:cs="方正仿宋_GBK"/>
          <w:b w:val="0"/>
          <w:bCs w:val="0"/>
          <w:snapToGrid w:val="0"/>
          <w:color w:val="auto"/>
          <w:kern w:val="0"/>
          <w:highlight w:val="none"/>
        </w:rPr>
        <w:t>的功</w:t>
      </w:r>
      <w:r>
        <w:rPr>
          <w:rFonts w:hint="eastAsia" w:ascii="Times New Roman" w:hAnsi="Times New Roman" w:eastAsia="方正仿宋_GBK" w:cs="方正仿宋_GBK"/>
          <w:b w:val="0"/>
          <w:bCs w:val="0"/>
          <w:snapToGrid w:val="0"/>
          <w:color w:val="auto"/>
          <w:spacing w:val="-6"/>
          <w:kern w:val="0"/>
          <w:sz w:val="32"/>
          <w:highlight w:val="none"/>
        </w:rPr>
        <w:t>能布局和“协同+错位”的区域布局，构建“两区一核两轴六片”县域经济格局，推动两区协同、极核引领、两轴支撑、六片共兴。</w:t>
      </w:r>
    </w:p>
    <w:p>
      <w:pPr>
        <w:bidi w:val="0"/>
        <w:spacing w:beforeLines="0" w:afterLines="0" w:line="560" w:lineRule="exact"/>
        <w:ind w:firstLine="642" w:firstLineChars="200"/>
        <w:rPr>
          <w:rFonts w:hint="eastAsia" w:ascii="Times New Roman" w:hAnsi="Times New Roman" w:eastAsia="方正仿宋_GBK" w:cs="方正仿宋_GBK"/>
          <w:b w:val="0"/>
          <w:bCs w:val="0"/>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两区。</w:t>
      </w:r>
      <w:r>
        <w:rPr>
          <w:rFonts w:hint="eastAsia" w:ascii="Times New Roman" w:hAnsi="Times New Roman" w:eastAsia="方正仿宋_GBK" w:cs="方正仿宋_GBK"/>
          <w:b w:val="0"/>
          <w:bCs w:val="0"/>
          <w:snapToGrid w:val="0"/>
          <w:color w:val="auto"/>
          <w:kern w:val="0"/>
          <w:highlight w:val="none"/>
          <w:lang w:val="en-US" w:eastAsia="zh-CN"/>
        </w:rPr>
        <w:t>坚持生态优先、绿色发展，严守生态保护红线，推动高山生态保护区、河谷融合保护发展区协同发展。</w:t>
      </w:r>
      <w:r>
        <w:rPr>
          <w:rFonts w:hint="eastAsia" w:ascii="Times New Roman" w:hAnsi="Times New Roman" w:eastAsia="方正仿宋_GBK" w:cs="方正仿宋_GBK"/>
          <w:b w:val="0"/>
          <w:bCs w:val="0"/>
          <w:snapToGrid w:val="0"/>
          <w:color w:val="auto"/>
          <w:kern w:val="0"/>
          <w:highlight w:val="none"/>
          <w:lang w:eastAsia="zh-CN"/>
        </w:rPr>
        <w:t>高山生态保护区，</w:t>
      </w:r>
      <w:r>
        <w:rPr>
          <w:rFonts w:hint="eastAsia" w:ascii="Times New Roman" w:hAnsi="Times New Roman" w:eastAsia="方正仿宋_GBK" w:cs="方正仿宋_GBK"/>
          <w:b w:val="0"/>
          <w:bCs w:val="0"/>
          <w:snapToGrid w:val="0"/>
          <w:color w:val="auto"/>
          <w:kern w:val="0"/>
          <w:highlight w:val="none"/>
          <w:lang w:val="en-US" w:eastAsia="zh-CN"/>
        </w:rPr>
        <w:t>范围以海拔较高的高山地带为主，是生态保护红线主要分布区域</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lang w:val="en-US" w:eastAsia="zh-CN"/>
        </w:rPr>
        <w:t>重点</w:t>
      </w:r>
      <w:r>
        <w:rPr>
          <w:rFonts w:hint="eastAsia" w:ascii="Times New Roman" w:hAnsi="Times New Roman" w:eastAsia="方正仿宋_GBK" w:cs="方正仿宋_GBK"/>
          <w:b w:val="0"/>
          <w:bCs w:val="0"/>
          <w:snapToGrid w:val="0"/>
          <w:color w:val="auto"/>
          <w:kern w:val="0"/>
          <w:highlight w:val="none"/>
          <w:lang w:eastAsia="zh-CN"/>
        </w:rPr>
        <w:t>加强生态保护、生态修复，减少人类活动，禁止大规模开发建设。河谷融合保护发展区，</w:t>
      </w:r>
      <w:r>
        <w:rPr>
          <w:rFonts w:hint="eastAsia" w:ascii="Times New Roman" w:hAnsi="Times New Roman" w:eastAsia="方正仿宋_GBK" w:cs="方正仿宋_GBK"/>
          <w:b w:val="0"/>
          <w:bCs w:val="0"/>
          <w:snapToGrid w:val="0"/>
          <w:color w:val="auto"/>
          <w:kern w:val="0"/>
          <w:highlight w:val="none"/>
          <w:lang w:val="en-US" w:eastAsia="zh-CN"/>
        </w:rPr>
        <w:t>范围以</w:t>
      </w:r>
      <w:r>
        <w:rPr>
          <w:rFonts w:hint="eastAsia" w:ascii="Times New Roman" w:hAnsi="Times New Roman" w:eastAsia="方正仿宋_GBK" w:cs="方正仿宋_GBK"/>
          <w:b w:val="0"/>
          <w:bCs w:val="0"/>
          <w:snapToGrid w:val="0"/>
          <w:color w:val="auto"/>
          <w:kern w:val="0"/>
          <w:highlight w:val="none"/>
          <w:lang w:eastAsia="zh-CN"/>
        </w:rPr>
        <w:t>地势较低、较平缓沟谷地带</w:t>
      </w:r>
      <w:r>
        <w:rPr>
          <w:rFonts w:hint="eastAsia" w:ascii="Times New Roman" w:hAnsi="Times New Roman" w:eastAsia="方正仿宋_GBK" w:cs="方正仿宋_GBK"/>
          <w:b w:val="0"/>
          <w:bCs w:val="0"/>
          <w:snapToGrid w:val="0"/>
          <w:color w:val="auto"/>
          <w:kern w:val="0"/>
          <w:highlight w:val="none"/>
          <w:lang w:val="en-US" w:eastAsia="zh-CN"/>
        </w:rPr>
        <w:t>为主</w:t>
      </w:r>
      <w:r>
        <w:rPr>
          <w:rFonts w:hint="eastAsia" w:ascii="Times New Roman" w:hAnsi="Times New Roman" w:eastAsia="方正仿宋_GBK" w:cs="方正仿宋_GBK"/>
          <w:b w:val="0"/>
          <w:bCs w:val="0"/>
          <w:snapToGrid w:val="0"/>
          <w:color w:val="auto"/>
          <w:kern w:val="0"/>
          <w:highlight w:val="none"/>
          <w:lang w:eastAsia="zh-CN"/>
        </w:rPr>
        <w:t>，是县域耕地主要集中分布地区，在粮食安全、生态保护优先前提下，大力发展生态效益农业、绿色循环工业、生态文化旅游业和现代服务业</w:t>
      </w:r>
      <w:r>
        <w:rPr>
          <w:rFonts w:hint="eastAsia" w:ascii="Times New Roman" w:hAnsi="Times New Roman" w:eastAsia="方正仿宋_GBK" w:cs="方正仿宋_GBK"/>
          <w:b w:val="0"/>
          <w:bCs w:val="0"/>
          <w:snapToGrid w:val="0"/>
          <w:color w:val="auto"/>
          <w:kern w:val="0"/>
          <w:sz w:val="32"/>
          <w:highlight w:val="none"/>
          <w:lang w:eastAsia="zh-CN"/>
        </w:rPr>
        <w:t>“四类产业”</w:t>
      </w:r>
      <w:r>
        <w:rPr>
          <w:rFonts w:hint="eastAsia" w:ascii="Times New Roman" w:hAnsi="Times New Roman" w:eastAsia="方正仿宋_GBK" w:cs="方正仿宋_GBK"/>
          <w:b w:val="0"/>
          <w:bCs w:val="0"/>
          <w:snapToGrid w:val="0"/>
          <w:color w:val="auto"/>
          <w:kern w:val="0"/>
          <w:highlight w:val="none"/>
          <w:lang w:eastAsia="zh-CN"/>
        </w:rPr>
        <w:t>，推动农旅融合、城乡融合一体化发展。</w:t>
      </w:r>
    </w:p>
    <w:p>
      <w:pPr>
        <w:bidi w:val="0"/>
        <w:spacing w:beforeLines="0" w:afterLines="0" w:line="560" w:lineRule="exact"/>
        <w:ind w:firstLine="642" w:firstLineChars="200"/>
        <w:rPr>
          <w:rFonts w:hint="eastAsia" w:ascii="Times New Roman" w:hAnsi="Times New Roman" w:eastAsia="方正仿宋_GBK" w:cs="方正仿宋_GBK"/>
          <w:b w:val="0"/>
          <w:bCs w:val="0"/>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一核。</w:t>
      </w:r>
      <w:r>
        <w:rPr>
          <w:rFonts w:hint="eastAsia" w:ascii="Times New Roman" w:hAnsi="Times New Roman" w:eastAsia="方正仿宋_GBK" w:cs="方正仿宋_GBK"/>
          <w:b w:val="0"/>
          <w:bCs w:val="0"/>
          <w:snapToGrid w:val="0"/>
          <w:color w:val="auto"/>
          <w:kern w:val="0"/>
          <w:highlight w:val="none"/>
          <w:lang w:val="en-US" w:eastAsia="zh-CN"/>
        </w:rPr>
        <w:t>以县城为发展极核，坚持</w:t>
      </w:r>
      <w:r>
        <w:rPr>
          <w:rFonts w:hint="eastAsia" w:ascii="Times New Roman" w:hAnsi="Times New Roman" w:eastAsia="方正仿宋_GBK" w:cs="方正仿宋_GBK"/>
          <w:b w:val="0"/>
          <w:bCs w:val="0"/>
          <w:snapToGrid w:val="0"/>
          <w:color w:val="auto"/>
          <w:kern w:val="0"/>
          <w:sz w:val="32"/>
          <w:highlight w:val="none"/>
          <w:lang w:val="en-US" w:eastAsia="zh-CN"/>
        </w:rPr>
        <w:t>“产城人”</w:t>
      </w:r>
      <w:r>
        <w:rPr>
          <w:rFonts w:hint="eastAsia" w:ascii="Times New Roman" w:hAnsi="Times New Roman" w:eastAsia="方正仿宋_GBK" w:cs="方正仿宋_GBK"/>
          <w:b w:val="0"/>
          <w:bCs w:val="0"/>
          <w:snapToGrid w:val="0"/>
          <w:color w:val="auto"/>
          <w:kern w:val="0"/>
          <w:highlight w:val="none"/>
          <w:lang w:val="en-US" w:eastAsia="zh-CN"/>
        </w:rPr>
        <w:t>融合发展，做强县城产业功能，优化县城空间布局和功能品质，增强县城资源要素集聚能力，</w:t>
      </w:r>
      <w:r>
        <w:rPr>
          <w:rFonts w:hint="eastAsia" w:ascii="Times New Roman" w:hAnsi="Times New Roman" w:eastAsia="方正仿宋_GBK" w:cs="方正仿宋_GBK"/>
          <w:b w:val="0"/>
          <w:bCs w:val="0"/>
          <w:snapToGrid w:val="0"/>
          <w:color w:val="auto"/>
          <w:kern w:val="0"/>
          <w:highlight w:val="none"/>
        </w:rPr>
        <w:t>打造成带动</w:t>
      </w:r>
      <w:r>
        <w:rPr>
          <w:rFonts w:hint="eastAsia" w:ascii="Times New Roman" w:hAnsi="Times New Roman" w:eastAsia="方正仿宋_GBK" w:cs="方正仿宋_GBK"/>
          <w:b w:val="0"/>
          <w:bCs w:val="0"/>
          <w:snapToGrid w:val="0"/>
          <w:color w:val="auto"/>
          <w:kern w:val="0"/>
          <w:highlight w:val="none"/>
          <w:lang w:val="en-US" w:eastAsia="zh-CN"/>
        </w:rPr>
        <w:t>黑水</w:t>
      </w:r>
      <w:r>
        <w:rPr>
          <w:rFonts w:hint="eastAsia" w:ascii="Times New Roman" w:hAnsi="Times New Roman" w:eastAsia="方正仿宋_GBK" w:cs="方正仿宋_GBK"/>
          <w:b w:val="0"/>
          <w:bCs w:val="0"/>
          <w:snapToGrid w:val="0"/>
          <w:color w:val="auto"/>
          <w:kern w:val="0"/>
          <w:highlight w:val="none"/>
        </w:rPr>
        <w:t>全域发展的核心引擎。</w:t>
      </w:r>
      <w:r>
        <w:rPr>
          <w:rFonts w:hint="eastAsia" w:ascii="Times New Roman" w:hAnsi="Times New Roman" w:eastAsia="方正仿宋_GBK" w:cs="方正仿宋_GBK"/>
          <w:b w:val="0"/>
          <w:bCs w:val="0"/>
          <w:snapToGrid w:val="0"/>
          <w:color w:val="auto"/>
          <w:kern w:val="0"/>
          <w:highlight w:val="none"/>
          <w:lang w:val="en-US" w:eastAsia="zh-CN"/>
        </w:rPr>
        <w:t>深入推进城市更新和安全韧性提升，完善县城市政公用、公共服务、环境卫生等基础设施，优化教育、医疗、养老、托育等公共服务供给</w:t>
      </w:r>
      <w:r>
        <w:rPr>
          <w:rFonts w:hint="eastAsia" w:ascii="Times New Roman" w:hAnsi="Times New Roman" w:eastAsia="方正仿宋_GBK" w:cs="方正仿宋_GBK"/>
          <w:b w:val="0"/>
          <w:bCs w:val="0"/>
          <w:snapToGrid w:val="0"/>
          <w:color w:val="auto"/>
          <w:kern w:val="0"/>
          <w:highlight w:val="none"/>
        </w:rPr>
        <w:t>，</w:t>
      </w:r>
      <w:r>
        <w:rPr>
          <w:rFonts w:hint="eastAsia" w:ascii="Times New Roman" w:hAnsi="Times New Roman" w:eastAsia="方正仿宋_GBK" w:cs="方正仿宋_GBK"/>
          <w:b w:val="0"/>
          <w:bCs w:val="0"/>
          <w:snapToGrid w:val="0"/>
          <w:color w:val="auto"/>
          <w:kern w:val="0"/>
          <w:highlight w:val="none"/>
          <w:lang w:val="en-US" w:eastAsia="zh-CN"/>
        </w:rPr>
        <w:t>构建县城智慧高效治理体系，</w:t>
      </w:r>
      <w:r>
        <w:rPr>
          <w:rFonts w:hint="eastAsia" w:ascii="Times New Roman" w:hAnsi="Times New Roman" w:eastAsia="方正仿宋_GBK" w:cs="方正仿宋_GBK"/>
          <w:b w:val="0"/>
          <w:bCs w:val="0"/>
          <w:snapToGrid w:val="0"/>
          <w:color w:val="auto"/>
          <w:kern w:val="0"/>
          <w:highlight w:val="none"/>
        </w:rPr>
        <w:t>打造创新、宜居、美丽、韧性、文明、智慧城市。</w:t>
      </w:r>
      <w:r>
        <w:rPr>
          <w:rFonts w:hint="eastAsia" w:ascii="Times New Roman" w:hAnsi="Times New Roman" w:eastAsia="方正仿宋_GBK" w:cs="方正仿宋_GBK"/>
          <w:b w:val="0"/>
          <w:bCs w:val="0"/>
          <w:snapToGrid w:val="0"/>
          <w:color w:val="auto"/>
          <w:kern w:val="0"/>
          <w:highlight w:val="none"/>
          <w:lang w:val="en-US" w:eastAsia="zh-CN"/>
        </w:rPr>
        <w:t>依托长河坝生态产业集中区等平台载体，大力发展农产品精深加工、食品饮料等特色工业，积极招引大型商业综合体，培育发展电子商务、仓储物流等现代服务业，持续提升县城产业集聚度。</w:t>
      </w:r>
    </w:p>
    <w:p>
      <w:pPr>
        <w:bidi w:val="0"/>
        <w:spacing w:beforeLines="0" w:afterLines="0" w:line="560" w:lineRule="exact"/>
        <w:ind w:firstLine="642" w:firstLineChars="200"/>
        <w:rPr>
          <w:rFonts w:hint="eastAsia" w:ascii="Times New Roman" w:hAnsi="Times New Roman" w:eastAsia="方正仿宋_GBK" w:cs="方正仿宋_GBK"/>
          <w:b w:val="0"/>
          <w:bCs w:val="0"/>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highlight w:val="none"/>
          <w:lang w:val="en-US" w:eastAsia="zh-CN"/>
        </w:rPr>
        <w:t>两轴。</w:t>
      </w:r>
      <w:r>
        <w:rPr>
          <w:rFonts w:hint="eastAsia" w:ascii="Times New Roman" w:hAnsi="Times New Roman" w:eastAsia="方正仿宋_GBK" w:cs="方正仿宋_GBK"/>
          <w:b w:val="0"/>
          <w:bCs w:val="0"/>
          <w:snapToGrid w:val="0"/>
          <w:color w:val="auto"/>
          <w:kern w:val="0"/>
          <w:highlight w:val="none"/>
        </w:rPr>
        <w:t>构建沿黑水河的沙石多镇一中心城区一木苏镇</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rPr>
        <w:t>色尔古镇的保护发展主轴</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lang w:val="en-US" w:eastAsia="zh-CN"/>
        </w:rPr>
        <w:t>依托G347公路，</w:t>
      </w:r>
      <w:r>
        <w:rPr>
          <w:rFonts w:hint="eastAsia" w:ascii="Times New Roman" w:hAnsi="Times New Roman" w:eastAsia="方正仿宋_GBK" w:cs="方正仿宋_GBK"/>
          <w:b w:val="0"/>
          <w:bCs w:val="0"/>
          <w:snapToGrid w:val="0"/>
          <w:color w:val="auto"/>
          <w:kern w:val="0"/>
          <w:highlight w:val="none"/>
        </w:rPr>
        <w:t>串联达古冰川、奶子沟彩林、色尔古藏寨等核心资源</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lang w:val="en-US" w:eastAsia="zh-CN"/>
        </w:rPr>
        <w:t>推动</w:t>
      </w:r>
      <w:r>
        <w:rPr>
          <w:rFonts w:hint="eastAsia" w:ascii="Times New Roman" w:hAnsi="Times New Roman" w:eastAsia="方正仿宋_GBK" w:cs="方正仿宋_GBK"/>
          <w:b w:val="0"/>
          <w:bCs w:val="0"/>
          <w:snapToGrid w:val="0"/>
          <w:color w:val="auto"/>
          <w:kern w:val="0"/>
          <w:highlight w:val="none"/>
        </w:rPr>
        <w:t>沙石多镇</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rPr>
        <w:t>中心城区</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rPr>
        <w:t>木苏镇</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rPr>
        <w:t>色尔古镇</w:t>
      </w:r>
      <w:r>
        <w:rPr>
          <w:rFonts w:hint="eastAsia" w:ascii="Times New Roman" w:hAnsi="Times New Roman" w:eastAsia="方正仿宋_GBK" w:cs="方正仿宋_GBK"/>
          <w:b w:val="0"/>
          <w:bCs w:val="0"/>
          <w:snapToGrid w:val="0"/>
          <w:color w:val="auto"/>
          <w:kern w:val="0"/>
          <w:highlight w:val="none"/>
          <w:lang w:val="en-US" w:eastAsia="zh-CN"/>
        </w:rPr>
        <w:t>等沿线乡镇联动发展，壮大生态文旅、清洁能源、商贸物流等特色产业，做强县域发展支撑。</w:t>
      </w:r>
      <w:r>
        <w:rPr>
          <w:rFonts w:hint="eastAsia" w:ascii="Times New Roman" w:hAnsi="Times New Roman" w:eastAsia="方正仿宋_GBK" w:cs="方正仿宋_GBK"/>
          <w:b w:val="0"/>
          <w:bCs w:val="0"/>
          <w:snapToGrid w:val="0"/>
          <w:color w:val="auto"/>
          <w:kern w:val="0"/>
          <w:highlight w:val="none"/>
        </w:rPr>
        <w:t>构建沿小黑水河、毛尔盖河形成的保护发展次轴</w:t>
      </w:r>
      <w:r>
        <w:rPr>
          <w:rFonts w:hint="eastAsia" w:ascii="Times New Roman" w:hAnsi="Times New Roman" w:eastAsia="方正仿宋_GBK" w:cs="方正仿宋_GBK"/>
          <w:b w:val="0"/>
          <w:bCs w:val="0"/>
          <w:snapToGrid w:val="0"/>
          <w:color w:val="auto"/>
          <w:kern w:val="0"/>
          <w:highlight w:val="none"/>
          <w:lang w:eastAsia="zh-CN"/>
        </w:rPr>
        <w:t>，</w:t>
      </w:r>
      <w:r>
        <w:rPr>
          <w:rFonts w:hint="eastAsia" w:ascii="Times New Roman" w:hAnsi="Times New Roman" w:eastAsia="方正仿宋_GBK" w:cs="方正仿宋_GBK"/>
          <w:b w:val="0"/>
          <w:bCs w:val="0"/>
          <w:snapToGrid w:val="0"/>
          <w:color w:val="auto"/>
          <w:kern w:val="0"/>
          <w:highlight w:val="none"/>
          <w:lang w:val="en-US" w:eastAsia="zh-CN"/>
        </w:rPr>
        <w:t>依托S446、S447公路，串联卡龙沟景区、红军峡等文旅资源，推动扎窝镇、知木林镇等沿线乡镇对接协作，加强</w:t>
      </w:r>
      <w:r>
        <w:rPr>
          <w:rFonts w:hint="eastAsia" w:ascii="Times New Roman" w:hAnsi="Times New Roman" w:eastAsia="方正仿宋_GBK" w:cs="方正仿宋_GBK"/>
          <w:b w:val="0"/>
          <w:bCs w:val="0"/>
          <w:snapToGrid w:val="0"/>
          <w:color w:val="auto"/>
          <w:kern w:val="0"/>
          <w:highlight w:val="none"/>
        </w:rPr>
        <w:t>黑水河、毛尔盖河等水系与山地生态</w:t>
      </w:r>
      <w:r>
        <w:rPr>
          <w:rFonts w:hint="eastAsia" w:ascii="Times New Roman" w:hAnsi="Times New Roman" w:eastAsia="方正仿宋_GBK" w:cs="方正仿宋_GBK"/>
          <w:b w:val="0"/>
          <w:bCs w:val="0"/>
          <w:snapToGrid w:val="0"/>
          <w:color w:val="auto"/>
          <w:kern w:val="0"/>
          <w:highlight w:val="none"/>
          <w:lang w:val="en-US" w:eastAsia="zh-CN"/>
        </w:rPr>
        <w:t>系统保护，大力发展河谷生态农业，培育清洁能源产业，推动</w:t>
      </w:r>
      <w:r>
        <w:rPr>
          <w:rFonts w:hint="eastAsia" w:ascii="Times New Roman" w:hAnsi="Times New Roman" w:eastAsia="方正仿宋_GBK" w:cs="方正仿宋_GBK"/>
          <w:b w:val="0"/>
          <w:bCs w:val="0"/>
          <w:snapToGrid w:val="0"/>
          <w:color w:val="auto"/>
          <w:kern w:val="0"/>
          <w:highlight w:val="none"/>
        </w:rPr>
        <w:t>农文旅</w:t>
      </w:r>
      <w:r>
        <w:rPr>
          <w:rFonts w:hint="eastAsia" w:ascii="Times New Roman" w:hAnsi="Times New Roman" w:eastAsia="方正仿宋_GBK" w:cs="方正仿宋_GBK"/>
          <w:b w:val="0"/>
          <w:bCs w:val="0"/>
          <w:snapToGrid w:val="0"/>
          <w:color w:val="auto"/>
          <w:kern w:val="0"/>
          <w:highlight w:val="none"/>
          <w:lang w:val="en-US" w:eastAsia="zh-CN"/>
        </w:rPr>
        <w:t>深度</w:t>
      </w:r>
      <w:r>
        <w:rPr>
          <w:rFonts w:hint="eastAsia" w:ascii="Times New Roman" w:hAnsi="Times New Roman" w:eastAsia="方正仿宋_GBK" w:cs="方正仿宋_GBK"/>
          <w:b w:val="0"/>
          <w:bCs w:val="0"/>
          <w:snapToGrid w:val="0"/>
          <w:color w:val="auto"/>
          <w:kern w:val="0"/>
          <w:highlight w:val="none"/>
        </w:rPr>
        <w:t>融合发展</w:t>
      </w:r>
      <w:r>
        <w:rPr>
          <w:rFonts w:hint="eastAsia" w:ascii="Times New Roman" w:hAnsi="Times New Roman" w:eastAsia="方正仿宋_GBK" w:cs="方正仿宋_GBK"/>
          <w:b w:val="0"/>
          <w:bCs w:val="0"/>
          <w:snapToGrid w:val="0"/>
          <w:color w:val="auto"/>
          <w:kern w:val="0"/>
          <w:highlight w:val="none"/>
          <w:lang w:eastAsia="zh-CN"/>
        </w:rPr>
        <w:t>。</w:t>
      </w:r>
    </w:p>
    <w:p>
      <w:pPr>
        <w:adjustRightInd w:val="0"/>
        <w:snapToGrid w:val="0"/>
        <w:spacing w:beforeLines="0" w:afterLines="0" w:line="560" w:lineRule="exact"/>
        <w:ind w:firstLine="642" w:firstLineChars="200"/>
        <w:rPr>
          <w:rFonts w:hint="eastAsia" w:ascii="Times New Roman" w:hAnsi="Times New Roman" w:eastAsia="方正仿宋_GBK" w:cs="方正仿宋_GBK"/>
          <w:b w:val="0"/>
          <w:bCs w:val="0"/>
          <w:snapToGrid w:val="0"/>
          <w:color w:val="auto"/>
          <w:kern w:val="0"/>
          <w:sz w:val="32"/>
          <w:szCs w:val="24"/>
          <w:highlight w:val="none"/>
          <w:lang w:val="en-US" w:eastAsia="zh-CN"/>
        </w:rPr>
      </w:pPr>
      <w:r>
        <w:rPr>
          <w:rFonts w:hint="eastAsia" w:ascii="Times New Roman" w:hAnsi="Times New Roman" w:eastAsia="方正仿宋_GBK" w:cs="方正仿宋_GBK"/>
          <w:b/>
          <w:bCs/>
          <w:snapToGrid w:val="0"/>
          <w:color w:val="auto"/>
          <w:kern w:val="0"/>
          <w:sz w:val="32"/>
          <w:szCs w:val="24"/>
          <w:highlight w:val="none"/>
          <w:lang w:val="en-US" w:eastAsia="zh-CN"/>
        </w:rPr>
        <w:t>六片。</w:t>
      </w:r>
      <w:r>
        <w:rPr>
          <w:rFonts w:hint="eastAsia" w:ascii="Times New Roman" w:hAnsi="Times New Roman" w:eastAsia="方正仿宋_GBK" w:cs="方正仿宋_GBK"/>
          <w:b w:val="0"/>
          <w:bCs w:val="0"/>
          <w:snapToGrid w:val="0"/>
          <w:color w:val="auto"/>
          <w:kern w:val="0"/>
          <w:sz w:val="32"/>
          <w:szCs w:val="24"/>
          <w:highlight w:val="none"/>
        </w:rPr>
        <w:t>芦花城乡融合发展片区</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highlight w:val="none"/>
        </w:rPr>
        <w:t>以芦花镇为片区中心</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联动西尔镇，</w:t>
      </w:r>
      <w:r>
        <w:rPr>
          <w:rFonts w:hint="eastAsia" w:ascii="Times New Roman" w:hAnsi="Times New Roman" w:eastAsia="方正仿宋_GBK" w:cs="方正仿宋_GBK"/>
          <w:b w:val="0"/>
          <w:bCs w:val="0"/>
          <w:snapToGrid w:val="0"/>
          <w:color w:val="auto"/>
          <w:kern w:val="0"/>
          <w:highlight w:val="none"/>
        </w:rPr>
        <w:t>以</w:t>
      </w:r>
      <w:r>
        <w:rPr>
          <w:rFonts w:hint="eastAsia" w:ascii="Times New Roman" w:hAnsi="Times New Roman" w:eastAsia="方正仿宋_GBK" w:cs="方正仿宋_GBK"/>
          <w:b w:val="0"/>
          <w:bCs w:val="0"/>
          <w:snapToGrid w:val="0"/>
          <w:color w:val="auto"/>
          <w:kern w:val="0"/>
          <w:sz w:val="32"/>
          <w:highlight w:val="none"/>
        </w:rPr>
        <w:t>“红色文化旅游+雪山探险体验+现代服务业发展”</w:t>
      </w:r>
      <w:r>
        <w:rPr>
          <w:rFonts w:hint="eastAsia" w:ascii="Times New Roman" w:hAnsi="Times New Roman" w:eastAsia="方正仿宋_GBK" w:cs="方正仿宋_GBK"/>
          <w:b w:val="0"/>
          <w:bCs w:val="0"/>
          <w:snapToGrid w:val="0"/>
          <w:color w:val="auto"/>
          <w:kern w:val="0"/>
          <w:highlight w:val="none"/>
        </w:rPr>
        <w:t>为主线</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highlight w:val="none"/>
        </w:rPr>
        <w:t>推动文旅、体旅、绿旅融合发展。</w:t>
      </w:r>
      <w:r>
        <w:rPr>
          <w:rFonts w:hint="eastAsia" w:ascii="Times New Roman" w:hAnsi="Times New Roman" w:eastAsia="方正仿宋_GBK" w:cs="方正仿宋_GBK"/>
          <w:b w:val="0"/>
          <w:bCs w:val="0"/>
          <w:snapToGrid w:val="0"/>
          <w:color w:val="auto"/>
          <w:kern w:val="0"/>
          <w:sz w:val="32"/>
          <w:szCs w:val="24"/>
          <w:highlight w:val="none"/>
        </w:rPr>
        <w:t>沙石多文化旅游产业片区</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以沙石多镇为片区中心，</w:t>
      </w:r>
      <w:r>
        <w:rPr>
          <w:rFonts w:hint="eastAsia" w:ascii="Times New Roman" w:hAnsi="Times New Roman" w:eastAsia="方正仿宋_GBK" w:cs="方正仿宋_GBK"/>
          <w:b w:val="0"/>
          <w:bCs w:val="0"/>
          <w:snapToGrid w:val="0"/>
          <w:color w:val="auto"/>
          <w:kern w:val="0"/>
          <w:highlight w:val="none"/>
        </w:rPr>
        <w:t>以优化</w:t>
      </w:r>
      <w:r>
        <w:rPr>
          <w:rFonts w:hint="eastAsia" w:ascii="Times New Roman" w:hAnsi="Times New Roman" w:eastAsia="方正仿宋_GBK" w:cs="方正仿宋_GBK"/>
          <w:b w:val="0"/>
          <w:bCs w:val="0"/>
          <w:snapToGrid w:val="0"/>
          <w:color w:val="auto"/>
          <w:kern w:val="0"/>
          <w:sz w:val="32"/>
          <w:highlight w:val="none"/>
        </w:rPr>
        <w:t>“药材藏鸡彩林沟”</w:t>
      </w:r>
      <w:r>
        <w:rPr>
          <w:rFonts w:hint="eastAsia" w:ascii="Times New Roman" w:hAnsi="Times New Roman" w:eastAsia="方正仿宋_GBK" w:cs="方正仿宋_GBK"/>
          <w:b w:val="0"/>
          <w:bCs w:val="0"/>
          <w:snapToGrid w:val="0"/>
          <w:color w:val="auto"/>
          <w:kern w:val="0"/>
          <w:highlight w:val="none"/>
        </w:rPr>
        <w:t>产业布局为切入点，推动农旅、文旅深度融合。</w:t>
      </w:r>
      <w:r>
        <w:rPr>
          <w:rFonts w:hint="eastAsia" w:ascii="Times New Roman" w:hAnsi="Times New Roman" w:eastAsia="方正仿宋_GBK" w:cs="方正仿宋_GBK"/>
          <w:b w:val="0"/>
          <w:bCs w:val="0"/>
          <w:snapToGrid w:val="0"/>
          <w:color w:val="auto"/>
          <w:kern w:val="0"/>
          <w:sz w:val="32"/>
          <w:szCs w:val="24"/>
          <w:highlight w:val="none"/>
        </w:rPr>
        <w:t>木苏创业创新片区</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以木苏镇为核心，联动</w:t>
      </w:r>
      <w:r>
        <w:rPr>
          <w:rFonts w:hint="eastAsia" w:ascii="Times New Roman" w:hAnsi="Times New Roman" w:eastAsia="方正仿宋_GBK" w:cs="方正仿宋_GBK"/>
          <w:b w:val="0"/>
          <w:bCs w:val="0"/>
          <w:snapToGrid w:val="0"/>
          <w:color w:val="auto"/>
          <w:kern w:val="0"/>
          <w:sz w:val="32"/>
          <w:szCs w:val="24"/>
          <w:highlight w:val="none"/>
        </w:rPr>
        <w:t>维古乡、龙坝乡、洛多乡</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充分挖掘外出务工经商优秀人才资源，打造</w:t>
      </w:r>
      <w:r>
        <w:rPr>
          <w:rFonts w:hint="eastAsia" w:ascii="Times New Roman" w:hAnsi="Times New Roman" w:eastAsia="方正仿宋_GBK" w:cs="方正仿宋_GBK"/>
          <w:b w:val="0"/>
          <w:bCs w:val="0"/>
          <w:snapToGrid w:val="0"/>
          <w:color w:val="auto"/>
          <w:kern w:val="0"/>
          <w:highlight w:val="none"/>
        </w:rPr>
        <w:t>回乡促创业、</w:t>
      </w:r>
      <w:r>
        <w:rPr>
          <w:rFonts w:hint="eastAsia" w:ascii="Times New Roman" w:hAnsi="Times New Roman" w:eastAsia="方正仿宋_GBK" w:cs="方正仿宋_GBK"/>
          <w:b w:val="0"/>
          <w:bCs w:val="0"/>
          <w:snapToGrid w:val="0"/>
          <w:color w:val="auto"/>
          <w:kern w:val="0"/>
          <w:highlight w:val="none"/>
          <w:lang w:eastAsia="zh-CN"/>
        </w:rPr>
        <w:t>创业带动就业</w:t>
      </w:r>
      <w:r>
        <w:rPr>
          <w:rFonts w:hint="eastAsia" w:ascii="Times New Roman" w:hAnsi="Times New Roman" w:eastAsia="方正仿宋_GBK" w:cs="方正仿宋_GBK"/>
          <w:b w:val="0"/>
          <w:bCs w:val="0"/>
          <w:snapToGrid w:val="0"/>
          <w:color w:val="auto"/>
          <w:kern w:val="0"/>
          <w:highlight w:val="none"/>
        </w:rPr>
        <w:t>、就业助增收</w:t>
      </w:r>
      <w:r>
        <w:rPr>
          <w:rFonts w:hint="eastAsia" w:ascii="Times New Roman" w:hAnsi="Times New Roman" w:eastAsia="方正仿宋_GBK" w:cs="方正仿宋_GBK"/>
          <w:b w:val="0"/>
          <w:bCs w:val="0"/>
          <w:snapToGrid w:val="0"/>
          <w:color w:val="auto"/>
          <w:kern w:val="0"/>
          <w:sz w:val="32"/>
          <w:szCs w:val="24"/>
          <w:highlight w:val="none"/>
          <w:lang w:val="en-US" w:eastAsia="zh-CN"/>
        </w:rPr>
        <w:t>示范片。</w:t>
      </w:r>
      <w:r>
        <w:rPr>
          <w:rFonts w:hint="eastAsia" w:ascii="Times New Roman" w:hAnsi="Times New Roman" w:eastAsia="方正仿宋_GBK" w:cs="方正仿宋_GBK"/>
          <w:b w:val="0"/>
          <w:bCs w:val="0"/>
          <w:snapToGrid w:val="0"/>
          <w:color w:val="auto"/>
          <w:kern w:val="0"/>
          <w:sz w:val="32"/>
          <w:szCs w:val="24"/>
          <w:highlight w:val="none"/>
        </w:rPr>
        <w:t>色尔古产业孵化培育片区，</w:t>
      </w:r>
      <w:r>
        <w:rPr>
          <w:rFonts w:hint="eastAsia" w:ascii="Times New Roman" w:hAnsi="Times New Roman" w:eastAsia="方正仿宋_GBK" w:cs="方正仿宋_GBK"/>
          <w:b w:val="0"/>
          <w:bCs w:val="0"/>
          <w:snapToGrid w:val="0"/>
          <w:color w:val="auto"/>
          <w:kern w:val="0"/>
          <w:highlight w:val="none"/>
        </w:rPr>
        <w:t>以色尔古镇为</w:t>
      </w:r>
      <w:r>
        <w:rPr>
          <w:rFonts w:hint="eastAsia" w:ascii="Times New Roman" w:hAnsi="Times New Roman" w:eastAsia="方正仿宋_GBK" w:cs="方正仿宋_GBK"/>
          <w:b w:val="0"/>
          <w:bCs w:val="0"/>
          <w:snapToGrid w:val="0"/>
          <w:color w:val="auto"/>
          <w:kern w:val="0"/>
          <w:highlight w:val="none"/>
          <w:lang w:val="en-US" w:eastAsia="zh-CN"/>
        </w:rPr>
        <w:t>核心，联动</w:t>
      </w:r>
      <w:r>
        <w:rPr>
          <w:rFonts w:hint="eastAsia" w:ascii="Times New Roman" w:hAnsi="Times New Roman" w:eastAsia="方正仿宋_GBK" w:cs="方正仿宋_GBK"/>
          <w:b w:val="0"/>
          <w:bCs w:val="0"/>
          <w:snapToGrid w:val="0"/>
          <w:color w:val="auto"/>
          <w:kern w:val="0"/>
          <w:highlight w:val="none"/>
        </w:rPr>
        <w:t>瓦钵梁子乡、石碉楼乡，坚持以</w:t>
      </w:r>
      <w:r>
        <w:rPr>
          <w:rFonts w:hint="eastAsia" w:ascii="Times New Roman" w:hAnsi="Times New Roman" w:eastAsia="方正仿宋_GBK" w:cs="方正仿宋_GBK"/>
          <w:b w:val="0"/>
          <w:bCs w:val="0"/>
          <w:snapToGrid w:val="0"/>
          <w:color w:val="auto"/>
          <w:kern w:val="0"/>
          <w:highlight w:val="none"/>
          <w:lang w:val="en-US" w:eastAsia="zh-CN"/>
        </w:rPr>
        <w:t>农文旅融合发展</w:t>
      </w:r>
      <w:r>
        <w:rPr>
          <w:rFonts w:hint="eastAsia" w:ascii="Times New Roman" w:hAnsi="Times New Roman" w:eastAsia="方正仿宋_GBK" w:cs="方正仿宋_GBK"/>
          <w:b w:val="0"/>
          <w:bCs w:val="0"/>
          <w:snapToGrid w:val="0"/>
          <w:color w:val="auto"/>
          <w:kern w:val="0"/>
          <w:highlight w:val="none"/>
        </w:rPr>
        <w:t>为主线，培育壮大多元产业形态。</w:t>
      </w:r>
      <w:r>
        <w:rPr>
          <w:rFonts w:hint="eastAsia" w:ascii="Times New Roman" w:hAnsi="Times New Roman" w:eastAsia="方正仿宋_GBK" w:cs="方正仿宋_GBK"/>
          <w:b w:val="0"/>
          <w:bCs w:val="0"/>
          <w:snapToGrid w:val="0"/>
          <w:color w:val="auto"/>
          <w:kern w:val="0"/>
          <w:sz w:val="32"/>
          <w:szCs w:val="24"/>
          <w:highlight w:val="none"/>
        </w:rPr>
        <w:t>知木林生态农旅片区</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以知木林镇为核心，联动</w:t>
      </w:r>
      <w:r>
        <w:rPr>
          <w:rFonts w:hint="eastAsia" w:ascii="Times New Roman" w:hAnsi="Times New Roman" w:eastAsia="方正仿宋_GBK" w:cs="方正仿宋_GBK"/>
          <w:b w:val="0"/>
          <w:bCs w:val="0"/>
          <w:snapToGrid w:val="0"/>
          <w:color w:val="auto"/>
          <w:kern w:val="0"/>
          <w:highlight w:val="none"/>
        </w:rPr>
        <w:t>卡龙镇、慈坝乡</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发挥知木林镇县域副中心辐射带动作用，</w:t>
      </w:r>
      <w:r>
        <w:rPr>
          <w:rFonts w:hint="eastAsia" w:ascii="Times New Roman" w:hAnsi="Times New Roman" w:eastAsia="方正仿宋_GBK" w:cs="方正仿宋_GBK"/>
          <w:b w:val="0"/>
          <w:bCs w:val="0"/>
          <w:snapToGrid w:val="0"/>
          <w:color w:val="auto"/>
          <w:kern w:val="0"/>
          <w:highlight w:val="none"/>
        </w:rPr>
        <w:t>大力发展</w:t>
      </w:r>
      <w:r>
        <w:rPr>
          <w:rFonts w:hint="eastAsia" w:ascii="Times New Roman" w:hAnsi="Times New Roman" w:eastAsia="方正仿宋_GBK" w:cs="方正仿宋_GBK"/>
          <w:b w:val="0"/>
          <w:bCs w:val="0"/>
          <w:snapToGrid w:val="0"/>
          <w:color w:val="auto"/>
          <w:kern w:val="0"/>
          <w:sz w:val="32"/>
          <w:highlight w:val="none"/>
        </w:rPr>
        <w:t>“农业+”“旅游+”</w:t>
      </w:r>
      <w:r>
        <w:rPr>
          <w:rFonts w:hint="eastAsia" w:ascii="Times New Roman" w:hAnsi="Times New Roman" w:eastAsia="方正仿宋_GBK" w:cs="方正仿宋_GBK"/>
          <w:b w:val="0"/>
          <w:bCs w:val="0"/>
          <w:snapToGrid w:val="0"/>
          <w:color w:val="auto"/>
          <w:kern w:val="0"/>
          <w:highlight w:val="none"/>
        </w:rPr>
        <w:t>特色主导产业</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rPr>
        <w:t>扎窝三产融合片区</w:t>
      </w:r>
      <w:r>
        <w:rPr>
          <w:rFonts w:hint="eastAsia" w:eastAsia="方正仿宋_GBK" w:cs="方正仿宋_GBK"/>
          <w:b w:val="0"/>
          <w:bCs w:val="0"/>
          <w:snapToGrid w:val="0"/>
          <w:color w:val="auto"/>
          <w:kern w:val="0"/>
          <w:sz w:val="32"/>
          <w:szCs w:val="24"/>
          <w:highlight w:val="none"/>
          <w:lang w:eastAsia="zh-CN"/>
        </w:rPr>
        <w:t>，以扎窝镇为核心，</w:t>
      </w:r>
      <w:r>
        <w:rPr>
          <w:rFonts w:hint="eastAsia" w:ascii="Times New Roman" w:hAnsi="Times New Roman" w:eastAsia="方正仿宋_GBK" w:cs="方正仿宋_GBK"/>
          <w:b w:val="0"/>
          <w:bCs w:val="0"/>
          <w:snapToGrid w:val="0"/>
          <w:color w:val="auto"/>
          <w:kern w:val="0"/>
          <w:sz w:val="32"/>
          <w:szCs w:val="24"/>
          <w:highlight w:val="none"/>
          <w:lang w:eastAsia="zh-CN"/>
        </w:rPr>
        <w:t>联动晴朗</w:t>
      </w:r>
      <w:r>
        <w:rPr>
          <w:rFonts w:hint="eastAsia" w:eastAsia="方正仿宋_GBK" w:cs="方正仿宋_GBK"/>
          <w:b w:val="0"/>
          <w:bCs w:val="0"/>
          <w:snapToGrid w:val="0"/>
          <w:color w:val="auto"/>
          <w:kern w:val="0"/>
          <w:sz w:val="32"/>
          <w:szCs w:val="24"/>
          <w:highlight w:val="none"/>
          <w:lang w:eastAsia="zh-CN"/>
        </w:rPr>
        <w:t>乡</w:t>
      </w:r>
      <w:r>
        <w:rPr>
          <w:rFonts w:hint="eastAsia" w:ascii="Times New Roman" w:hAnsi="Times New Roman" w:eastAsia="方正仿宋_GBK" w:cs="方正仿宋_GBK"/>
          <w:b w:val="0"/>
          <w:bCs w:val="0"/>
          <w:snapToGrid w:val="0"/>
          <w:color w:val="auto"/>
          <w:kern w:val="0"/>
          <w:sz w:val="32"/>
          <w:szCs w:val="24"/>
          <w:highlight w:val="none"/>
          <w:lang w:eastAsia="zh-CN"/>
        </w:rPr>
        <w:t>，</w:t>
      </w:r>
      <w:r>
        <w:rPr>
          <w:rFonts w:hint="eastAsia" w:ascii="Times New Roman" w:hAnsi="Times New Roman" w:eastAsia="方正仿宋_GBK" w:cs="方正仿宋_GBK"/>
          <w:b w:val="0"/>
          <w:bCs w:val="0"/>
          <w:snapToGrid w:val="0"/>
          <w:color w:val="auto"/>
          <w:kern w:val="0"/>
          <w:sz w:val="32"/>
          <w:szCs w:val="24"/>
          <w:highlight w:val="none"/>
          <w:lang w:val="en-US" w:eastAsia="zh-CN"/>
        </w:rPr>
        <w:t>以发展壮大</w:t>
      </w:r>
      <w:r>
        <w:rPr>
          <w:rFonts w:hint="eastAsia" w:ascii="Times New Roman" w:hAnsi="Times New Roman" w:eastAsia="方正仿宋_GBK" w:cs="方正仿宋_GBK"/>
          <w:b w:val="0"/>
          <w:bCs w:val="0"/>
          <w:snapToGrid w:val="0"/>
          <w:color w:val="auto"/>
          <w:kern w:val="0"/>
          <w:highlight w:val="none"/>
        </w:rPr>
        <w:t>现代农业、农产品加工、清洁能源、特色旅游</w:t>
      </w:r>
      <w:r>
        <w:rPr>
          <w:rFonts w:hint="eastAsia" w:ascii="Times New Roman" w:hAnsi="Times New Roman" w:eastAsia="方正仿宋_GBK" w:cs="方正仿宋_GBK"/>
          <w:b w:val="0"/>
          <w:bCs w:val="0"/>
          <w:snapToGrid w:val="0"/>
          <w:color w:val="auto"/>
          <w:kern w:val="0"/>
          <w:sz w:val="32"/>
          <w:szCs w:val="24"/>
          <w:highlight w:val="none"/>
          <w:lang w:val="en-US" w:eastAsia="zh-CN"/>
        </w:rPr>
        <w:t>为主线，推动</w:t>
      </w:r>
      <w:r>
        <w:rPr>
          <w:rFonts w:hint="eastAsia" w:eastAsia="方正仿宋_GBK" w:cs="方正仿宋_GBK"/>
          <w:b w:val="0"/>
          <w:bCs w:val="0"/>
          <w:snapToGrid w:val="0"/>
          <w:color w:val="auto"/>
          <w:kern w:val="0"/>
          <w:sz w:val="32"/>
          <w:szCs w:val="24"/>
          <w:highlight w:val="none"/>
          <w:lang w:val="en-US" w:eastAsia="zh-CN"/>
        </w:rPr>
        <w:t>一二三产业融合</w:t>
      </w:r>
      <w:r>
        <w:rPr>
          <w:rFonts w:hint="eastAsia" w:ascii="Times New Roman" w:hAnsi="Times New Roman" w:eastAsia="方正仿宋_GBK" w:cs="方正仿宋_GBK"/>
          <w:b w:val="0"/>
          <w:bCs w:val="0"/>
          <w:snapToGrid w:val="0"/>
          <w:color w:val="auto"/>
          <w:kern w:val="0"/>
          <w:sz w:val="32"/>
          <w:szCs w:val="24"/>
          <w:highlight w:val="none"/>
          <w:lang w:val="en-US" w:eastAsia="zh-CN"/>
        </w:rPr>
        <w:t>发展。</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0" w:name="_Toc17759"/>
      <w:bookmarkStart w:id="41" w:name="_Toc7328"/>
      <w:bookmarkStart w:id="42" w:name="_Toc8664"/>
      <w:bookmarkStart w:id="43" w:name="_Toc19820"/>
      <w:bookmarkStart w:id="44" w:name="_Toc31381"/>
      <w:r>
        <w:rPr>
          <w:rFonts w:hint="eastAsia" w:ascii="Times New Roman" w:hAnsi="Times New Roman" w:eastAsia="方正楷体_GBK" w:cs="方正楷体_GBK"/>
          <w:snapToGrid w:val="0"/>
          <w:color w:val="auto"/>
          <w:kern w:val="0"/>
          <w:highlight w:val="none"/>
          <w:lang w:val="en-US" w:eastAsia="zh-CN"/>
        </w:rPr>
        <w:t>第三章 主要目标</w:t>
      </w:r>
      <w:bookmarkEnd w:id="40"/>
      <w:bookmarkEnd w:id="41"/>
      <w:bookmarkEnd w:id="42"/>
      <w:bookmarkEnd w:id="43"/>
      <w:bookmarkEnd w:id="44"/>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发展质效稳步提高。</w:t>
      </w:r>
      <w:r>
        <w:rPr>
          <w:rFonts w:hint="eastAsia" w:ascii="Times New Roman" w:hAnsi="Times New Roman" w:eastAsia="方正仿宋_GBK" w:cs="方正仿宋_GBK"/>
          <w:snapToGrid w:val="0"/>
          <w:color w:val="auto"/>
          <w:kern w:val="0"/>
          <w:highlight w:val="none"/>
        </w:rPr>
        <w:t>经济增速和质量明显进位，地区生产总值年均增速高于全省、全州平均水平，人均地区生产总值与全国差距进一步缩小，财政收入稳步增长，发展质量和效益明显提升。生态产业化和产业生态化的经济体系取得实质性进展，动能转换加速推进，产业结构调整不断优化，产业发展质效稳步提升。</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产业结构持续优化。</w:t>
      </w:r>
      <w:r>
        <w:rPr>
          <w:rFonts w:hint="eastAsia" w:ascii="Times New Roman" w:hAnsi="Times New Roman" w:eastAsia="方正仿宋_GBK" w:cs="方正仿宋_GBK"/>
          <w:snapToGrid w:val="0"/>
          <w:color w:val="auto"/>
          <w:kern w:val="0"/>
          <w:sz w:val="32"/>
          <w:highlight w:val="none"/>
        </w:rPr>
        <w:t>“农牧优、工业强、文旅兴”</w:t>
      </w:r>
      <w:r>
        <w:rPr>
          <w:rFonts w:hint="eastAsia" w:ascii="Times New Roman" w:hAnsi="Times New Roman" w:eastAsia="方正仿宋_GBK" w:cs="方正仿宋_GBK"/>
          <w:snapToGrid w:val="0"/>
          <w:color w:val="auto"/>
          <w:kern w:val="0"/>
          <w:highlight w:val="none"/>
        </w:rPr>
        <w:t>的现代产业体系基本形成。生态效益农业优势进一步凸显，</w:t>
      </w:r>
      <w:r>
        <w:rPr>
          <w:rFonts w:hint="eastAsia" w:ascii="Times New Roman" w:hAnsi="Times New Roman" w:eastAsia="方正仿宋_GBK" w:cs="方正仿宋_GBK"/>
          <w:snapToGrid w:val="0"/>
          <w:color w:val="auto"/>
          <w:kern w:val="0"/>
          <w:highlight w:val="none"/>
          <w:lang w:val="en-US" w:eastAsia="zh-CN"/>
        </w:rPr>
        <w:t>绿色</w:t>
      </w:r>
      <w:r>
        <w:rPr>
          <w:rFonts w:hint="eastAsia" w:ascii="Times New Roman" w:hAnsi="Times New Roman" w:eastAsia="方正仿宋_GBK" w:cs="方正仿宋_GBK"/>
          <w:snapToGrid w:val="0"/>
          <w:color w:val="auto"/>
          <w:kern w:val="0"/>
          <w:highlight w:val="none"/>
        </w:rPr>
        <w:t>工业总量快速提升</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生态文化旅游业迈上新台阶，现代服务业呈现较好增势，三次产业融合程度明显提高</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创新能力显著增强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企业研发经费投入明显增加。</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绿色本底更加夯实。</w:t>
      </w:r>
      <w:r>
        <w:rPr>
          <w:rFonts w:hint="eastAsia" w:ascii="Times New Roman" w:hAnsi="Times New Roman" w:eastAsia="方正仿宋_GBK" w:cs="方正仿宋_GBK"/>
          <w:snapToGrid w:val="0"/>
          <w:color w:val="auto"/>
          <w:kern w:val="0"/>
          <w:highlight w:val="none"/>
        </w:rPr>
        <w:t>成功创建国家级生态文明建设示范县，</w:t>
      </w:r>
      <w:r>
        <w:rPr>
          <w:rFonts w:hint="eastAsia" w:ascii="Times New Roman" w:hAnsi="Times New Roman" w:eastAsia="方正仿宋_GBK" w:cs="方正仿宋_GBK"/>
          <w:snapToGrid w:val="0"/>
          <w:color w:val="auto"/>
          <w:spacing w:val="-6"/>
          <w:kern w:val="0"/>
          <w:sz w:val="32"/>
          <w:highlight w:val="none"/>
        </w:rPr>
        <w:t>生态保护修复治理机制进一步健全，能源资源利用效率大幅提高，</w:t>
      </w:r>
      <w:r>
        <w:rPr>
          <w:rFonts w:hint="eastAsia" w:ascii="Times New Roman" w:hAnsi="Times New Roman" w:eastAsia="方正仿宋_GBK" w:cs="方正仿宋_GBK"/>
          <w:snapToGrid w:val="0"/>
          <w:color w:val="auto"/>
          <w:kern w:val="0"/>
          <w:highlight w:val="none"/>
        </w:rPr>
        <w:t>绿色低碳优势产业加快构建，生态价值有效转化、生态效益显著提升，绿色生产生活方式基本形成，岷江上游生态屏障持续筑牢。</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城乡融合深入推进。</w:t>
      </w:r>
      <w:r>
        <w:rPr>
          <w:rFonts w:hint="eastAsia" w:ascii="Times New Roman" w:hAnsi="Times New Roman" w:eastAsia="方正仿宋_GBK" w:cs="方正仿宋_GBK"/>
          <w:snapToGrid w:val="0"/>
          <w:color w:val="auto"/>
          <w:kern w:val="0"/>
          <w:highlight w:val="none"/>
        </w:rPr>
        <w:t>城乡融合发展取得明显成效，城乡空间格局更加优化，县城综合承载能力明显增强，中心镇辐射带动能力明显提升，城乡经济循环更加畅通、公共服务更加优质、基础设施更加完善、居民收入更加均衡，共同富裕取得新成效，以城带乡、以乡促城、优势互补、共同繁荣的发展新格局加快形成。</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改革开放加快突破。</w:t>
      </w:r>
      <w:r>
        <w:rPr>
          <w:rFonts w:hint="eastAsia" w:ascii="Times New Roman" w:hAnsi="Times New Roman" w:eastAsia="方正仿宋_GBK" w:cs="方正仿宋_GBK"/>
          <w:snapToGrid w:val="0"/>
          <w:color w:val="auto"/>
          <w:kern w:val="0"/>
          <w:highlight w:val="none"/>
        </w:rPr>
        <w:t>国资国企、市场经济、人才体制、文化机制等重点领域改革取得突破，主动融入和服务成渝地区双城经济圈建设实现新突破，对口帮扶、对口支援、东西部协作和民俗文化交流力度持续加大，开放水平不断提升，营商环境持续优化，招商引资取得显著成效，</w:t>
      </w:r>
      <w:r>
        <w:rPr>
          <w:rFonts w:hint="eastAsia" w:ascii="Times New Roman" w:hAnsi="Times New Roman" w:eastAsia="方正仿宋_GBK" w:cs="方正仿宋_GBK"/>
          <w:snapToGrid w:val="0"/>
          <w:color w:val="auto"/>
          <w:kern w:val="0"/>
          <w:highlight w:val="none"/>
          <w:lang w:val="en-US" w:eastAsia="zh-CN"/>
        </w:rPr>
        <w:t>优质农产品出口规模稳步扩大，</w:t>
      </w:r>
      <w:r>
        <w:rPr>
          <w:rFonts w:hint="eastAsia" w:ascii="Times New Roman" w:hAnsi="Times New Roman" w:eastAsia="方正仿宋_GBK" w:cs="方正仿宋_GBK"/>
          <w:snapToGrid w:val="0"/>
          <w:color w:val="auto"/>
          <w:kern w:val="0"/>
          <w:highlight w:val="none"/>
        </w:rPr>
        <w:t>开放型经济迸发县域发展新增长点。</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民生福祉持续改善。</w:t>
      </w:r>
      <w:r>
        <w:rPr>
          <w:rFonts w:hint="eastAsia" w:ascii="Times New Roman" w:hAnsi="Times New Roman" w:eastAsia="方正仿宋_GBK" w:cs="方正仿宋_GBK"/>
          <w:snapToGrid w:val="0"/>
          <w:color w:val="auto"/>
          <w:kern w:val="0"/>
          <w:highlight w:val="none"/>
        </w:rPr>
        <w:t>道路交通、市政水利、电力通信等基础设施大幅改善，社会保障扩面提质，群众就业更加稳定，基本公共服务均等化水平稳步提高，社会事业全面进步，全面建成紧密型县域医共体，成功创建全国义务教育优质均衡县和学前教育普及普惠县，人民精神文化生活日益丰富，新时代精神文明建设取得新成效。</w:t>
      </w:r>
    </w:p>
    <w:p>
      <w:pPr>
        <w:spacing w:beforeLines="0" w:afterLines="0" w:line="560" w:lineRule="exact"/>
        <w:ind w:firstLine="64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highlight w:val="none"/>
        </w:rPr>
        <w:t>治理效能显著提升。</w:t>
      </w:r>
      <w:r>
        <w:rPr>
          <w:rFonts w:hint="eastAsia" w:ascii="Times New Roman" w:hAnsi="Times New Roman" w:eastAsia="方正仿宋_GBK" w:cs="方正仿宋_GBK"/>
          <w:snapToGrid w:val="0"/>
          <w:color w:val="auto"/>
          <w:kern w:val="0"/>
          <w:highlight w:val="none"/>
        </w:rPr>
        <w:t>高质量发展和高水平安全良性互动相得益彰，高水平安全治理效能显著提升，共建共治共享的治理合力不断汇聚，更高水平的法治黑水、平安黑水建设扎实推进，社会大局保持稳定，国家、省级民族团结进步示范区保持在全州第一方阵，成功创建全国民族团结进步示范县。</w:t>
      </w:r>
    </w:p>
    <w:p>
      <w:pPr>
        <w:keepNext w:val="0"/>
        <w:keepLines w:val="0"/>
        <w:pageBreakBefore w:val="0"/>
        <w:widowControl w:val="0"/>
        <w:kinsoku/>
        <w:wordWrap/>
        <w:overflowPunct/>
        <w:topLinePunct w:val="0"/>
        <w:autoSpaceDE/>
        <w:autoSpaceDN/>
        <w:bidi w:val="0"/>
        <w:spacing w:beforeLines="0" w:afterLines="0" w:line="560" w:lineRule="exact"/>
        <w:ind w:firstLine="642" w:firstLineChars="200"/>
        <w:jc w:val="center"/>
        <w:textAlignment w:val="auto"/>
        <w:rPr>
          <w:rFonts w:hint="eastAsia" w:ascii="Times New Roman" w:hAnsi="Times New Roman" w:eastAsia="方正仿宋_GBK" w:cs="方正仿宋_GBK"/>
          <w:b/>
          <w:bCs/>
          <w:snapToGrid w:val="0"/>
          <w:color w:val="auto"/>
          <w:kern w:val="0"/>
          <w:sz w:val="32"/>
          <w:szCs w:val="32"/>
          <w:highlight w:val="none"/>
          <w:lang w:val="en-US" w:eastAsia="zh-CN"/>
        </w:rPr>
      </w:pPr>
      <w:r>
        <w:rPr>
          <w:rFonts w:hint="eastAsia" w:ascii="Times New Roman" w:hAnsi="Times New Roman" w:eastAsia="方正仿宋_GBK" w:cs="方正仿宋_GBK"/>
          <w:b/>
          <w:bCs/>
          <w:snapToGrid w:val="0"/>
          <w:color w:val="auto"/>
          <w:kern w:val="0"/>
          <w:sz w:val="32"/>
          <w:szCs w:val="32"/>
          <w:highlight w:val="none"/>
          <w:lang w:val="en-US" w:eastAsia="zh-CN"/>
        </w:rPr>
        <w:t xml:space="preserve">专栏2  </w:t>
      </w:r>
      <w:r>
        <w:rPr>
          <w:rFonts w:hint="eastAsia" w:ascii="Times New Roman" w:hAnsi="Times New Roman" w:eastAsia="方正仿宋_GBK" w:cs="方正仿宋_GBK"/>
          <w:b/>
          <w:bCs/>
          <w:snapToGrid w:val="0"/>
          <w:color w:val="auto"/>
          <w:kern w:val="0"/>
          <w:sz w:val="32"/>
          <w:szCs w:val="32"/>
          <w:highlight w:val="none"/>
        </w:rPr>
        <w:t>“十五五”经济社会发展主要指标目标</w:t>
      </w:r>
    </w:p>
    <w:tbl>
      <w:tblPr>
        <w:tblStyle w:val="23"/>
        <w:tblW w:w="9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2"/>
        <w:gridCol w:w="696"/>
        <w:gridCol w:w="1608"/>
        <w:gridCol w:w="1951"/>
        <w:gridCol w:w="1187"/>
        <w:gridCol w:w="1109"/>
        <w:gridCol w:w="1164"/>
        <w:gridCol w:w="7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blHeader/>
          <w:jc w:val="center"/>
        </w:trPr>
        <w:tc>
          <w:tcPr>
            <w:tcW w:w="76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类别</w:t>
            </w:r>
          </w:p>
        </w:tc>
        <w:tc>
          <w:tcPr>
            <w:tcW w:w="696"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序号</w:t>
            </w:r>
          </w:p>
        </w:tc>
        <w:tc>
          <w:tcPr>
            <w:tcW w:w="3559" w:type="dxa"/>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指标名称</w:t>
            </w:r>
          </w:p>
        </w:tc>
        <w:tc>
          <w:tcPr>
            <w:tcW w:w="1187"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指标属性</w:t>
            </w:r>
          </w:p>
        </w:tc>
        <w:tc>
          <w:tcPr>
            <w:tcW w:w="1109"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2025年</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完成</w:t>
            </w:r>
          </w:p>
        </w:tc>
        <w:tc>
          <w:tcPr>
            <w:tcW w:w="116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2030年</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目标任务</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年均增速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经济发展</w:t>
            </w: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地区生产总值（亿元）及增速（%）</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eastAsia" w:eastAsia="方正仿宋_GBK" w:cs="方正仿宋_GBK"/>
                <w:color w:val="auto"/>
                <w:kern w:val="0"/>
                <w:sz w:val="21"/>
                <w:szCs w:val="21"/>
                <w:u w:val="none"/>
                <w:lang w:bidi="ar"/>
              </w:rPr>
              <w:t>35</w:t>
            </w:r>
            <w:r>
              <w:rPr>
                <w:rFonts w:hint="eastAsia" w:eastAsia="方正仿宋_GBK" w:cs="方正仿宋_GBK"/>
                <w:color w:val="auto"/>
                <w:kern w:val="0"/>
                <w:sz w:val="21"/>
                <w:szCs w:val="21"/>
                <w:u w:val="none"/>
                <w:lang w:val="en-US" w:eastAsia="zh-CN" w:bidi="ar"/>
              </w:rPr>
              <w:t>.</w:t>
            </w:r>
            <w:r>
              <w:rPr>
                <w:rFonts w:hint="eastAsia" w:eastAsia="方正仿宋_GBK" w:cs="方正仿宋_GBK"/>
                <w:color w:val="auto"/>
                <w:kern w:val="0"/>
                <w:sz w:val="21"/>
                <w:szCs w:val="21"/>
                <w:u w:val="none"/>
                <w:lang w:eastAsia="zh-CN" w:bidi="ar"/>
              </w:rPr>
              <w:t>7</w:t>
            </w:r>
            <w:r>
              <w:rPr>
                <w:rFonts w:hint="eastAsia" w:ascii="Times New Roman" w:hAnsi="Times New Roman" w:eastAsia="方正仿宋_GBK" w:cs="方正仿宋_GBK"/>
                <w:color w:val="auto"/>
                <w:kern w:val="0"/>
                <w:sz w:val="21"/>
                <w:szCs w:val="21"/>
                <w:highlight w:val="none"/>
                <w:u w:val="none"/>
                <w:lang w:val="en-US" w:eastAsia="zh-CN" w:bidi="ar"/>
              </w:rPr>
              <w:t>、</w:t>
            </w:r>
            <w:r>
              <w:rPr>
                <w:rFonts w:hint="eastAsia" w:eastAsia="方正仿宋_GBK" w:cs="方正仿宋_GBK"/>
                <w:color w:val="auto"/>
                <w:kern w:val="0"/>
                <w:sz w:val="21"/>
                <w:szCs w:val="21"/>
                <w:highlight w:val="none"/>
                <w:u w:val="none"/>
                <w:lang w:val="en-US" w:eastAsia="zh-CN" w:bidi="ar"/>
              </w:rPr>
              <w:t>6.2</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2" w:type="dxa"/>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固定资产投资（亿元）及增速（%）</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eastAsia" w:eastAsia="方正仿宋_GBK" w:cs="方正仿宋_GBK"/>
                <w:color w:val="auto"/>
                <w:kern w:val="0"/>
                <w:sz w:val="21"/>
                <w:szCs w:val="21"/>
                <w:highlight w:val="none"/>
                <w:u w:val="none"/>
                <w:lang w:val="en-US" w:eastAsia="zh-CN" w:bidi="ar"/>
              </w:rPr>
              <w:t>-45.1</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762" w:type="dxa"/>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旅游总花费（亿元）及增速（%）</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24.2</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累计140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62" w:type="dxa"/>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全员劳动生产率增长（%）</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高于GDP增长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常住人口城镇化率（%）</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43</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45.5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762" w:type="dxa"/>
            <w:vMerge w:val="continue"/>
            <w:tcBorders>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战略性新兴产业产值占规模以上工业产值比重（%）</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完成州下达目标</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创新驱动</w:t>
            </w:r>
          </w:p>
        </w:tc>
        <w:tc>
          <w:tcPr>
            <w:tcW w:w="69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全社会研发经费投入增长（%）</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76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8</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每万人口高价值发明专利拥有量（件）</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0.2</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0.4</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76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数字经济核心产业增加值占GDP比重（%）</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接近全州平均水平</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restart"/>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民生福祉</w:t>
            </w: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城镇调查失业率（%）</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≤5.5</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11</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居民人均可支配收入增长（%）</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5.1</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12</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劳动年龄人口平均受教育年限（岁）</w:t>
            </w:r>
          </w:p>
        </w:tc>
        <w:tc>
          <w:tcPr>
            <w:tcW w:w="1187"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9.12</w:t>
            </w:r>
          </w:p>
        </w:tc>
        <w:tc>
          <w:tcPr>
            <w:tcW w:w="1164"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11.6</w:t>
            </w:r>
          </w:p>
        </w:tc>
        <w:tc>
          <w:tcPr>
            <w:tcW w:w="7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13</w:t>
            </w:r>
          </w:p>
        </w:tc>
        <w:tc>
          <w:tcPr>
            <w:tcW w:w="1608"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每千人拥有医护人数（人）</w:t>
            </w:r>
          </w:p>
        </w:tc>
        <w:tc>
          <w:tcPr>
            <w:tcW w:w="1951"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执业医师数</w:t>
            </w:r>
          </w:p>
        </w:tc>
        <w:tc>
          <w:tcPr>
            <w:tcW w:w="118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3.32</w:t>
            </w:r>
          </w:p>
        </w:tc>
        <w:tc>
          <w:tcPr>
            <w:tcW w:w="11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3.8</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bidi="ar"/>
              </w:rPr>
            </w:pPr>
          </w:p>
        </w:tc>
        <w:tc>
          <w:tcPr>
            <w:tcW w:w="696"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bidi="ar"/>
              </w:rPr>
            </w:pPr>
          </w:p>
        </w:tc>
        <w:tc>
          <w:tcPr>
            <w:tcW w:w="1608"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bidi="ar"/>
              </w:rPr>
            </w:pPr>
          </w:p>
        </w:tc>
        <w:tc>
          <w:tcPr>
            <w:tcW w:w="1951"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注册护士数</w:t>
            </w:r>
          </w:p>
        </w:tc>
        <w:tc>
          <w:tcPr>
            <w:tcW w:w="118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2.69</w:t>
            </w:r>
          </w:p>
        </w:tc>
        <w:tc>
          <w:tcPr>
            <w:tcW w:w="11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3.6</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14</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养老机构护理型床位占比（%）</w:t>
            </w:r>
          </w:p>
        </w:tc>
        <w:tc>
          <w:tcPr>
            <w:tcW w:w="1187"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61.4</w:t>
            </w:r>
          </w:p>
        </w:tc>
        <w:tc>
          <w:tcPr>
            <w:tcW w:w="116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70</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15</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u w:val="none"/>
                <w:lang w:bidi="ar"/>
              </w:rPr>
              <w:t>3岁以下婴幼儿入托率提高（%）</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eastAsia" w:eastAsia="方正仿宋_GBK" w:cs="方正仿宋_GBK"/>
                <w:color w:val="auto"/>
                <w:kern w:val="0"/>
                <w:sz w:val="21"/>
                <w:szCs w:val="21"/>
                <w:highlight w:val="none"/>
                <w:u w:val="none"/>
                <w:lang w:val="en-US" w:eastAsia="zh-CN" w:bidi="ar"/>
              </w:rPr>
              <w:t>15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16</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人均预期寿命（岁）</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预期性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76.7</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78.8</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restart"/>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绿色低碳</w:t>
            </w: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17</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单位GDP二氧化碳排放降低（%）</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完成州下达目标</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18</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非化石能源占能源消费总量比重（%）</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19</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bidi="ar"/>
              </w:rPr>
              <w:t>县城细颗粒物（PM2.5）浓度（微克每立方米）</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完成州下达目标</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20</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u w:val="none"/>
                <w:lang w:eastAsia="zh-CN" w:bidi="ar"/>
              </w:rPr>
            </w:pPr>
            <w:r>
              <w:rPr>
                <w:rFonts w:hint="eastAsia" w:ascii="Times New Roman" w:hAnsi="Times New Roman" w:eastAsia="方正仿宋_GBK" w:cs="方正仿宋_GBK"/>
                <w:color w:val="auto"/>
                <w:kern w:val="0"/>
                <w:sz w:val="21"/>
                <w:szCs w:val="21"/>
                <w:u w:val="none"/>
                <w:lang w:eastAsia="zh-CN" w:bidi="ar"/>
              </w:rPr>
              <w:t>空气质量优良率（</w:t>
            </w:r>
            <w:r>
              <w:rPr>
                <w:rFonts w:hint="eastAsia" w:ascii="Times New Roman" w:hAnsi="Times New Roman" w:eastAsia="方正仿宋_GBK" w:cs="方正仿宋_GBK"/>
                <w:color w:val="auto"/>
                <w:kern w:val="0"/>
                <w:sz w:val="21"/>
                <w:szCs w:val="21"/>
                <w:u w:val="none"/>
                <w:lang w:val="en-US" w:eastAsia="zh-CN" w:bidi="ar"/>
              </w:rPr>
              <w:t>%</w:t>
            </w:r>
            <w:r>
              <w:rPr>
                <w:rFonts w:hint="eastAsia" w:ascii="Times New Roman" w:hAnsi="Times New Roman" w:eastAsia="方正仿宋_GBK" w:cs="方正仿宋_GBK"/>
                <w:color w:val="auto"/>
                <w:kern w:val="0"/>
                <w:sz w:val="21"/>
                <w:szCs w:val="21"/>
                <w:u w:val="none"/>
                <w:lang w:eastAsia="zh-CN" w:bidi="ar"/>
              </w:rPr>
              <w:t>）</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21</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优良水体比例（%）</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100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continue"/>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22</w:t>
            </w:r>
          </w:p>
        </w:tc>
        <w:tc>
          <w:tcPr>
            <w:tcW w:w="3559"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森林覆盖率（%）</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40.22</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40.25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6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r>
              <w:rPr>
                <w:rFonts w:hint="eastAsia" w:ascii="Times New Roman" w:hAnsi="Times New Roman" w:eastAsia="方正仿宋_GBK" w:cs="方正仿宋_GBK"/>
                <w:b w:val="0"/>
                <w:bCs w:val="0"/>
                <w:color w:val="auto"/>
                <w:kern w:val="0"/>
                <w:sz w:val="21"/>
                <w:szCs w:val="21"/>
                <w:highlight w:val="none"/>
                <w:u w:val="none"/>
                <w:lang w:val="en-US" w:eastAsia="zh-CN" w:bidi="ar"/>
              </w:rPr>
              <w:t>安全保障</w:t>
            </w:r>
          </w:p>
        </w:tc>
        <w:tc>
          <w:tcPr>
            <w:tcW w:w="6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23</w:t>
            </w:r>
          </w:p>
        </w:tc>
        <w:tc>
          <w:tcPr>
            <w:tcW w:w="355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粮食综合生产能力（万吨）</w:t>
            </w:r>
          </w:p>
        </w:tc>
        <w:tc>
          <w:tcPr>
            <w:tcW w:w="1187"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方正仿宋_GBK"/>
                <w:color w:val="auto"/>
                <w:kern w:val="0"/>
                <w:sz w:val="21"/>
                <w:szCs w:val="21"/>
                <w:highlight w:val="none"/>
                <w:u w:val="none"/>
                <w:lang w:val="en-US" w:eastAsia="zh-CN" w:bidi="ar"/>
              </w:rPr>
            </w:pPr>
            <w:r>
              <w:rPr>
                <w:rFonts w:hint="default" w:ascii="Times New Roman" w:hAnsi="Times New Roman" w:eastAsia="方正仿宋_GBK" w:cs="方正仿宋_GBK"/>
                <w:color w:val="auto"/>
                <w:kern w:val="0"/>
                <w:sz w:val="21"/>
                <w:szCs w:val="21"/>
                <w:highlight w:val="none"/>
                <w:u w:val="none"/>
                <w:lang w:val="en-US" w:eastAsia="zh-CN" w:bidi="ar"/>
              </w:rPr>
              <w:t>1.8424</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1.8</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762" w:type="dxa"/>
            <w:vMerge w:val="continue"/>
            <w:tcBorders>
              <w:top w:val="single" w:color="auto" w:sz="4" w:space="0"/>
              <w:left w:val="single" w:color="auto" w:sz="4" w:space="0"/>
              <w:bottom w:val="single" w:color="auto" w:sz="4" w:space="0"/>
              <w:right w:val="single" w:color="auto" w:sz="4" w:space="0"/>
            </w:tcBorders>
            <w:shd w:val="clear" w:color="auto" w:fill="DCE6F2"/>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b w:val="0"/>
                <w:bCs w:val="0"/>
                <w:color w:val="auto"/>
                <w:kern w:val="0"/>
                <w:sz w:val="21"/>
                <w:szCs w:val="21"/>
                <w:highlight w:val="none"/>
                <w:u w:val="none"/>
                <w:lang w:val="en-US" w:eastAsia="zh-CN" w:bidi="ar"/>
              </w:rPr>
            </w:pPr>
          </w:p>
        </w:tc>
        <w:tc>
          <w:tcPr>
            <w:tcW w:w="6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24</w:t>
            </w:r>
          </w:p>
        </w:tc>
        <w:tc>
          <w:tcPr>
            <w:tcW w:w="355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能源综合生产能力（亿吨标准煤）</w:t>
            </w:r>
          </w:p>
        </w:tc>
        <w:tc>
          <w:tcPr>
            <w:tcW w:w="1187"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约束性</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0.0061</w:t>
            </w:r>
          </w:p>
        </w:tc>
        <w:tc>
          <w:tcPr>
            <w:tcW w:w="11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方正仿宋_GBK"/>
                <w:color w:val="auto"/>
                <w:kern w:val="0"/>
                <w:sz w:val="21"/>
                <w:szCs w:val="21"/>
                <w:highlight w:val="none"/>
                <w:u w:val="none"/>
                <w:lang w:val="en-US" w:eastAsia="zh-CN" w:bidi="ar"/>
              </w:rPr>
            </w:pPr>
            <w:r>
              <w:rPr>
                <w:rFonts w:hint="eastAsia" w:ascii="Times New Roman" w:hAnsi="Times New Roman" w:eastAsia="方正仿宋_GBK" w:cs="方正仿宋_GBK"/>
                <w:color w:val="auto"/>
                <w:kern w:val="0"/>
                <w:sz w:val="21"/>
                <w:szCs w:val="21"/>
                <w:highlight w:val="none"/>
                <w:u w:val="none"/>
                <w:lang w:val="en-US" w:eastAsia="zh-CN" w:bidi="ar"/>
              </w:rPr>
              <w:t>— —</w:t>
            </w:r>
          </w:p>
        </w:tc>
      </w:tr>
    </w:tbl>
    <w:p>
      <w:pPr>
        <w:widowControl/>
        <w:spacing w:line="240" w:lineRule="exact"/>
        <w:ind w:firstLine="0" w:firstLineChars="0"/>
        <w:textAlignment w:val="center"/>
        <w:rPr>
          <w:rFonts w:hint="eastAsia" w:ascii="Times New Roman" w:hAnsi="Times New Roman" w:eastAsia="方正仿宋_GBK" w:cs="方正仿宋_GBK"/>
          <w:snapToGrid w:val="0"/>
          <w:color w:val="auto"/>
          <w:kern w:val="0"/>
          <w:sz w:val="21"/>
          <w:szCs w:val="18"/>
          <w:highlight w:val="none"/>
          <w:lang w:val="en-US" w:eastAsia="zh-CN"/>
        </w:rPr>
      </w:pPr>
      <w:r>
        <w:rPr>
          <w:rFonts w:hint="eastAsia" w:ascii="Times New Roman" w:hAnsi="Times New Roman" w:eastAsia="方正仿宋_GBK" w:cs="方正仿宋_GBK"/>
          <w:color w:val="auto"/>
          <w:kern w:val="0"/>
          <w:sz w:val="21"/>
          <w:szCs w:val="21"/>
          <w:highlight w:val="none"/>
          <w:u w:val="none"/>
          <w:lang w:val="en-US" w:eastAsia="zh-CN" w:bidi="ar"/>
        </w:rPr>
        <w:t>注：GDP增速按可比价计算。</w:t>
      </w: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spacing w:line="560" w:lineRule="exact"/>
        <w:ind w:firstLine="0" w:firstLineChars="0"/>
        <w:jc w:val="center"/>
        <w:rPr>
          <w:rFonts w:hint="eastAsia" w:ascii="Times New Roman" w:hAnsi="Times New Roman" w:eastAsia="方正黑体_GBK" w:cs="黑体"/>
          <w:snapToGrid w:val="0"/>
          <w:color w:val="auto"/>
          <w:spacing w:val="-6"/>
          <w:kern w:val="0"/>
          <w:sz w:val="32"/>
          <w:highlight w:val="none"/>
          <w:lang w:val="en-US" w:eastAsia="zh-CN"/>
        </w:rPr>
      </w:pPr>
      <w:bookmarkStart w:id="45" w:name="_Toc13198"/>
      <w:bookmarkStart w:id="46" w:name="_Toc20227"/>
      <w:bookmarkStart w:id="47" w:name="_Toc29610"/>
      <w:bookmarkStart w:id="48" w:name="_Toc6949"/>
      <w:bookmarkStart w:id="49" w:name="_Toc16610"/>
      <w:r>
        <w:rPr>
          <w:rFonts w:hint="eastAsia" w:ascii="Times New Roman" w:hAnsi="Times New Roman" w:eastAsia="方正黑体_GBK" w:cs="黑体"/>
          <w:snapToGrid w:val="0"/>
          <w:color w:val="auto"/>
          <w:spacing w:val="-6"/>
          <w:kern w:val="0"/>
          <w:sz w:val="32"/>
          <w:highlight w:val="none"/>
          <w:lang w:val="en-US" w:eastAsia="zh-CN"/>
        </w:rPr>
        <w:t>第二篇 构建现代化绿色产业体系 打造生态优先绿色发展</w:t>
      </w:r>
    </w:p>
    <w:p>
      <w:pPr>
        <w:pStyle w:val="2"/>
        <w:spacing w:line="560" w:lineRule="exact"/>
        <w:ind w:firstLine="0" w:firstLineChars="0"/>
        <w:jc w:val="center"/>
        <w:rPr>
          <w:rFonts w:hint="eastAsia" w:ascii="Times New Roman" w:hAnsi="Times New Roman" w:eastAsia="方正黑体_GBK" w:cs="黑体"/>
          <w:snapToGrid w:val="0"/>
          <w:color w:val="auto"/>
          <w:spacing w:val="-6"/>
          <w:kern w:val="0"/>
          <w:sz w:val="32"/>
          <w:highlight w:val="none"/>
          <w:lang w:val="en-US" w:eastAsia="zh-CN"/>
        </w:rPr>
      </w:pPr>
      <w:r>
        <w:rPr>
          <w:rFonts w:hint="eastAsia" w:ascii="Times New Roman" w:hAnsi="Times New Roman" w:eastAsia="方正黑体_GBK" w:cs="黑体"/>
          <w:snapToGrid w:val="0"/>
          <w:color w:val="auto"/>
          <w:spacing w:val="-6"/>
          <w:kern w:val="0"/>
          <w:sz w:val="32"/>
          <w:highlight w:val="none"/>
          <w:lang w:val="en-US" w:eastAsia="zh-CN"/>
        </w:rPr>
        <w:t>新标杆</w:t>
      </w:r>
      <w:bookmarkEnd w:id="45"/>
      <w:bookmarkEnd w:id="46"/>
      <w:bookmarkEnd w:id="47"/>
      <w:bookmarkEnd w:id="48"/>
      <w:bookmarkEnd w:id="4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发挥新型工业化主导作用，推动生态效益农业、生态文化旅游业、现代服务业融合发展，加快构建具有黑水特色的现代化绿</w:t>
      </w:r>
      <w:r>
        <w:rPr>
          <w:rFonts w:hint="eastAsia" w:ascii="Times New Roman" w:hAnsi="Times New Roman" w:eastAsia="方正仿宋_GBK" w:cs="方正仿宋_GBK"/>
          <w:snapToGrid w:val="0"/>
          <w:color w:val="auto"/>
          <w:spacing w:val="-6"/>
          <w:kern w:val="0"/>
          <w:sz w:val="32"/>
          <w:highlight w:val="none"/>
        </w:rPr>
        <w:t>色产业体系，</w:t>
      </w:r>
      <w:r>
        <w:rPr>
          <w:rFonts w:hint="eastAsia" w:ascii="Times New Roman" w:hAnsi="Times New Roman" w:eastAsia="方正仿宋_GBK" w:cs="方正仿宋_GBK"/>
          <w:snapToGrid w:val="0"/>
          <w:color w:val="auto"/>
          <w:spacing w:val="-6"/>
          <w:kern w:val="0"/>
          <w:sz w:val="32"/>
          <w:highlight w:val="none"/>
          <w:lang w:val="en-US" w:eastAsia="zh-CN"/>
        </w:rPr>
        <w:t>打造阿坝岷江上游流域高端绿色产业片区重要支点</w:t>
      </w:r>
      <w:r>
        <w:rPr>
          <w:rFonts w:hint="eastAsia" w:ascii="Times New Roman" w:hAnsi="Times New Roman" w:eastAsia="方正仿宋_GBK" w:cs="方正仿宋_GBK"/>
          <w:snapToGrid w:val="0"/>
          <w:color w:val="auto"/>
          <w:spacing w:val="-6"/>
          <w:kern w:val="0"/>
          <w:sz w:val="32"/>
          <w:highlight w:val="none"/>
        </w:rPr>
        <w:t>。</w:t>
      </w:r>
    </w:p>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50" w:name="_Toc30367"/>
      <w:bookmarkStart w:id="51" w:name="_Toc30553"/>
      <w:bookmarkStart w:id="52" w:name="_Toc25838"/>
      <w:bookmarkStart w:id="53" w:name="_Toc12628"/>
      <w:bookmarkStart w:id="54" w:name="_Toc19411"/>
      <w:r>
        <w:rPr>
          <w:rFonts w:hint="eastAsia" w:ascii="Times New Roman" w:hAnsi="Times New Roman" w:eastAsia="方正楷体_GBK" w:cs="方正楷体_GBK"/>
          <w:snapToGrid w:val="0"/>
          <w:color w:val="auto"/>
          <w:kern w:val="0"/>
          <w:highlight w:val="none"/>
          <w:lang w:val="en-US" w:eastAsia="zh-CN"/>
        </w:rPr>
        <w:t>第四章 构建全时全域全龄文旅融合发展新格局</w:t>
      </w:r>
      <w:bookmarkEnd w:id="50"/>
      <w:bookmarkEnd w:id="51"/>
      <w:bookmarkEnd w:id="52"/>
      <w:bookmarkEnd w:id="53"/>
      <w:bookmarkEnd w:id="5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紧扣</w:t>
      </w:r>
      <w:r>
        <w:rPr>
          <w:rFonts w:hint="eastAsia" w:ascii="Times New Roman" w:hAnsi="Times New Roman" w:eastAsia="方正仿宋_GBK" w:cs="方正仿宋_GBK"/>
          <w:snapToGrid w:val="0"/>
          <w:color w:val="auto"/>
          <w:kern w:val="0"/>
          <w:sz w:val="32"/>
          <w:highlight w:val="none"/>
          <w:lang w:val="en-US" w:eastAsia="zh-CN"/>
        </w:rPr>
        <w:t>“一地引领、四区联动、六业共兴”</w:t>
      </w:r>
      <w:r>
        <w:rPr>
          <w:rFonts w:hint="eastAsia" w:ascii="Times New Roman" w:hAnsi="Times New Roman" w:eastAsia="方正仿宋_GBK" w:cs="方正仿宋_GBK"/>
          <w:snapToGrid w:val="0"/>
          <w:color w:val="auto"/>
          <w:kern w:val="0"/>
          <w:highlight w:val="none"/>
          <w:lang w:val="en-US" w:eastAsia="zh-CN"/>
        </w:rPr>
        <w:t>文旅总体布局，抓住关键、破冰突围，推动形成核心突出、带状集聚、片区协同、业态纷呈的发展态势，构建全时、全域、全</w:t>
      </w:r>
      <w:r>
        <w:rPr>
          <w:rFonts w:hint="eastAsia" w:ascii="Times New Roman" w:hAnsi="Times New Roman" w:eastAsia="方正仿宋_GBK" w:cs="方正仿宋_GBK"/>
          <w:b w:val="0"/>
          <w:bCs w:val="0"/>
          <w:snapToGrid w:val="0"/>
          <w:color w:val="auto"/>
          <w:kern w:val="0"/>
          <w:sz w:val="32"/>
          <w:szCs w:val="24"/>
          <w:highlight w:val="none"/>
          <w:lang w:val="en-US" w:eastAsia="zh-CN"/>
        </w:rPr>
        <w:t>龄</w:t>
      </w:r>
      <w:r>
        <w:rPr>
          <w:rFonts w:hint="eastAsia" w:ascii="Times New Roman" w:hAnsi="Times New Roman" w:eastAsia="方正仿宋_GBK" w:cs="方正仿宋_GBK"/>
          <w:snapToGrid w:val="0"/>
          <w:color w:val="auto"/>
          <w:kern w:val="0"/>
          <w:highlight w:val="none"/>
          <w:lang w:val="en-US" w:eastAsia="zh-CN"/>
        </w:rPr>
        <w:t>文旅深度融合发展新格局。</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55" w:name="_Toc23044"/>
      <w:bookmarkStart w:id="56" w:name="_Toc25385"/>
      <w:bookmarkStart w:id="57" w:name="_Toc30506"/>
      <w:r>
        <w:rPr>
          <w:rFonts w:hint="eastAsia" w:ascii="Times New Roman" w:hAnsi="Times New Roman" w:eastAsia="方正仿宋_GBK" w:cs="方正仿宋_GBK"/>
          <w:snapToGrid w:val="0"/>
          <w:color w:val="auto"/>
          <w:highlight w:val="none"/>
          <w:lang w:val="en-US" w:eastAsia="zh-CN"/>
        </w:rPr>
        <w:t>第一节 建设高品质冰川彩林国际旅游目的地</w:t>
      </w:r>
      <w:bookmarkEnd w:id="55"/>
      <w:bookmarkEnd w:id="56"/>
      <w:bookmarkEnd w:id="57"/>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大力实施</w:t>
      </w:r>
      <w:r>
        <w:rPr>
          <w:rFonts w:hint="eastAsia" w:ascii="Times New Roman" w:hAnsi="Times New Roman" w:eastAsia="方正仿宋_GBK" w:cs="方正仿宋_GBK"/>
          <w:snapToGrid w:val="0"/>
          <w:color w:val="auto"/>
          <w:kern w:val="0"/>
          <w:sz w:val="32"/>
          <w:highlight w:val="none"/>
          <w:lang w:val="en-US" w:eastAsia="zh-CN"/>
        </w:rPr>
        <w:t>“圣洁冰川·多彩黑水”</w:t>
      </w:r>
      <w:r>
        <w:rPr>
          <w:rFonts w:hint="eastAsia" w:ascii="Times New Roman" w:hAnsi="Times New Roman" w:eastAsia="方正仿宋_GBK" w:cs="方正仿宋_GBK"/>
          <w:snapToGrid w:val="0"/>
          <w:color w:val="auto"/>
          <w:kern w:val="0"/>
          <w:highlight w:val="none"/>
          <w:lang w:val="en-US" w:eastAsia="zh-CN"/>
        </w:rPr>
        <w:t>品牌推广计划，持续擦亮</w:t>
      </w:r>
      <w:r>
        <w:rPr>
          <w:rFonts w:hint="eastAsia" w:ascii="Times New Roman" w:hAnsi="Times New Roman" w:eastAsia="方正仿宋_GBK" w:cs="方正仿宋_GBK"/>
          <w:snapToGrid w:val="0"/>
          <w:color w:val="auto"/>
          <w:kern w:val="0"/>
          <w:sz w:val="32"/>
          <w:highlight w:val="none"/>
          <w:lang w:val="en-US" w:eastAsia="zh-CN"/>
        </w:rPr>
        <w:t>“中国彩林第一县”“冰川下的彩林小城”“最近的遥远”“人生第一座雪山”</w:t>
      </w:r>
      <w:r>
        <w:rPr>
          <w:rFonts w:hint="eastAsia" w:ascii="Times New Roman" w:hAnsi="Times New Roman" w:eastAsia="方正仿宋_GBK" w:cs="方正仿宋_GBK"/>
          <w:snapToGrid w:val="0"/>
          <w:color w:val="auto"/>
          <w:kern w:val="0"/>
          <w:highlight w:val="none"/>
          <w:lang w:val="en-US" w:eastAsia="zh-CN"/>
        </w:rPr>
        <w:t>等特色文旅IP，提质办好</w:t>
      </w:r>
      <w:r>
        <w:rPr>
          <w:rFonts w:hint="eastAsia" w:ascii="Times New Roman" w:hAnsi="Times New Roman" w:eastAsia="方正仿宋_GBK" w:cs="方正仿宋_GBK"/>
          <w:snapToGrid w:val="0"/>
          <w:color w:val="auto"/>
          <w:kern w:val="0"/>
          <w:sz w:val="32"/>
          <w:highlight w:val="none"/>
          <w:lang w:val="en-US" w:eastAsia="zh-CN"/>
        </w:rPr>
        <w:t>“冰川彩林季”</w:t>
      </w:r>
      <w:r>
        <w:rPr>
          <w:rFonts w:hint="eastAsia" w:ascii="Times New Roman" w:hAnsi="Times New Roman" w:eastAsia="方正仿宋_GBK" w:cs="方正仿宋_GBK"/>
          <w:snapToGrid w:val="0"/>
          <w:color w:val="auto"/>
          <w:kern w:val="0"/>
          <w:highlight w:val="none"/>
          <w:lang w:val="en-US" w:eastAsia="zh-CN"/>
        </w:rPr>
        <w:t>综合性文旅盛会。重点突出</w:t>
      </w:r>
      <w:r>
        <w:rPr>
          <w:rFonts w:hint="eastAsia" w:ascii="Times New Roman" w:hAnsi="Times New Roman" w:eastAsia="方正仿宋_GBK" w:cs="方正仿宋_GBK"/>
          <w:snapToGrid w:val="0"/>
          <w:color w:val="auto"/>
          <w:kern w:val="0"/>
          <w:sz w:val="32"/>
          <w:highlight w:val="none"/>
          <w:lang w:val="en-US" w:eastAsia="zh-CN"/>
        </w:rPr>
        <w:t>“一镇一品”</w:t>
      </w:r>
      <w:r>
        <w:rPr>
          <w:rFonts w:hint="eastAsia" w:ascii="Times New Roman" w:hAnsi="Times New Roman" w:eastAsia="方正仿宋_GBK" w:cs="方正仿宋_GBK"/>
          <w:snapToGrid w:val="0"/>
          <w:color w:val="auto"/>
          <w:kern w:val="0"/>
          <w:highlight w:val="none"/>
          <w:lang w:val="en-US" w:eastAsia="zh-CN"/>
        </w:rPr>
        <w:t>，支持芦花、沙石多、色尔古、知木林、卡龙</w:t>
      </w:r>
      <w:r>
        <w:rPr>
          <w:rFonts w:hint="eastAsia" w:ascii="Times New Roman" w:hAnsi="Times New Roman" w:eastAsia="方正仿宋_GBK" w:cs="方正仿宋_GBK"/>
          <w:snapToGrid w:val="0"/>
          <w:color w:val="auto"/>
          <w:kern w:val="0"/>
          <w:highlight w:val="none"/>
          <w:lang w:val="en-US" w:eastAsia="zh-Hans"/>
        </w:rPr>
        <w:t>等</w:t>
      </w:r>
      <w:r>
        <w:rPr>
          <w:rFonts w:hint="eastAsia" w:ascii="Times New Roman" w:hAnsi="Times New Roman" w:eastAsia="方正仿宋_GBK" w:cs="方正仿宋_GBK"/>
          <w:snapToGrid w:val="0"/>
          <w:color w:val="auto"/>
          <w:kern w:val="0"/>
          <w:highlight w:val="none"/>
          <w:lang w:val="en-US" w:eastAsia="zh-CN"/>
        </w:rPr>
        <w:t>乡镇错峰举办体现区域特色的民俗文化活动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Hans"/>
        </w:rPr>
        <w:t>推动</w:t>
      </w:r>
      <w:r>
        <w:rPr>
          <w:rFonts w:hint="eastAsia" w:ascii="Times New Roman" w:hAnsi="Times New Roman" w:eastAsia="方正仿宋_GBK" w:cs="方正仿宋_GBK"/>
          <w:snapToGrid w:val="0"/>
          <w:color w:val="auto"/>
          <w:kern w:val="0"/>
          <w:highlight w:val="none"/>
          <w:lang w:val="en-US" w:eastAsia="zh-CN"/>
        </w:rPr>
        <w:t>重点景区强基焕新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持续做优</w:t>
      </w:r>
      <w:r>
        <w:rPr>
          <w:rFonts w:hint="eastAsia" w:ascii="Times New Roman" w:hAnsi="Times New Roman" w:eastAsia="方正仿宋_GBK" w:cs="方正仿宋_GBK"/>
          <w:snapToGrid w:val="0"/>
          <w:color w:val="auto"/>
          <w:kern w:val="0"/>
          <w:sz w:val="32"/>
          <w:highlight w:val="none"/>
          <w:lang w:val="en-US" w:eastAsia="zh-CN"/>
        </w:rPr>
        <w:t>“一景一策”</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val="en-US" w:eastAsia="zh-Hans"/>
        </w:rPr>
        <w:t>强化</w:t>
      </w:r>
      <w:r>
        <w:rPr>
          <w:rFonts w:hint="eastAsia" w:ascii="Times New Roman" w:hAnsi="Times New Roman" w:eastAsia="方正仿宋_GBK" w:cs="方正仿宋_GBK"/>
          <w:snapToGrid w:val="0"/>
          <w:color w:val="auto"/>
          <w:kern w:val="0"/>
          <w:highlight w:val="none"/>
          <w:lang w:val="en-US" w:eastAsia="zh-CN"/>
        </w:rPr>
        <w:t>达古冰川</w:t>
      </w:r>
      <w:r>
        <w:rPr>
          <w:rFonts w:hint="eastAsia" w:ascii="Times New Roman" w:hAnsi="Times New Roman" w:eastAsia="方正仿宋_GBK" w:cs="方正仿宋_GBK"/>
          <w:snapToGrid w:val="0"/>
          <w:color w:val="auto"/>
          <w:kern w:val="0"/>
          <w:sz w:val="32"/>
          <w:highlight w:val="none"/>
          <w:lang w:val="en-US" w:eastAsia="zh-CN"/>
        </w:rPr>
        <w:t>“龙头引领”</w:t>
      </w:r>
      <w:r>
        <w:rPr>
          <w:rFonts w:hint="eastAsia" w:ascii="Times New Roman" w:hAnsi="Times New Roman" w:eastAsia="方正仿宋_GBK" w:cs="方正仿宋_GBK"/>
          <w:snapToGrid w:val="0"/>
          <w:color w:val="auto"/>
          <w:kern w:val="0"/>
          <w:highlight w:val="none"/>
          <w:lang w:val="en-US" w:eastAsia="zh-CN"/>
        </w:rPr>
        <w:t>，奶子沟、三奥雪山、卡龙沟、色尔古藏寨等景区多点支撑</w:t>
      </w:r>
      <w:r>
        <w:rPr>
          <w:rFonts w:hint="eastAsia" w:eastAsia="方正仿宋_GBK" w:cs="方正仿宋_GBK"/>
          <w:snapToGrid w:val="0"/>
          <w:color w:val="auto"/>
          <w:kern w:val="0"/>
          <w:highlight w:val="none"/>
          <w:lang w:val="en-US" w:eastAsia="zh-CN"/>
        </w:rPr>
        <w:t>，建设提升一批旅游文化特色景观</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全力推动羊茸村申创世界</w:t>
      </w:r>
      <w:r>
        <w:rPr>
          <w:rFonts w:hint="eastAsia" w:ascii="Times New Roman" w:hAnsi="Times New Roman" w:eastAsia="方正仿宋_GBK" w:cs="方正仿宋_GBK"/>
          <w:snapToGrid w:val="0"/>
          <w:color w:val="auto"/>
          <w:kern w:val="0"/>
          <w:sz w:val="32"/>
          <w:highlight w:val="none"/>
          <w:lang w:val="en-US" w:eastAsia="zh-CN"/>
        </w:rPr>
        <w:t>“最佳旅游乡村”</w:t>
      </w:r>
      <w:r>
        <w:rPr>
          <w:rFonts w:hint="eastAsia" w:ascii="Times New Roman" w:hAnsi="Times New Roman" w:eastAsia="方正仿宋_GBK" w:cs="方正仿宋_GBK"/>
          <w:snapToGrid w:val="0"/>
          <w:color w:val="auto"/>
          <w:kern w:val="0"/>
          <w:highlight w:val="none"/>
          <w:lang w:val="en-US" w:eastAsia="zh-CN"/>
        </w:rPr>
        <w:t>，培育创建一批国家级传统村落、全国乡村旅游重点村、天府旅游名镇名村。深挖民俗文化、红色文化、农耕文化、非遗资源，打造实景演出、文化展览，开发藏绣、唐卡等文创产品，举办锅庄舞、非遗展演等民俗活动，</w:t>
      </w:r>
      <w:r>
        <w:rPr>
          <w:rFonts w:hint="eastAsia" w:ascii="Times New Roman" w:hAnsi="Times New Roman" w:eastAsia="方正仿宋_GBK" w:cs="方正仿宋_GBK"/>
          <w:snapToGrid w:val="0"/>
          <w:color w:val="auto"/>
          <w:kern w:val="0"/>
          <w:highlight w:val="none"/>
          <w:lang w:val="en-US" w:eastAsia="zh-Hans"/>
        </w:rPr>
        <w:t>促进</w:t>
      </w:r>
      <w:r>
        <w:rPr>
          <w:rFonts w:hint="eastAsia" w:ascii="Times New Roman" w:hAnsi="Times New Roman" w:eastAsia="方正仿宋_GBK" w:cs="方正仿宋_GBK"/>
          <w:snapToGrid w:val="0"/>
          <w:color w:val="auto"/>
          <w:kern w:val="0"/>
          <w:highlight w:val="none"/>
          <w:lang w:val="en-US" w:eastAsia="zh-CN"/>
        </w:rPr>
        <w:t>文化和旅游深度融合发展。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58" w:name="_Toc4204"/>
      <w:bookmarkStart w:id="59" w:name="_Toc22833"/>
      <w:bookmarkStart w:id="60" w:name="_Toc17312"/>
      <w:r>
        <w:rPr>
          <w:rFonts w:hint="eastAsia" w:ascii="Times New Roman" w:hAnsi="Times New Roman" w:eastAsia="方正仿宋_GBK" w:cs="方正仿宋_GBK"/>
          <w:snapToGrid w:val="0"/>
          <w:color w:val="auto"/>
          <w:highlight w:val="none"/>
          <w:lang w:val="en-US" w:eastAsia="zh-CN"/>
        </w:rPr>
        <w:t>第二节 构建全域文旅发展格局</w:t>
      </w:r>
      <w:bookmarkEnd w:id="58"/>
      <w:bookmarkEnd w:id="59"/>
      <w:bookmarkEnd w:id="6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立足资源禀赋，推动</w:t>
      </w:r>
      <w:r>
        <w:rPr>
          <w:rFonts w:hint="eastAsia" w:ascii="Times New Roman" w:hAnsi="Times New Roman" w:eastAsia="方正仿宋_GBK" w:cs="方正仿宋_GBK"/>
          <w:snapToGrid w:val="0"/>
          <w:color w:val="auto"/>
          <w:kern w:val="0"/>
          <w:sz w:val="32"/>
          <w:highlight w:val="none"/>
          <w:lang w:val="en-US" w:eastAsia="zh-CN"/>
        </w:rPr>
        <w:t>“冰雪、彩林、民俗、农文旅”</w:t>
      </w:r>
      <w:r>
        <w:rPr>
          <w:rFonts w:hint="eastAsia" w:ascii="Times New Roman" w:hAnsi="Times New Roman" w:eastAsia="方正仿宋_GBK" w:cs="方正仿宋_GBK"/>
          <w:snapToGrid w:val="0"/>
          <w:color w:val="auto"/>
          <w:kern w:val="0"/>
          <w:highlight w:val="none"/>
          <w:lang w:val="en-US" w:eastAsia="zh-CN"/>
        </w:rPr>
        <w:t>四大片区差异化发展，形成</w:t>
      </w:r>
      <w:r>
        <w:rPr>
          <w:rFonts w:hint="eastAsia" w:ascii="Times New Roman" w:hAnsi="Times New Roman" w:eastAsia="方正仿宋_GBK" w:cs="方正仿宋_GBK"/>
          <w:snapToGrid w:val="0"/>
          <w:color w:val="auto"/>
          <w:kern w:val="0"/>
          <w:sz w:val="32"/>
          <w:highlight w:val="none"/>
          <w:lang w:val="en-US" w:eastAsia="zh-CN"/>
        </w:rPr>
        <w:t>“各美其美、美美与共”</w:t>
      </w:r>
      <w:r>
        <w:rPr>
          <w:rFonts w:hint="eastAsia" w:ascii="Times New Roman" w:hAnsi="Times New Roman" w:eastAsia="方正仿宋_GBK" w:cs="方正仿宋_GBK"/>
          <w:snapToGrid w:val="0"/>
          <w:color w:val="auto"/>
          <w:kern w:val="0"/>
          <w:highlight w:val="none"/>
          <w:lang w:val="en-US" w:eastAsia="zh-CN"/>
        </w:rPr>
        <w:t>的全域文旅格局。升级</w:t>
      </w:r>
      <w:r>
        <w:rPr>
          <w:rFonts w:hint="eastAsia" w:ascii="Times New Roman" w:hAnsi="Times New Roman" w:eastAsia="方正仿宋_GBK" w:cs="方正仿宋_GBK"/>
          <w:snapToGrid w:val="0"/>
          <w:color w:val="auto"/>
          <w:kern w:val="0"/>
          <w:sz w:val="32"/>
          <w:highlight w:val="none"/>
          <w:lang w:val="en-US" w:eastAsia="zh-CN"/>
        </w:rPr>
        <w:t>“冰雪旅游示范区”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以芦花镇为集散核心，依托达古冰川、三奥雪山等冰雪资源，全力推动景区拓景扩容、基础设施提档升级，建设冰雪旅游综合体和冰川博物馆，建成全国专业户外运动基地。做优</w:t>
      </w:r>
      <w:r>
        <w:rPr>
          <w:rFonts w:hint="eastAsia" w:ascii="Times New Roman" w:hAnsi="Times New Roman" w:eastAsia="方正仿宋_GBK" w:cs="方正仿宋_GBK"/>
          <w:snapToGrid w:val="0"/>
          <w:color w:val="auto"/>
          <w:kern w:val="0"/>
          <w:sz w:val="32"/>
          <w:highlight w:val="none"/>
          <w:lang w:val="en-US" w:eastAsia="zh-CN"/>
        </w:rPr>
        <w:t>“彩林观光精品区”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立足</w:t>
      </w:r>
      <w:r>
        <w:rPr>
          <w:rFonts w:hint="eastAsia" w:ascii="Times New Roman" w:hAnsi="Times New Roman" w:eastAsia="方正仿宋_GBK" w:cs="方正仿宋_GBK"/>
          <w:snapToGrid w:val="0"/>
          <w:color w:val="auto"/>
          <w:kern w:val="0"/>
          <w:highlight w:val="none"/>
          <w:lang w:eastAsia="zh-CN"/>
        </w:rPr>
        <w:t>沙石多镇基础配套完备、业态点多面广</w:t>
      </w:r>
      <w:r>
        <w:rPr>
          <w:rFonts w:hint="eastAsia" w:ascii="Times New Roman" w:hAnsi="Times New Roman" w:eastAsia="方正仿宋_GBK" w:cs="方正仿宋_GBK"/>
          <w:snapToGrid w:val="0"/>
          <w:color w:val="auto"/>
          <w:kern w:val="0"/>
          <w:highlight w:val="none"/>
          <w:lang w:val="en-US" w:eastAsia="zh-CN"/>
        </w:rPr>
        <w:t>发展基础</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持续增强</w:t>
      </w:r>
      <w:r>
        <w:rPr>
          <w:rFonts w:hint="eastAsia" w:ascii="Times New Roman" w:hAnsi="Times New Roman" w:eastAsia="方正仿宋_GBK" w:cs="方正仿宋_GBK"/>
          <w:snapToGrid w:val="0"/>
          <w:color w:val="auto"/>
          <w:kern w:val="0"/>
          <w:highlight w:val="none"/>
          <w:lang w:eastAsia="zh-CN"/>
        </w:rPr>
        <w:t>奶子沟彩林公园4A级景区核心吸引力，</w:t>
      </w:r>
      <w:r>
        <w:rPr>
          <w:rFonts w:hint="eastAsia" w:ascii="Times New Roman" w:hAnsi="Times New Roman" w:eastAsia="方正仿宋_GBK" w:cs="方正仿宋_GBK"/>
          <w:snapToGrid w:val="0"/>
          <w:color w:val="auto"/>
          <w:kern w:val="0"/>
          <w:highlight w:val="none"/>
          <w:lang w:val="en-US" w:eastAsia="zh-Hans"/>
        </w:rPr>
        <w:t>将</w:t>
      </w:r>
      <w:r>
        <w:rPr>
          <w:rFonts w:hint="eastAsia" w:ascii="Times New Roman" w:hAnsi="Times New Roman" w:eastAsia="方正仿宋_GBK" w:cs="方正仿宋_GBK"/>
          <w:snapToGrid w:val="0"/>
          <w:color w:val="auto"/>
          <w:kern w:val="0"/>
          <w:sz w:val="32"/>
          <w:highlight w:val="none"/>
          <w:lang w:val="en-US" w:eastAsia="zh-CN"/>
        </w:rPr>
        <w:t>“八十里彩林”</w:t>
      </w:r>
      <w:r>
        <w:rPr>
          <w:rFonts w:hint="eastAsia" w:ascii="Times New Roman" w:hAnsi="Times New Roman" w:eastAsia="方正仿宋_GBK" w:cs="方正仿宋_GBK"/>
          <w:snapToGrid w:val="0"/>
          <w:color w:val="auto"/>
          <w:kern w:val="0"/>
          <w:highlight w:val="none"/>
          <w:lang w:val="en-US" w:eastAsia="zh-CN"/>
        </w:rPr>
        <w:t>打造成国内外知名的</w:t>
      </w:r>
      <w:r>
        <w:rPr>
          <w:rFonts w:hint="eastAsia" w:ascii="Times New Roman" w:hAnsi="Times New Roman" w:eastAsia="方正仿宋_GBK" w:cs="方正仿宋_GBK"/>
          <w:snapToGrid w:val="0"/>
          <w:color w:val="auto"/>
          <w:kern w:val="0"/>
          <w:sz w:val="32"/>
          <w:highlight w:val="none"/>
          <w:lang w:val="en-US" w:eastAsia="zh-CN"/>
        </w:rPr>
        <w:t>“彩林观光打卡地”</w:t>
      </w:r>
      <w:r>
        <w:rPr>
          <w:rFonts w:hint="eastAsia" w:ascii="Times New Roman" w:hAnsi="Times New Roman"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sz w:val="32"/>
          <w:highlight w:val="none"/>
          <w:lang w:val="en-US" w:eastAsia="zh-CN"/>
        </w:rPr>
        <w:t>“民俗风情体验区”</w:t>
      </w:r>
      <w:r>
        <w:rPr>
          <w:rFonts w:hint="eastAsia" w:ascii="Times New Roman" w:hAnsi="Times New Roman" w:eastAsia="方正仿宋_GBK" w:cs="方正仿宋_GBK"/>
          <w:snapToGrid w:val="0"/>
          <w:color w:val="auto"/>
          <w:kern w:val="0"/>
          <w:highlight w:val="none"/>
          <w:lang w:val="en-US" w:eastAsia="zh-CN"/>
        </w:rPr>
        <w:t>，以色尔古镇为枢纽，深入挖掘、创新传承碉楼石砌、藏织藏绣、藏笛藏香等民俗文化，打造</w:t>
      </w:r>
      <w:r>
        <w:rPr>
          <w:rFonts w:hint="eastAsia" w:ascii="Times New Roman" w:hAnsi="Times New Roman" w:eastAsia="方正仿宋_GBK" w:cs="方正仿宋_GBK"/>
          <w:snapToGrid w:val="0"/>
          <w:color w:val="auto"/>
          <w:kern w:val="0"/>
          <w:sz w:val="32"/>
          <w:highlight w:val="none"/>
          <w:lang w:val="en-US" w:eastAsia="zh-CN"/>
        </w:rPr>
        <w:t>“一步一景、一镇一韵”</w:t>
      </w:r>
      <w:r>
        <w:rPr>
          <w:rFonts w:hint="eastAsia" w:ascii="Times New Roman" w:hAnsi="Times New Roman" w:eastAsia="方正仿宋_GBK" w:cs="方正仿宋_GBK"/>
          <w:snapToGrid w:val="0"/>
          <w:color w:val="auto"/>
          <w:kern w:val="0"/>
          <w:highlight w:val="none"/>
          <w:lang w:val="en-US" w:eastAsia="zh-CN"/>
        </w:rPr>
        <w:t>的民俗文化生态走廊。打造</w:t>
      </w:r>
      <w:r>
        <w:rPr>
          <w:rFonts w:hint="eastAsia" w:ascii="Times New Roman" w:hAnsi="Times New Roman" w:eastAsia="方正仿宋_GBK" w:cs="方正仿宋_GBK"/>
          <w:snapToGrid w:val="0"/>
          <w:color w:val="auto"/>
          <w:kern w:val="0"/>
          <w:sz w:val="32"/>
          <w:highlight w:val="none"/>
          <w:lang w:val="en-US" w:eastAsia="zh-CN"/>
        </w:rPr>
        <w:t>“农文旅融合引领区”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发挥国家4A级旅游景区卡龙沟带动优势，深入挖掘民俗文化、彩林景观、特色农产品等资源，创新开发非遗演出、田园民宿、特色美食、农耕体验、科普教育等融合业态</w:t>
      </w:r>
      <w:r>
        <w:rPr>
          <w:rFonts w:hint="eastAsia" w:eastAsia="方正仿宋_GBK" w:cs="方正仿宋_GBK"/>
          <w:snapToGrid w:val="0"/>
          <w:color w:val="auto"/>
          <w:kern w:val="0"/>
          <w:highlight w:val="none"/>
          <w:lang w:val="en-US" w:eastAsia="zh-CN"/>
        </w:rPr>
        <w:t>，创建一批休闲观光农业园、特色休闲农业、乡村旅游综合体、田园综合体等特色旅游村寨</w:t>
      </w:r>
      <w:r>
        <w:rPr>
          <w:rFonts w:hint="eastAsia" w:ascii="Times New Roman" w:hAnsi="Times New Roman" w:eastAsia="方正仿宋_GBK" w:cs="方正仿宋_GBK"/>
          <w:snapToGrid w:val="0"/>
          <w:color w:val="auto"/>
          <w:kern w:val="0"/>
          <w:highlight w:val="none"/>
          <w:lang w:val="en-US"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61" w:name="_Toc15789"/>
      <w:bookmarkStart w:id="62" w:name="_Toc23150"/>
      <w:bookmarkStart w:id="63" w:name="_Toc29949"/>
      <w:r>
        <w:rPr>
          <w:rFonts w:hint="eastAsia" w:ascii="Times New Roman" w:hAnsi="Times New Roman" w:eastAsia="方正仿宋_GBK" w:cs="方正仿宋_GBK"/>
          <w:snapToGrid w:val="0"/>
          <w:color w:val="auto"/>
          <w:highlight w:val="none"/>
          <w:lang w:val="en-US" w:eastAsia="zh-CN"/>
        </w:rPr>
        <w:t>第三节 丰富文旅融合多元业态</w:t>
      </w:r>
      <w:bookmarkEnd w:id="61"/>
      <w:bookmarkEnd w:id="62"/>
      <w:bookmarkEnd w:id="63"/>
    </w:p>
    <w:p>
      <w:pPr>
        <w:spacing w:beforeLines="0" w:afterLines="0" w:line="560" w:lineRule="exact"/>
        <w:ind w:firstLine="640" w:firstLineChars="200"/>
        <w:rPr>
          <w:rFonts w:hint="eastAsia" w:ascii="Times New Roman" w:hAnsi="Times New Roman" w:eastAsia="方正仿宋_GBK" w:cs="方正仿宋_GBK"/>
          <w:snapToGrid w:val="0"/>
          <w:color w:val="auto"/>
          <w:kern w:val="0"/>
          <w:szCs w:val="32"/>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深化</w:t>
      </w:r>
      <w:r>
        <w:rPr>
          <w:rFonts w:hint="eastAsia" w:ascii="Times New Roman" w:hAnsi="Times New Roman" w:eastAsia="方正仿宋_GBK" w:cs="方正仿宋_GBK"/>
          <w:snapToGrid w:val="0"/>
          <w:color w:val="auto"/>
          <w:kern w:val="0"/>
          <w:sz w:val="32"/>
          <w:highlight w:val="none"/>
          <w:lang w:val="en-US" w:eastAsia="zh-CN"/>
        </w:rPr>
        <w:t>“文旅+百业”“百业+文旅”</w:t>
      </w:r>
      <w:r>
        <w:rPr>
          <w:rFonts w:hint="eastAsia" w:ascii="Times New Roman" w:hAnsi="Times New Roman" w:eastAsia="方正仿宋_GBK" w:cs="方正仿宋_GBK"/>
          <w:snapToGrid w:val="0"/>
          <w:color w:val="auto"/>
          <w:kern w:val="0"/>
          <w:highlight w:val="none"/>
          <w:lang w:val="en-US" w:eastAsia="zh-CN"/>
        </w:rPr>
        <w:t>双向融合，加速推动</w:t>
      </w:r>
      <w:r>
        <w:rPr>
          <w:rFonts w:hint="eastAsia" w:ascii="Times New Roman" w:hAnsi="Times New Roman" w:eastAsia="方正仿宋_GBK" w:cs="方正仿宋_GBK"/>
          <w:snapToGrid w:val="0"/>
          <w:color w:val="auto"/>
          <w:kern w:val="0"/>
          <w:sz w:val="32"/>
          <w:highlight w:val="none"/>
          <w:lang w:val="en-US" w:eastAsia="zh-CN"/>
        </w:rPr>
        <w:t>“区域旅游”</w:t>
      </w:r>
      <w:r>
        <w:rPr>
          <w:rFonts w:hint="eastAsia" w:ascii="Times New Roman" w:hAnsi="Times New Roman" w:eastAsia="方正仿宋_GBK" w:cs="方正仿宋_GBK"/>
          <w:snapToGrid w:val="0"/>
          <w:color w:val="auto"/>
          <w:kern w:val="0"/>
          <w:highlight w:val="none"/>
          <w:lang w:val="en-US" w:eastAsia="zh-CN"/>
        </w:rPr>
        <w:t>向</w:t>
      </w:r>
      <w:r>
        <w:rPr>
          <w:rFonts w:hint="eastAsia" w:ascii="Times New Roman" w:hAnsi="Times New Roman" w:eastAsia="方正仿宋_GBK" w:cs="方正仿宋_GBK"/>
          <w:snapToGrid w:val="0"/>
          <w:color w:val="auto"/>
          <w:kern w:val="0"/>
          <w:sz w:val="32"/>
          <w:highlight w:val="none"/>
          <w:lang w:val="en-US" w:eastAsia="zh-CN"/>
        </w:rPr>
        <w:t>“全域旅游”“单一观光”</w:t>
      </w:r>
      <w:r>
        <w:rPr>
          <w:rFonts w:hint="eastAsia" w:ascii="Times New Roman" w:hAnsi="Times New Roman" w:eastAsia="方正仿宋_GBK" w:cs="方正仿宋_GBK"/>
          <w:snapToGrid w:val="0"/>
          <w:color w:val="auto"/>
          <w:kern w:val="0"/>
          <w:highlight w:val="none"/>
          <w:lang w:val="en-US" w:eastAsia="zh-CN"/>
        </w:rPr>
        <w:t>向</w:t>
      </w:r>
      <w:r>
        <w:rPr>
          <w:rFonts w:hint="eastAsia" w:ascii="Times New Roman" w:hAnsi="Times New Roman" w:eastAsia="方正仿宋_GBK" w:cs="方正仿宋_GBK"/>
          <w:snapToGrid w:val="0"/>
          <w:color w:val="auto"/>
          <w:kern w:val="0"/>
          <w:sz w:val="32"/>
          <w:highlight w:val="none"/>
          <w:lang w:val="en-US" w:eastAsia="zh-CN"/>
        </w:rPr>
        <w:t>“沉浸体验”</w:t>
      </w:r>
      <w:r>
        <w:rPr>
          <w:rFonts w:hint="eastAsia" w:ascii="Times New Roman" w:hAnsi="Times New Roman" w:eastAsia="方正仿宋_GBK" w:cs="方正仿宋_GBK"/>
          <w:snapToGrid w:val="0"/>
          <w:color w:val="auto"/>
          <w:kern w:val="0"/>
          <w:highlight w:val="none"/>
          <w:lang w:val="en-US" w:eastAsia="zh-CN"/>
        </w:rPr>
        <w:t>转型升级。培育生态休闲观光游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立足</w:t>
      </w:r>
      <w:r>
        <w:rPr>
          <w:rFonts w:hint="eastAsia" w:ascii="Times New Roman" w:hAnsi="Times New Roman" w:eastAsia="方正仿宋_GBK" w:cs="方正仿宋_GBK"/>
          <w:snapToGrid w:val="0"/>
          <w:color w:val="auto"/>
          <w:kern w:val="0"/>
          <w:sz w:val="32"/>
          <w:highlight w:val="none"/>
          <w:lang w:val="en-US" w:eastAsia="zh-CN"/>
        </w:rPr>
        <w:t>“大长征、大雪山、大冰川、大彩林”</w:t>
      </w:r>
      <w:r>
        <w:rPr>
          <w:rFonts w:hint="eastAsia" w:ascii="Times New Roman" w:hAnsi="Times New Roman" w:eastAsia="方正仿宋_GBK" w:cs="方正仿宋_GBK"/>
          <w:snapToGrid w:val="0"/>
          <w:color w:val="auto"/>
          <w:kern w:val="0"/>
          <w:highlight w:val="none"/>
          <w:lang w:val="en-US" w:eastAsia="zh-CN"/>
        </w:rPr>
        <w:t>品牌优势，构建</w:t>
      </w:r>
      <w:r>
        <w:rPr>
          <w:rFonts w:hint="eastAsia" w:ascii="Times New Roman" w:hAnsi="Times New Roman" w:eastAsia="方正仿宋_GBK" w:cs="方正仿宋_GBK"/>
          <w:snapToGrid w:val="0"/>
          <w:color w:val="auto"/>
          <w:kern w:val="0"/>
          <w:sz w:val="32"/>
          <w:highlight w:val="none"/>
          <w:lang w:val="en-US" w:eastAsia="zh-CN"/>
        </w:rPr>
        <w:t>“冰川—彩林—峡谷—藏寨”</w:t>
      </w:r>
      <w:r>
        <w:rPr>
          <w:rFonts w:hint="eastAsia" w:ascii="Times New Roman" w:hAnsi="Times New Roman" w:eastAsia="方正仿宋_GBK" w:cs="方正仿宋_GBK"/>
          <w:snapToGrid w:val="0"/>
          <w:color w:val="auto"/>
          <w:kern w:val="0"/>
          <w:highlight w:val="none"/>
          <w:lang w:val="en-US" w:eastAsia="zh-CN"/>
        </w:rPr>
        <w:t>一体化生态观光旅游带，开发冰川地质、低空彩林、雪山全景等主题观光产品。培育清凉消夏避暑游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主动融入环成都近距离避暑康养休闲度假旅游带，定制开发</w:t>
      </w:r>
      <w:r>
        <w:rPr>
          <w:rFonts w:hint="eastAsia" w:ascii="Times New Roman" w:hAnsi="Times New Roman" w:eastAsia="方正仿宋_GBK" w:cs="方正仿宋_GBK"/>
          <w:snapToGrid w:val="0"/>
          <w:color w:val="auto"/>
          <w:kern w:val="0"/>
          <w:sz w:val="32"/>
          <w:highlight w:val="none"/>
          <w:lang w:val="en-US" w:eastAsia="zh-CN"/>
        </w:rPr>
        <w:t>“冰川森林清凉游”“藏寨康养慢游”</w:t>
      </w:r>
      <w:r>
        <w:rPr>
          <w:rFonts w:hint="eastAsia" w:ascii="Times New Roman" w:hAnsi="Times New Roman" w:eastAsia="方正仿宋_GBK" w:cs="方正仿宋_GBK"/>
          <w:snapToGrid w:val="0"/>
          <w:color w:val="auto"/>
          <w:kern w:val="0"/>
          <w:highlight w:val="none"/>
          <w:lang w:val="en-US" w:eastAsia="zh-CN"/>
        </w:rPr>
        <w:t>等主题避暑线路，着力打造川西地区避暑胜地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培育户外运动特色游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擦亮三奥雪山专业户外运动基地、德石窝高山向导第一村名片，打造卡伊登山徒步、洛格斯森林漫步、骑马穿越无问牧场等特色户外线路</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建设全省滑雪登山项目优秀运动队（青训布点）基地。培育红色文化精品游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依托</w:t>
      </w:r>
      <w:r>
        <w:rPr>
          <w:rFonts w:hint="eastAsia" w:ascii="Times New Roman" w:hAnsi="Times New Roman" w:eastAsia="方正仿宋_GBK" w:cs="方正仿宋_GBK"/>
          <w:snapToGrid w:val="0"/>
          <w:color w:val="auto"/>
          <w:kern w:val="0"/>
          <w:sz w:val="32"/>
          <w:highlight w:val="none"/>
          <w:lang w:val="en-US" w:eastAsia="zh-CN"/>
        </w:rPr>
        <w:t>“一会、两线、三山、四点”</w:t>
      </w:r>
      <w:r>
        <w:rPr>
          <w:rFonts w:hint="eastAsia" w:ascii="Times New Roman" w:hAnsi="Times New Roman" w:eastAsia="方正仿宋_GBK" w:cs="方正仿宋_GBK"/>
          <w:snapToGrid w:val="0"/>
          <w:color w:val="auto"/>
          <w:kern w:val="0"/>
          <w:highlight w:val="none"/>
          <w:lang w:val="en-US" w:eastAsia="zh-CN"/>
        </w:rPr>
        <w:t>总体发展布局和</w:t>
      </w:r>
      <w:r>
        <w:rPr>
          <w:rFonts w:hint="eastAsia" w:ascii="Times New Roman" w:hAnsi="Times New Roman" w:eastAsia="方正仿宋_GBK" w:cs="方正仿宋_GBK"/>
          <w:snapToGrid w:val="0"/>
          <w:color w:val="auto"/>
          <w:kern w:val="0"/>
          <w:sz w:val="32"/>
          <w:highlight w:val="none"/>
          <w:lang w:val="en-US" w:eastAsia="zh-CN"/>
        </w:rPr>
        <w:t>“雪山·红路”</w:t>
      </w:r>
      <w:r>
        <w:rPr>
          <w:rFonts w:hint="eastAsia" w:ascii="Times New Roman" w:hAnsi="Times New Roman" w:eastAsia="方正仿宋_GBK" w:cs="方正仿宋_GBK"/>
          <w:snapToGrid w:val="0"/>
          <w:color w:val="auto"/>
          <w:kern w:val="0"/>
          <w:highlight w:val="none"/>
          <w:lang w:val="en-US" w:eastAsia="zh-CN"/>
        </w:rPr>
        <w:t>主题文化IP，开发</w:t>
      </w:r>
      <w:r>
        <w:rPr>
          <w:rFonts w:hint="eastAsia" w:ascii="Times New Roman" w:hAnsi="Times New Roman" w:eastAsia="方正仿宋_GBK" w:cs="方正仿宋_GBK"/>
          <w:snapToGrid w:val="0"/>
          <w:color w:val="auto"/>
          <w:kern w:val="0"/>
          <w:sz w:val="32"/>
          <w:highlight w:val="none"/>
          <w:lang w:val="en-US" w:eastAsia="zh-CN"/>
        </w:rPr>
        <w:t>“重走雪山·漫漫征途、再现筹粮熬盐岁月”</w:t>
      </w:r>
      <w:r>
        <w:rPr>
          <w:rFonts w:hint="eastAsia" w:ascii="Times New Roman" w:hAnsi="Times New Roman" w:eastAsia="方正仿宋_GBK" w:cs="方正仿宋_GBK"/>
          <w:snapToGrid w:val="0"/>
          <w:color w:val="auto"/>
          <w:kern w:val="0"/>
          <w:highlight w:val="none"/>
          <w:lang w:val="en-US" w:eastAsia="zh-CN"/>
        </w:rPr>
        <w:t>等实景体验项目，建设省级、国家级红色旅游融合发展主题示范区。培育民俗文化体验游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深入实施</w:t>
      </w:r>
      <w:r>
        <w:rPr>
          <w:rFonts w:hint="eastAsia" w:ascii="Times New Roman" w:hAnsi="Times New Roman" w:eastAsia="方正仿宋_GBK" w:cs="方正仿宋_GBK"/>
          <w:snapToGrid w:val="0"/>
          <w:color w:val="auto"/>
          <w:kern w:val="0"/>
          <w:sz w:val="32"/>
          <w:highlight w:val="none"/>
          <w:lang w:val="en-US" w:eastAsia="zh-CN"/>
        </w:rPr>
        <w:t>“非遗四川·百城百艺”</w:t>
      </w:r>
      <w:r>
        <w:rPr>
          <w:rFonts w:hint="eastAsia" w:ascii="Times New Roman" w:hAnsi="Times New Roman" w:eastAsia="方正仿宋_GBK" w:cs="方正仿宋_GBK"/>
          <w:snapToGrid w:val="0"/>
          <w:color w:val="auto"/>
          <w:kern w:val="0"/>
          <w:highlight w:val="none"/>
          <w:lang w:val="en-US" w:eastAsia="zh-CN"/>
        </w:rPr>
        <w:t>转化利用工程，打造和提升一批国家和省级传统村落，复刻唐卡制作、传统纺织、铠甲制造等体验场景，扶持发展金银加工、藏族服饰等民族手工艺品。培育多元主题研学游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构建</w:t>
      </w:r>
      <w:r>
        <w:rPr>
          <w:rFonts w:hint="eastAsia" w:ascii="Times New Roman" w:hAnsi="Times New Roman" w:eastAsia="方正仿宋_GBK" w:cs="方正仿宋_GBK"/>
          <w:snapToGrid w:val="0"/>
          <w:color w:val="auto"/>
          <w:kern w:val="0"/>
          <w:sz w:val="32"/>
          <w:highlight w:val="none"/>
          <w:lang w:val="en-US" w:eastAsia="zh-CN"/>
        </w:rPr>
        <w:t>“资源挖掘、产品开发、业态融合、品牌输出”</w:t>
      </w:r>
      <w:r>
        <w:rPr>
          <w:rFonts w:hint="eastAsia" w:ascii="Times New Roman" w:hAnsi="Times New Roman" w:eastAsia="方正仿宋_GBK" w:cs="方正仿宋_GBK"/>
          <w:snapToGrid w:val="0"/>
          <w:color w:val="auto"/>
          <w:kern w:val="0"/>
          <w:highlight w:val="none"/>
          <w:lang w:val="en-US" w:eastAsia="zh-CN"/>
        </w:rPr>
        <w:t>全链条研学体系，开发冰川地质解码、多样生态观察、民俗匠心雕刻、红色文化传承等精品研学线路</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64" w:name="_Toc22038"/>
      <w:bookmarkStart w:id="65" w:name="_Toc16747"/>
      <w:bookmarkStart w:id="66" w:name="_Toc23271"/>
      <w:r>
        <w:rPr>
          <w:rFonts w:hint="eastAsia" w:ascii="Times New Roman" w:hAnsi="Times New Roman" w:eastAsia="方正仿宋_GBK" w:cs="方正仿宋_GBK"/>
          <w:snapToGrid w:val="0"/>
          <w:color w:val="auto"/>
          <w:highlight w:val="none"/>
          <w:lang w:val="en-US" w:eastAsia="zh-CN"/>
        </w:rPr>
        <w:t>第四节 提升文旅服务品质和消费体验</w:t>
      </w:r>
      <w:bookmarkEnd w:id="64"/>
      <w:bookmarkEnd w:id="65"/>
      <w:bookmarkEnd w:id="6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围绕</w:t>
      </w:r>
      <w:r>
        <w:rPr>
          <w:rFonts w:hint="eastAsia" w:ascii="Times New Roman" w:hAnsi="Times New Roman" w:eastAsia="方正仿宋_GBK" w:cs="方正仿宋_GBK"/>
          <w:snapToGrid w:val="0"/>
          <w:color w:val="auto"/>
          <w:kern w:val="0"/>
          <w:sz w:val="32"/>
          <w:highlight w:val="none"/>
          <w:lang w:val="en-US" w:eastAsia="zh-CN"/>
        </w:rPr>
        <w:t>“吃得开心”</w:t>
      </w:r>
      <w:r>
        <w:rPr>
          <w:rFonts w:hint="eastAsia" w:ascii="Times New Roman" w:hAnsi="Times New Roman" w:eastAsia="方正仿宋_GBK" w:cs="方正仿宋_GBK"/>
          <w:snapToGrid w:val="0"/>
          <w:color w:val="auto"/>
          <w:kern w:val="0"/>
          <w:highlight w:val="none"/>
          <w:lang w:val="en-US" w:eastAsia="zh-CN"/>
        </w:rPr>
        <w:t>，开发</w:t>
      </w:r>
      <w:r>
        <w:rPr>
          <w:rFonts w:hint="eastAsia" w:ascii="Times New Roman" w:hAnsi="Times New Roman" w:eastAsia="方正仿宋_GBK" w:cs="方正仿宋_GBK"/>
          <w:snapToGrid w:val="0"/>
          <w:color w:val="auto"/>
          <w:kern w:val="0"/>
          <w:sz w:val="32"/>
          <w:highlight w:val="none"/>
          <w:lang w:val="en-US" w:eastAsia="zh-CN"/>
        </w:rPr>
        <w:t>“黑水味道”</w:t>
      </w:r>
      <w:r>
        <w:rPr>
          <w:rFonts w:hint="eastAsia" w:ascii="Times New Roman" w:hAnsi="Times New Roman" w:eastAsia="方正仿宋_GBK" w:cs="方正仿宋_GBK"/>
          <w:snapToGrid w:val="0"/>
          <w:color w:val="auto"/>
          <w:kern w:val="0"/>
          <w:highlight w:val="none"/>
          <w:lang w:val="en-US" w:eastAsia="zh-CN"/>
        </w:rPr>
        <w:t>美食品牌，积极培育本土餐饮企业、特色名店，做优特色藏餐、藏式铜火锅等美食。围绕</w:t>
      </w:r>
      <w:r>
        <w:rPr>
          <w:rFonts w:hint="eastAsia" w:ascii="Times New Roman" w:hAnsi="Times New Roman" w:eastAsia="方正仿宋_GBK" w:cs="方正仿宋_GBK"/>
          <w:snapToGrid w:val="0"/>
          <w:color w:val="auto"/>
          <w:kern w:val="0"/>
          <w:sz w:val="32"/>
          <w:highlight w:val="none"/>
          <w:lang w:val="en-US" w:eastAsia="zh-CN"/>
        </w:rPr>
        <w:t>“住得舒心”</w:t>
      </w:r>
      <w:r>
        <w:rPr>
          <w:rFonts w:hint="eastAsia" w:ascii="Times New Roman" w:hAnsi="Times New Roman" w:eastAsia="方正仿宋_GBK" w:cs="方正仿宋_GBK"/>
          <w:snapToGrid w:val="0"/>
          <w:color w:val="auto"/>
          <w:kern w:val="0"/>
          <w:highlight w:val="none"/>
          <w:lang w:val="en-US" w:eastAsia="zh-CN"/>
        </w:rPr>
        <w:t>，巩固嘎尔庄园甲级民宿成果，培育卡龙镇森林康养基地等一批高品质文化主题等级旅游民宿，打造奶子沟精品民宿集群，提升沙卡村、谷汝村、才盖村、西布里社区等特色民宿村落，建设</w:t>
      </w:r>
      <w:r>
        <w:rPr>
          <w:rFonts w:hint="eastAsia" w:ascii="Times New Roman" w:hAnsi="Times New Roman" w:eastAsia="方正仿宋_GBK" w:cs="方正仿宋_GBK"/>
          <w:snapToGrid w:val="0"/>
          <w:color w:val="auto"/>
          <w:kern w:val="0"/>
          <w:sz w:val="32"/>
          <w:highlight w:val="none"/>
          <w:lang w:val="en-US" w:eastAsia="zh-CN"/>
        </w:rPr>
        <w:t>“观光度假民宿示范区”</w:t>
      </w:r>
      <w:r>
        <w:rPr>
          <w:rFonts w:hint="eastAsia" w:ascii="Times New Roman" w:hAnsi="Times New Roman" w:eastAsia="方正仿宋_GBK" w:cs="方正仿宋_GBK"/>
          <w:snapToGrid w:val="0"/>
          <w:color w:val="auto"/>
          <w:kern w:val="0"/>
          <w:highlight w:val="none"/>
          <w:lang w:val="en-US" w:eastAsia="zh-CN"/>
        </w:rPr>
        <w:t>。围绕</w:t>
      </w:r>
      <w:r>
        <w:rPr>
          <w:rFonts w:hint="eastAsia" w:ascii="Times New Roman" w:hAnsi="Times New Roman" w:eastAsia="方正仿宋_GBK" w:cs="方正仿宋_GBK"/>
          <w:snapToGrid w:val="0"/>
          <w:color w:val="auto"/>
          <w:kern w:val="0"/>
          <w:sz w:val="32"/>
          <w:highlight w:val="none"/>
          <w:lang w:val="en-US" w:eastAsia="zh-CN"/>
        </w:rPr>
        <w:t>“行得顺心”</w:t>
      </w:r>
      <w:r>
        <w:rPr>
          <w:rFonts w:hint="eastAsia" w:ascii="Times New Roman" w:hAnsi="Times New Roman" w:eastAsia="方正仿宋_GBK" w:cs="方正仿宋_GBK"/>
          <w:snapToGrid w:val="0"/>
          <w:color w:val="auto"/>
          <w:kern w:val="0"/>
          <w:highlight w:val="none"/>
          <w:lang w:val="en-US" w:eastAsia="zh-CN"/>
        </w:rPr>
        <w:t>，完善通景公路、景区周边、集散地附近智能停车场、新能源充电桩、自驾旅居车营地等设施，规范多语种引导标识。推进智慧文旅设施建设，主动融入</w:t>
      </w:r>
      <w:r>
        <w:rPr>
          <w:rFonts w:hint="eastAsia" w:ascii="Times New Roman" w:hAnsi="Times New Roman" w:eastAsia="方正仿宋_GBK" w:cs="方正仿宋_GBK"/>
          <w:snapToGrid w:val="0"/>
          <w:color w:val="auto"/>
          <w:kern w:val="0"/>
          <w:sz w:val="32"/>
          <w:highlight w:val="none"/>
          <w:lang w:val="en-US" w:eastAsia="zh-CN"/>
        </w:rPr>
        <w:t>“一部手机游阿坝”</w:t>
      </w:r>
      <w:r>
        <w:rPr>
          <w:rFonts w:hint="eastAsia" w:ascii="Times New Roman" w:hAnsi="Times New Roman" w:eastAsia="方正仿宋_GBK" w:cs="方正仿宋_GBK"/>
          <w:snapToGrid w:val="0"/>
          <w:color w:val="auto"/>
          <w:kern w:val="0"/>
          <w:highlight w:val="none"/>
          <w:lang w:val="en-US" w:eastAsia="zh-CN"/>
        </w:rPr>
        <w:t>体系，推动景区、酒店等智慧化、数字化升级，为游客提供更便捷、更舒适的服务。</w:t>
      </w:r>
      <w:r>
        <w:rPr>
          <w:rFonts w:hint="eastAsia" w:ascii="Times New Roman" w:hAnsi="Times New Roman" w:eastAsia="方正仿宋_GBK" w:cs="方正仿宋_GBK"/>
          <w:snapToGrid w:val="0"/>
          <w:color w:val="auto"/>
          <w:kern w:val="0"/>
          <w:highlight w:val="none"/>
          <w:lang w:val="en-US" w:eastAsia="zh-Hans"/>
        </w:rPr>
        <w:t>围绕</w:t>
      </w:r>
      <w:r>
        <w:rPr>
          <w:rFonts w:hint="eastAsia" w:ascii="Times New Roman" w:hAnsi="Times New Roman" w:eastAsia="方正仿宋_GBK" w:cs="方正仿宋_GBK"/>
          <w:snapToGrid w:val="0"/>
          <w:color w:val="auto"/>
          <w:kern w:val="0"/>
          <w:sz w:val="32"/>
          <w:highlight w:val="none"/>
          <w:lang w:val="en-US" w:eastAsia="zh-Hans"/>
        </w:rPr>
        <w:t>“游得安心”</w:t>
      </w:r>
      <w:r>
        <w:rPr>
          <w:rFonts w:hint="eastAsia" w:ascii="Times New Roman" w:hAnsi="Times New Roman" w:eastAsia="方正仿宋_GBK" w:cs="方正仿宋_GBK"/>
          <w:snapToGrid w:val="0"/>
          <w:color w:val="auto"/>
          <w:kern w:val="0"/>
          <w:highlight w:val="none"/>
          <w:lang w:eastAsia="zh-Hans"/>
        </w:rPr>
        <w:t>，</w:t>
      </w:r>
      <w:r>
        <w:rPr>
          <w:rFonts w:hint="eastAsia" w:ascii="Times New Roman" w:hAnsi="Times New Roman" w:eastAsia="方正仿宋_GBK" w:cs="方正仿宋_GBK"/>
          <w:snapToGrid w:val="0"/>
          <w:color w:val="auto"/>
          <w:kern w:val="0"/>
          <w:highlight w:val="none"/>
          <w:lang w:val="en-US" w:eastAsia="zh-CN"/>
        </w:rPr>
        <w:t>健全旅游服务质量评价体系，推行文旅市场</w:t>
      </w:r>
      <w:r>
        <w:rPr>
          <w:rFonts w:hint="eastAsia" w:ascii="Times New Roman" w:hAnsi="Times New Roman" w:eastAsia="方正仿宋_GBK" w:cs="方正仿宋_GBK"/>
          <w:snapToGrid w:val="0"/>
          <w:color w:val="auto"/>
          <w:kern w:val="0"/>
          <w:sz w:val="32"/>
          <w:highlight w:val="none"/>
          <w:lang w:val="en-US" w:eastAsia="zh-CN"/>
        </w:rPr>
        <w:t>“红黑榜”</w:t>
      </w:r>
      <w:r>
        <w:rPr>
          <w:rFonts w:hint="eastAsia" w:ascii="Times New Roman" w:hAnsi="Times New Roman" w:eastAsia="方正仿宋_GBK" w:cs="方正仿宋_GBK"/>
          <w:snapToGrid w:val="0"/>
          <w:color w:val="auto"/>
          <w:kern w:val="0"/>
          <w:highlight w:val="none"/>
          <w:lang w:val="en-US" w:eastAsia="zh-CN"/>
        </w:rPr>
        <w:t>公示制度，完善投诉统一受理与快速处置机制。健全突发事件应急处置机制，强化专业救援能力建设。</w:t>
      </w:r>
    </w:p>
    <w:p>
      <w:pPr>
        <w:tabs>
          <w:tab w:val="left" w:pos="2832"/>
        </w:tabs>
        <w:bidi w:val="0"/>
        <w:ind w:left="0" w:leftChars="0" w:firstLine="0" w:firstLineChars="0"/>
        <w:jc w:val="center"/>
        <w:rPr>
          <w:rFonts w:hint="eastAsia"/>
          <w:lang w:val="en-US" w:eastAsia="zh-CN"/>
        </w:rPr>
      </w:pPr>
      <w:r>
        <w:rPr>
          <w:rFonts w:hint="eastAsia" w:ascii="Times New Roman" w:hAnsi="Times New Roman" w:eastAsia="方正仿宋_GBK" w:cs="方正仿宋_GBK"/>
          <w:b/>
          <w:bCs w:val="0"/>
          <w:snapToGrid w:val="0"/>
          <w:color w:val="auto"/>
          <w:kern w:val="0"/>
          <w:highlight w:val="none"/>
          <w:lang w:val="en-US" w:eastAsia="zh-Hans"/>
        </w:rPr>
        <w:t>专栏</w:t>
      </w:r>
      <w:r>
        <w:rPr>
          <w:rFonts w:hint="eastAsia" w:ascii="Times New Roman" w:hAnsi="Times New Roman" w:eastAsia="方正仿宋_GBK" w:cs="方正仿宋_GBK"/>
          <w:b/>
          <w:bCs w:val="0"/>
          <w:snapToGrid w:val="0"/>
          <w:color w:val="auto"/>
          <w:kern w:val="0"/>
          <w:highlight w:val="none"/>
          <w:lang w:val="en-US" w:eastAsia="zh-CN"/>
        </w:rPr>
        <w:t>3</w:t>
      </w:r>
      <w:r>
        <w:rPr>
          <w:rFonts w:hint="eastAsia" w:ascii="Times New Roman" w:hAnsi="Times New Roman" w:eastAsia="方正仿宋_GBK" w:cs="方正仿宋_GBK"/>
          <w:b/>
          <w:bCs w:val="0"/>
          <w:snapToGrid w:val="0"/>
          <w:color w:val="auto"/>
          <w:kern w:val="0"/>
          <w:highlight w:val="none"/>
          <w:lang w:eastAsia="zh-Hans"/>
        </w:rPr>
        <w:t xml:space="preserve"> </w:t>
      </w:r>
      <w:r>
        <w:rPr>
          <w:rFonts w:hint="eastAsia" w:ascii="Times New Roman" w:hAnsi="Times New Roman" w:eastAsia="方正仿宋_GBK" w:cs="方正仿宋_GBK"/>
          <w:b/>
          <w:bCs w:val="0"/>
          <w:snapToGrid w:val="0"/>
          <w:color w:val="auto"/>
          <w:kern w:val="0"/>
          <w:highlight w:val="none"/>
          <w:lang w:val="en-US" w:eastAsia="zh-Hans"/>
        </w:rPr>
        <w:t>文旅融合发展</w:t>
      </w:r>
      <w:r>
        <w:rPr>
          <w:rFonts w:hint="eastAsia" w:ascii="Times New Roman" w:hAnsi="Times New Roman" w:eastAsia="方正仿宋_GBK" w:cs="方正仿宋_GBK"/>
          <w:b/>
          <w:bCs w:val="0"/>
          <w:snapToGrid w:val="0"/>
          <w:color w:val="auto"/>
          <w:kern w:val="0"/>
          <w:highlight w:val="none"/>
          <w:lang w:val="en-US" w:eastAsia="zh-CN"/>
        </w:rPr>
        <w:t>重点</w:t>
      </w:r>
      <w:r>
        <w:rPr>
          <w:rFonts w:hint="eastAsia" w:ascii="Times New Roman" w:hAnsi="Times New Roman" w:eastAsia="方正仿宋_GBK" w:cs="方正仿宋_GBK"/>
          <w:b/>
          <w:bCs w:val="0"/>
          <w:snapToGrid w:val="0"/>
          <w:color w:val="auto"/>
          <w:kern w:val="0"/>
          <w:highlight w:val="none"/>
          <w:lang w:val="en-US" w:eastAsia="zh-Hans"/>
        </w:rPr>
        <w:t>工程</w:t>
      </w:r>
      <w:r>
        <w:rPr>
          <w:rFonts w:hint="eastAsia" w:ascii="Times New Roman" w:hAnsi="Times New Roman" w:eastAsia="方正仿宋_GBK" w:cs="方正仿宋_GBK"/>
          <w:b/>
          <w:bCs w:val="0"/>
          <w:snapToGrid w:val="0"/>
          <w:color w:val="auto"/>
          <w:kern w:val="0"/>
          <w:highlight w:val="none"/>
          <w:lang w:val="en-US" w:eastAsia="zh-CN"/>
        </w:rPr>
        <w:t>和项目</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pageBreakBefore w:val="0"/>
              <w:widowControl w:val="0"/>
              <w:tabs>
                <w:tab w:val="left" w:pos="2480"/>
              </w:tabs>
              <w:kinsoku/>
              <w:wordWrap/>
              <w:overflowPunct/>
              <w:topLinePunct w:val="0"/>
              <w:autoSpaceDE/>
              <w:autoSpaceDN/>
              <w:bidi w:val="0"/>
              <w:adjustRightInd/>
              <w:snapToGrid/>
              <w:jc w:val="left"/>
              <w:textAlignment w:val="auto"/>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景区</w:t>
            </w:r>
            <w:r>
              <w:rPr>
                <w:rFonts w:hint="eastAsia" w:ascii="Times New Roman" w:hAnsi="Times New Roman" w:eastAsia="方正仿宋_GBK" w:cs="方正仿宋_GBK"/>
                <w:b/>
                <w:bCs/>
                <w:snapToGrid w:val="0"/>
                <w:color w:val="auto"/>
                <w:kern w:val="0"/>
                <w:sz w:val="28"/>
                <w:szCs w:val="28"/>
                <w:highlight w:val="none"/>
                <w:vertAlign w:val="baseline"/>
                <w:lang w:val="en-US" w:eastAsia="zh-Hans"/>
              </w:rPr>
              <w:t>景点</w:t>
            </w: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提质</w:t>
            </w:r>
            <w:r>
              <w:rPr>
                <w:rFonts w:hint="eastAsia" w:ascii="Times New Roman" w:hAnsi="Times New Roman" w:eastAsia="方正仿宋_GBK" w:cs="方正仿宋_GBK"/>
                <w:b/>
                <w:bCs/>
                <w:snapToGrid w:val="0"/>
                <w:color w:val="auto"/>
                <w:kern w:val="0"/>
                <w:sz w:val="28"/>
                <w:szCs w:val="28"/>
                <w:highlight w:val="none"/>
                <w:vertAlign w:val="baseline"/>
                <w:lang w:eastAsia="zh-CN"/>
              </w:rPr>
              <w:t>。</w:t>
            </w:r>
            <w:r>
              <w:rPr>
                <w:rFonts w:hint="eastAsia" w:ascii="Times New Roman" w:hAnsi="Times New Roman" w:eastAsia="方正仿宋_GBK" w:cs="方正仿宋_GBK"/>
                <w:b w:val="0"/>
                <w:snapToGrid w:val="0"/>
                <w:color w:val="auto"/>
                <w:kern w:val="0"/>
                <w:sz w:val="28"/>
                <w:szCs w:val="28"/>
                <w:highlight w:val="none"/>
                <w:lang w:val="en-US" w:eastAsia="zh-CN"/>
              </w:rPr>
              <w:t>大力推进A级景区提标升级，</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实施</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三奥雪山4A级景区提升改造、卡龙沟风景区钙华生态修复、</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色尔古藏寨景区改造提升以及</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达古冰川风景名胜区</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芦花景区</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卡龙沟景区</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奶子沟景区</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沙石多镇洛雅文化</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等</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旅游基础设施建设</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项目。完工三奥雪山和60里彩林画廊等景区基础设施升级项目。</w:t>
            </w:r>
          </w:p>
          <w:p>
            <w:pPr>
              <w:pStyle w:val="2"/>
              <w:keepNext/>
              <w:keepLines/>
              <w:pageBreakBefore w:val="0"/>
              <w:widowControl w:val="0"/>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b w:val="0"/>
                <w:snapToGrid w:val="0"/>
                <w:color w:val="auto"/>
                <w:kern w:val="0"/>
                <w:sz w:val="28"/>
                <w:szCs w:val="28"/>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8"/>
                <w:highlight w:val="none"/>
                <w:vertAlign w:val="baseline"/>
                <w:lang w:val="en-US" w:eastAsia="zh-Hans"/>
              </w:rPr>
              <w:t>多元</w:t>
            </w: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文旅业态。</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实施</w:t>
            </w:r>
            <w:r>
              <w:rPr>
                <w:rFonts w:hint="eastAsia" w:ascii="Times New Roman" w:hAnsi="Times New Roman" w:eastAsia="方正仿宋_GBK" w:cs="方正仿宋_GBK"/>
                <w:b w:val="0"/>
                <w:snapToGrid w:val="0"/>
                <w:color w:val="auto"/>
                <w:kern w:val="0"/>
                <w:sz w:val="28"/>
                <w:szCs w:val="28"/>
                <w:highlight w:val="none"/>
                <w:vertAlign w:val="baseline"/>
                <w:lang w:eastAsia="zh-CN"/>
              </w:rPr>
              <w:t>黑</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水县</w:t>
            </w:r>
            <w:r>
              <w:rPr>
                <w:rFonts w:hint="eastAsia" w:ascii="Times New Roman" w:hAnsi="Times New Roman" w:eastAsia="方正仿宋_GBK" w:cs="方正仿宋_GBK"/>
                <w:b w:val="0"/>
                <w:snapToGrid w:val="0"/>
                <w:color w:val="auto"/>
                <w:kern w:val="0"/>
                <w:sz w:val="28"/>
                <w:szCs w:val="28"/>
                <w:highlight w:val="none"/>
                <w:vertAlign w:val="baseline"/>
                <w:lang w:eastAsia="zh-CN"/>
              </w:rPr>
              <w:t>色尔古镇乡村振兴农旅融合示范建设</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w:t>
            </w:r>
            <w:r>
              <w:rPr>
                <w:rFonts w:hint="eastAsia" w:ascii="Times New Roman" w:hAnsi="Times New Roman" w:eastAsia="方正仿宋_GBK" w:cs="方正仿宋_GBK"/>
                <w:b w:val="0"/>
                <w:snapToGrid w:val="0"/>
                <w:color w:val="auto"/>
                <w:kern w:val="0"/>
                <w:sz w:val="28"/>
                <w:szCs w:val="28"/>
                <w:highlight w:val="none"/>
                <w:vertAlign w:val="baseline"/>
                <w:lang w:eastAsia="zh-CN"/>
              </w:rPr>
              <w:t>晴朗扎窝农文体旅田园综合体</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w:t>
            </w:r>
            <w:r>
              <w:rPr>
                <w:rFonts w:hint="eastAsia" w:ascii="Times New Roman" w:hAnsi="Times New Roman" w:eastAsia="方正仿宋_GBK" w:cs="方正仿宋_GBK"/>
                <w:b w:val="0"/>
                <w:snapToGrid w:val="0"/>
                <w:color w:val="auto"/>
                <w:kern w:val="0"/>
                <w:sz w:val="28"/>
                <w:szCs w:val="28"/>
                <w:highlight w:val="none"/>
                <w:vertAlign w:val="baseline"/>
                <w:lang w:eastAsia="zh-CN"/>
              </w:rPr>
              <w:t>农文旅融合发展基地建设、</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国防教育基地建设等项目。实施</w:t>
            </w:r>
            <w:r>
              <w:rPr>
                <w:rFonts w:hint="eastAsia" w:ascii="Times New Roman" w:hAnsi="Times New Roman" w:eastAsia="方正仿宋_GBK" w:cs="方正仿宋_GBK"/>
                <w:bCs/>
                <w:snapToGrid w:val="0"/>
                <w:color w:val="auto"/>
                <w:kern w:val="0"/>
                <w:sz w:val="28"/>
                <w:szCs w:val="28"/>
                <w:highlight w:val="none"/>
                <w:rtl w:val="0"/>
                <w:lang w:val="en-US" w:eastAsia="zh-CN"/>
              </w:rPr>
              <w:t>户外骑游、芦花</w:t>
            </w:r>
            <w:r>
              <w:rPr>
                <w:rFonts w:hint="eastAsia" w:ascii="Times New Roman" w:hAnsi="Times New Roman" w:eastAsia="方正仿宋_GBK" w:cs="方正仿宋_GBK"/>
                <w:bCs w:val="0"/>
                <w:snapToGrid w:val="0"/>
                <w:color w:val="auto"/>
                <w:kern w:val="0"/>
                <w:sz w:val="28"/>
                <w:szCs w:val="28"/>
                <w:highlight w:val="none"/>
                <w:rtl w:val="0"/>
                <w:lang w:val="en-US" w:eastAsia="zh-CN"/>
              </w:rPr>
              <w:t>镇谷汝铁别徒步旅游体验</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等</w:t>
            </w:r>
            <w:r>
              <w:rPr>
                <w:rFonts w:hint="eastAsia" w:ascii="Times New Roman" w:hAnsi="Times New Roman" w:eastAsia="方正仿宋_GBK" w:cs="方正仿宋_GBK"/>
                <w:b w:val="0"/>
                <w:snapToGrid w:val="0"/>
                <w:color w:val="auto"/>
                <w:kern w:val="0"/>
                <w:sz w:val="28"/>
                <w:szCs w:val="28"/>
                <w:highlight w:val="none"/>
                <w:vertAlign w:val="baseline"/>
                <w:lang w:eastAsia="zh-CN"/>
              </w:rPr>
              <w:t>项目。</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建设</w:t>
            </w:r>
            <w:r>
              <w:rPr>
                <w:rFonts w:hint="eastAsia" w:ascii="Times New Roman" w:hAnsi="Times New Roman" w:eastAsia="方正仿宋_GBK" w:cs="方正仿宋_GBK"/>
                <w:bCs w:val="0"/>
                <w:snapToGrid w:val="0"/>
                <w:color w:val="auto"/>
                <w:kern w:val="0"/>
                <w:sz w:val="28"/>
                <w:szCs w:val="28"/>
                <w:highlight w:val="none"/>
                <w:rtl w:val="0"/>
                <w:lang w:val="en-US" w:eastAsia="zh-CN"/>
              </w:rPr>
              <w:t>“大彩林、大雪山、大长征”自驾营地、</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三奥雪山野奢营地、雅克夏户外野奢营地。打造奶子沟县城周边、色尔古、知木林、卡龙、晴朗、扎窝民宿集群。完工冰川彩林康养中心建设等项目。</w:t>
            </w:r>
            <w:r>
              <w:rPr>
                <w:rFonts w:hint="eastAsia" w:ascii="Times New Roman" w:hAnsi="Times New Roman" w:eastAsia="方正仿宋_GBK" w:cs="方正仿宋_GBK"/>
                <w:b w:val="0"/>
                <w:snapToGrid w:val="0"/>
                <w:color w:val="auto"/>
                <w:kern w:val="0"/>
                <w:sz w:val="28"/>
                <w:szCs w:val="28"/>
                <w:highlight w:val="none"/>
                <w:vertAlign w:val="baseline"/>
                <w:lang w:val="en-US" w:eastAsia="zh-CN"/>
              </w:rPr>
              <w:t>到2030年，累计接待游客达1300万人次，实现旅游综合收入达140亿元。</w:t>
            </w:r>
          </w:p>
          <w:p>
            <w:pPr>
              <w:pStyle w:val="2"/>
              <w:keepNext/>
              <w:keepLines/>
              <w:pageBreakBefore w:val="0"/>
              <w:widowControl w:val="0"/>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b w:val="0"/>
                <w:snapToGrid w:val="0"/>
                <w:color w:val="auto"/>
                <w:kern w:val="0"/>
                <w:highlight w:val="none"/>
                <w:vertAlign w:val="baseline"/>
                <w:lang w:eastAsia="zh-Hans"/>
              </w:rPr>
            </w:pPr>
            <w:r>
              <w:rPr>
                <w:rFonts w:hint="eastAsia" w:ascii="Times New Roman" w:hAnsi="Times New Roman" w:eastAsia="方正仿宋_GBK" w:cs="方正仿宋_GBK"/>
                <w:b/>
                <w:bCs/>
                <w:snapToGrid w:val="0"/>
                <w:color w:val="auto"/>
                <w:kern w:val="0"/>
                <w:sz w:val="28"/>
                <w:szCs w:val="28"/>
                <w:highlight w:val="none"/>
                <w:vertAlign w:val="baseline"/>
                <w:lang w:val="en-US" w:eastAsia="zh-Hans"/>
              </w:rPr>
              <w:t>旅游设施配套</w:t>
            </w:r>
            <w:r>
              <w:rPr>
                <w:rFonts w:hint="eastAsia" w:ascii="Times New Roman" w:hAnsi="Times New Roman" w:eastAsia="方正仿宋_GBK" w:cs="方正仿宋_GBK"/>
                <w:b/>
                <w:bCs/>
                <w:snapToGrid w:val="0"/>
                <w:color w:val="auto"/>
                <w:kern w:val="0"/>
                <w:sz w:val="28"/>
                <w:szCs w:val="28"/>
                <w:highlight w:val="none"/>
                <w:vertAlign w:val="baseline"/>
                <w:lang w:eastAsia="zh-Hans"/>
              </w:rPr>
              <w:t>。</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Hans"/>
              </w:rPr>
              <w:t>实施</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智慧文旅新型基础设施建设、S447线农文旅基础设施建设</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Hans"/>
              </w:rPr>
              <w:t>等项目</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Hans"/>
              </w:rPr>
              <w:t>增强旅游综合服务能力</w:t>
            </w:r>
            <w:r>
              <w:rPr>
                <w:rFonts w:hint="eastAsia" w:ascii="Times New Roman" w:hAnsi="Times New Roman" w:eastAsia="方正仿宋_GBK" w:cs="方正仿宋_GBK"/>
                <w:b w:val="0"/>
                <w:bCs w:val="0"/>
                <w:snapToGrid w:val="0"/>
                <w:color w:val="auto"/>
                <w:kern w:val="0"/>
                <w:sz w:val="28"/>
                <w:szCs w:val="28"/>
                <w:highlight w:val="none"/>
                <w:vertAlign w:val="baseline"/>
                <w:lang w:eastAsia="zh-Hans"/>
              </w:rPr>
              <w:t>。</w:t>
            </w:r>
          </w:p>
        </w:tc>
      </w:tr>
    </w:tbl>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67" w:name="_Toc30000"/>
      <w:bookmarkStart w:id="68" w:name="_Toc609"/>
      <w:bookmarkStart w:id="69" w:name="_Toc22771"/>
      <w:bookmarkStart w:id="70" w:name="_Toc23776"/>
      <w:bookmarkStart w:id="71" w:name="_Toc26344"/>
      <w:r>
        <w:rPr>
          <w:rFonts w:hint="eastAsia" w:ascii="Times New Roman" w:hAnsi="Times New Roman" w:eastAsia="方正楷体_GBK" w:cs="方正楷体_GBK"/>
          <w:snapToGrid w:val="0"/>
          <w:color w:val="auto"/>
          <w:kern w:val="0"/>
          <w:highlight w:val="none"/>
          <w:lang w:val="en-US" w:eastAsia="zh-CN"/>
        </w:rPr>
        <w:t>第五章 构建</w:t>
      </w:r>
      <w:r>
        <w:rPr>
          <w:rFonts w:hint="eastAsia" w:ascii="Times New Roman" w:hAnsi="Times New Roman" w:eastAsia="方正楷体_GBK" w:cs="方正楷体_GBK"/>
          <w:snapToGrid w:val="0"/>
          <w:color w:val="auto"/>
          <w:kern w:val="0"/>
          <w:sz w:val="32"/>
          <w:highlight w:val="none"/>
          <w:lang w:val="en-US" w:eastAsia="zh-CN"/>
        </w:rPr>
        <w:t>“135”</w:t>
      </w:r>
      <w:r>
        <w:rPr>
          <w:rFonts w:hint="eastAsia" w:ascii="Times New Roman" w:hAnsi="Times New Roman" w:eastAsia="方正楷体_GBK" w:cs="方正楷体_GBK"/>
          <w:snapToGrid w:val="0"/>
          <w:color w:val="auto"/>
          <w:kern w:val="0"/>
          <w:highlight w:val="none"/>
          <w:lang w:val="en-US" w:eastAsia="zh-CN"/>
        </w:rPr>
        <w:t>绿色农牧业体系</w:t>
      </w:r>
      <w:bookmarkEnd w:id="67"/>
      <w:bookmarkEnd w:id="68"/>
      <w:bookmarkEnd w:id="69"/>
      <w:bookmarkEnd w:id="70"/>
      <w:bookmarkEnd w:id="7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树立大农业</w:t>
      </w:r>
      <w:r>
        <w:rPr>
          <w:rFonts w:hint="eastAsia" w:eastAsia="方正仿宋_GBK" w:cs="方正仿宋_GBK"/>
          <w:snapToGrid w:val="0"/>
          <w:color w:val="auto"/>
          <w:kern w:val="0"/>
          <w:highlight w:val="none"/>
          <w:lang w:val="en-US" w:eastAsia="zh-CN"/>
        </w:rPr>
        <w:t>观</w:t>
      </w:r>
      <w:r>
        <w:rPr>
          <w:rFonts w:hint="eastAsia" w:ascii="Times New Roman" w:hAnsi="Times New Roman" w:eastAsia="方正仿宋_GBK" w:cs="方正仿宋_GBK"/>
          <w:snapToGrid w:val="0"/>
          <w:color w:val="auto"/>
          <w:kern w:val="0"/>
          <w:highlight w:val="none"/>
          <w:lang w:val="en-US" w:eastAsia="zh-CN"/>
        </w:rPr>
        <w:t>、大食物观</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坚持农林牧渔并举，构建符合县情</w:t>
      </w:r>
      <w:r>
        <w:rPr>
          <w:rFonts w:hint="eastAsia" w:ascii="Times New Roman" w:hAnsi="Times New Roman" w:eastAsia="方正仿宋_GBK" w:cs="方正仿宋_GBK"/>
          <w:snapToGrid w:val="0"/>
          <w:color w:val="auto"/>
          <w:spacing w:val="-6"/>
          <w:kern w:val="0"/>
          <w:sz w:val="32"/>
          <w:highlight w:val="none"/>
          <w:lang w:val="en-US" w:eastAsia="zh-CN"/>
        </w:rPr>
        <w:t>的高原特色立体农业产业体系、生产体系和经营体系，因地制宜发展农业新质生产力，推动黑水从传统农业县向现代农业强县跨越。</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72" w:name="_Toc12534"/>
      <w:bookmarkStart w:id="73" w:name="_Toc7438"/>
      <w:bookmarkStart w:id="74" w:name="_Toc31462"/>
      <w:r>
        <w:rPr>
          <w:rFonts w:hint="eastAsia" w:ascii="Times New Roman" w:hAnsi="Times New Roman" w:eastAsia="方正仿宋_GBK" w:cs="方正仿宋_GBK"/>
          <w:snapToGrid w:val="0"/>
          <w:color w:val="auto"/>
          <w:highlight w:val="none"/>
          <w:lang w:val="en-US" w:eastAsia="zh-CN"/>
        </w:rPr>
        <w:t>第一节 大力改善农业生产基础条件</w:t>
      </w:r>
      <w:bookmarkEnd w:id="72"/>
      <w:bookmarkEnd w:id="73"/>
      <w:bookmarkEnd w:id="7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lang w:val="en-US" w:eastAsia="zh-CN"/>
        </w:rPr>
        <w:t>实施</w:t>
      </w:r>
      <w:r>
        <w:rPr>
          <w:rFonts w:hint="eastAsia" w:ascii="Times New Roman" w:hAnsi="Times New Roman" w:eastAsia="方正仿宋_GBK" w:cs="方正仿宋_GBK"/>
          <w:snapToGrid w:val="0"/>
          <w:color w:val="auto"/>
          <w:kern w:val="0"/>
          <w:sz w:val="32"/>
          <w:highlight w:val="none"/>
          <w:lang w:val="en-US" w:eastAsia="zh-CN"/>
        </w:rPr>
        <w:t>“藏粮于地、藏粮于技”</w:t>
      </w:r>
      <w:r>
        <w:rPr>
          <w:rFonts w:hint="eastAsia" w:ascii="Times New Roman" w:hAnsi="Times New Roman" w:eastAsia="方正仿宋_GBK" w:cs="方正仿宋_GBK"/>
          <w:snapToGrid w:val="0"/>
          <w:color w:val="auto"/>
          <w:kern w:val="0"/>
          <w:highlight w:val="none"/>
          <w:lang w:val="en-US" w:eastAsia="zh-CN"/>
        </w:rPr>
        <w:t>战略，积极推进土地综合整治，集中连片打造高标准农田建设综合示范区。实施最严格的耕地保护制度，</w:t>
      </w:r>
      <w:r>
        <w:rPr>
          <w:rFonts w:hint="eastAsia" w:ascii="Times New Roman" w:hAnsi="Times New Roman" w:eastAsia="方正仿宋_GBK" w:cs="方正仿宋_GBK"/>
          <w:snapToGrid w:val="0"/>
          <w:color w:val="auto"/>
          <w:kern w:val="0"/>
          <w:highlight w:val="none"/>
        </w:rPr>
        <w:t>坚守</w:t>
      </w:r>
      <w:r>
        <w:rPr>
          <w:rFonts w:hint="eastAsia" w:ascii="Times New Roman" w:hAnsi="Times New Roman" w:eastAsia="方正仿宋_GBK" w:cs="方正仿宋_GBK"/>
          <w:snapToGrid w:val="0"/>
          <w:color w:val="auto"/>
          <w:kern w:val="0"/>
          <w:highlight w:val="none"/>
          <w:lang w:eastAsia="zh-CN"/>
        </w:rPr>
        <w:t>9</w:t>
      </w:r>
      <w:r>
        <w:rPr>
          <w:rFonts w:hint="eastAsia" w:ascii="Times New Roman" w:hAnsi="Times New Roman" w:eastAsia="方正仿宋_GBK" w:cs="方正仿宋_GBK"/>
          <w:snapToGrid w:val="0"/>
          <w:color w:val="auto"/>
          <w:kern w:val="0"/>
          <w:highlight w:val="none"/>
          <w:lang w:val="en-US" w:eastAsia="zh-CN"/>
        </w:rPr>
        <w:t>.46</w:t>
      </w:r>
      <w:r>
        <w:rPr>
          <w:rFonts w:hint="eastAsia" w:ascii="Times New Roman" w:hAnsi="Times New Roman" w:eastAsia="方正仿宋_GBK" w:cs="方正仿宋_GBK"/>
          <w:snapToGrid w:val="0"/>
          <w:color w:val="auto"/>
          <w:kern w:val="0"/>
          <w:highlight w:val="none"/>
        </w:rPr>
        <w:t>万亩耕地红线，</w:t>
      </w:r>
      <w:r>
        <w:rPr>
          <w:rFonts w:hint="eastAsia" w:ascii="Times New Roman" w:hAnsi="Times New Roman" w:eastAsia="方正仿宋_GBK" w:cs="方正仿宋_GBK"/>
          <w:snapToGrid w:val="0"/>
          <w:color w:val="auto"/>
          <w:kern w:val="0"/>
          <w:highlight w:val="none"/>
          <w:lang w:val="en-US" w:eastAsia="zh-CN"/>
        </w:rPr>
        <w:t>全面落实永久基本农田保护政策</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扩大</w:t>
      </w:r>
      <w:r>
        <w:rPr>
          <w:rFonts w:hint="eastAsia" w:ascii="Times New Roman" w:hAnsi="Times New Roman" w:eastAsia="方正仿宋_GBK" w:cs="方正仿宋_GBK"/>
          <w:snapToGrid w:val="0"/>
          <w:color w:val="auto"/>
          <w:kern w:val="0"/>
          <w:highlight w:val="none"/>
        </w:rPr>
        <w:t>粮经轮作与生态休耕</w:t>
      </w:r>
      <w:r>
        <w:rPr>
          <w:rFonts w:hint="eastAsia" w:ascii="Times New Roman" w:hAnsi="Times New Roman" w:eastAsia="方正仿宋_GBK" w:cs="方正仿宋_GBK"/>
          <w:snapToGrid w:val="0"/>
          <w:color w:val="auto"/>
          <w:kern w:val="0"/>
          <w:highlight w:val="none"/>
          <w:lang w:val="en-US" w:eastAsia="zh-CN"/>
        </w:rPr>
        <w:t>试点</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切实解决耕地石块多、</w:t>
      </w:r>
      <w:r>
        <w:rPr>
          <w:rFonts w:hint="eastAsia" w:ascii="Times New Roman" w:hAnsi="Times New Roman" w:eastAsia="方正仿宋_GBK" w:cs="方正仿宋_GBK"/>
          <w:snapToGrid w:val="0"/>
          <w:color w:val="auto"/>
          <w:kern w:val="0"/>
          <w:highlight w:val="none"/>
        </w:rPr>
        <w:t>土层薄</w:t>
      </w:r>
      <w:r>
        <w:rPr>
          <w:rFonts w:hint="eastAsia" w:ascii="Times New Roman" w:hAnsi="Times New Roman" w:eastAsia="方正仿宋_GBK" w:cs="方正仿宋_GBK"/>
          <w:snapToGrid w:val="0"/>
          <w:color w:val="auto"/>
          <w:kern w:val="0"/>
          <w:highlight w:val="none"/>
          <w:lang w:val="en-US" w:eastAsia="zh-Hans"/>
        </w:rPr>
        <w:t>等</w:t>
      </w:r>
      <w:r>
        <w:rPr>
          <w:rFonts w:hint="eastAsia" w:ascii="Times New Roman" w:hAnsi="Times New Roman" w:eastAsia="方正仿宋_GBK" w:cs="方正仿宋_GBK"/>
          <w:snapToGrid w:val="0"/>
          <w:color w:val="auto"/>
          <w:kern w:val="0"/>
          <w:highlight w:val="none"/>
          <w:lang w:val="en-US" w:eastAsia="zh-CN"/>
        </w:rPr>
        <w:t>问题，</w:t>
      </w:r>
      <w:r>
        <w:rPr>
          <w:rFonts w:hint="eastAsia" w:ascii="Times New Roman" w:hAnsi="Times New Roman" w:eastAsia="方正仿宋_GBK" w:cs="方正仿宋_GBK"/>
          <w:snapToGrid w:val="0"/>
          <w:color w:val="auto"/>
          <w:kern w:val="0"/>
          <w:highlight w:val="none"/>
          <w:lang w:val="en-US" w:eastAsia="zh-Hans"/>
        </w:rPr>
        <w:t>大幅</w:t>
      </w:r>
      <w:r>
        <w:rPr>
          <w:rFonts w:hint="eastAsia" w:ascii="Times New Roman" w:hAnsi="Times New Roman" w:eastAsia="方正仿宋_GBK" w:cs="方正仿宋_GBK"/>
          <w:snapToGrid w:val="0"/>
          <w:color w:val="auto"/>
          <w:kern w:val="0"/>
          <w:highlight w:val="none"/>
          <w:lang w:eastAsia="zh-CN"/>
        </w:rPr>
        <w:t>改善耕地质量。</w:t>
      </w:r>
      <w:r>
        <w:rPr>
          <w:rFonts w:hint="eastAsia" w:ascii="Times New Roman" w:hAnsi="Times New Roman" w:eastAsia="方正仿宋_GBK" w:cs="方正仿宋_GBK"/>
          <w:snapToGrid w:val="0"/>
          <w:color w:val="auto"/>
          <w:kern w:val="0"/>
          <w:highlight w:val="none"/>
          <w:lang w:val="en-US" w:eastAsia="zh-CN"/>
        </w:rPr>
        <w:t>持续推进农田水利建设</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Hans"/>
        </w:rPr>
        <w:t>持续</w:t>
      </w:r>
      <w:r>
        <w:rPr>
          <w:rFonts w:hint="eastAsia" w:ascii="Times New Roman" w:hAnsi="Times New Roman" w:eastAsia="方正仿宋_GBK" w:cs="方正仿宋_GBK"/>
          <w:snapToGrid w:val="0"/>
          <w:color w:val="auto"/>
          <w:kern w:val="0"/>
          <w:highlight w:val="none"/>
          <w:lang w:val="en-US" w:eastAsia="zh-CN"/>
        </w:rPr>
        <w:t>抓好西尔芦色灌区配套和节水改造等水利工程</w:t>
      </w:r>
      <w:r>
        <w:rPr>
          <w:rFonts w:hint="eastAsia" w:ascii="Times New Roman" w:hAnsi="Times New Roman" w:eastAsia="方正仿宋_GBK" w:cs="方正仿宋_GBK"/>
          <w:snapToGrid w:val="0"/>
          <w:color w:val="auto"/>
          <w:kern w:val="0"/>
          <w:sz w:val="32"/>
          <w:highlight w:val="none"/>
          <w:lang w:val="en-US" w:eastAsia="zh-CN"/>
        </w:rPr>
        <w:t>“大动脉”</w:t>
      </w:r>
      <w:r>
        <w:rPr>
          <w:rFonts w:hint="eastAsia" w:ascii="Times New Roman" w:hAnsi="Times New Roman"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highlight w:val="none"/>
        </w:rPr>
        <w:t>因地制宜建设光伏提灌站、蓄水池、高效节水管道</w:t>
      </w:r>
      <w:r>
        <w:rPr>
          <w:rFonts w:hint="eastAsia" w:ascii="Times New Roman" w:hAnsi="Times New Roman" w:eastAsia="方正仿宋_GBK" w:cs="方正仿宋_GBK"/>
          <w:snapToGrid w:val="0"/>
          <w:color w:val="auto"/>
          <w:kern w:val="0"/>
          <w:highlight w:val="none"/>
          <w:lang w:eastAsia="zh-CN"/>
        </w:rPr>
        <w:t>等</w:t>
      </w:r>
      <w:r>
        <w:rPr>
          <w:rFonts w:hint="eastAsia" w:ascii="Times New Roman" w:hAnsi="Times New Roman" w:eastAsia="方正仿宋_GBK" w:cs="方正仿宋_GBK"/>
          <w:snapToGrid w:val="0"/>
          <w:color w:val="auto"/>
          <w:kern w:val="0"/>
          <w:highlight w:val="none"/>
        </w:rPr>
        <w:t>小型水利设施，加强田间</w:t>
      </w:r>
      <w:r>
        <w:rPr>
          <w:rFonts w:hint="eastAsia" w:ascii="Times New Roman" w:hAnsi="Times New Roman" w:eastAsia="方正仿宋_GBK" w:cs="方正仿宋_GBK"/>
          <w:snapToGrid w:val="0"/>
          <w:color w:val="auto"/>
          <w:kern w:val="0"/>
          <w:sz w:val="32"/>
          <w:highlight w:val="none"/>
        </w:rPr>
        <w:t>“毛细血管”</w:t>
      </w:r>
      <w:r>
        <w:rPr>
          <w:rFonts w:hint="eastAsia" w:ascii="Times New Roman" w:hAnsi="Times New Roman" w:eastAsia="方正仿宋_GBK" w:cs="方正仿宋_GBK"/>
          <w:snapToGrid w:val="0"/>
          <w:color w:val="auto"/>
          <w:kern w:val="0"/>
          <w:highlight w:val="none"/>
        </w:rPr>
        <w:t>疏浚，构建与现代高效农业相匹配的</w:t>
      </w:r>
      <w:r>
        <w:rPr>
          <w:rFonts w:hint="eastAsia" w:ascii="Times New Roman" w:hAnsi="Times New Roman" w:eastAsia="方正仿宋_GBK" w:cs="方正仿宋_GBK"/>
          <w:snapToGrid w:val="0"/>
          <w:color w:val="auto"/>
          <w:kern w:val="0"/>
          <w:sz w:val="32"/>
          <w:highlight w:val="none"/>
        </w:rPr>
        <w:t>“蓄引提调”</w:t>
      </w:r>
      <w:r>
        <w:rPr>
          <w:rFonts w:hint="eastAsia" w:ascii="Times New Roman" w:hAnsi="Times New Roman" w:eastAsia="方正仿宋_GBK" w:cs="方正仿宋_GBK"/>
          <w:snapToGrid w:val="0"/>
          <w:color w:val="auto"/>
          <w:kern w:val="0"/>
          <w:highlight w:val="none"/>
        </w:rPr>
        <w:t>灌溉保障网络</w:t>
      </w:r>
      <w:r>
        <w:rPr>
          <w:rFonts w:hint="eastAsia" w:ascii="Times New Roman" w:hAnsi="Times New Roman" w:eastAsia="方正仿宋_GBK" w:cs="方正仿宋_GBK"/>
          <w:snapToGrid w:val="0"/>
          <w:color w:val="auto"/>
          <w:kern w:val="0"/>
          <w:highlight w:val="none"/>
          <w:lang w:eastAsia="zh-CN"/>
        </w:rPr>
        <w:t>，</w:t>
      </w:r>
      <w:r>
        <w:rPr>
          <w:rFonts w:hint="eastAsia" w:eastAsia="方正仿宋_GBK" w:cs="方正仿宋_GBK"/>
          <w:snapToGrid w:val="0"/>
          <w:color w:val="auto"/>
          <w:kern w:val="0"/>
          <w:highlight w:val="none"/>
          <w:lang w:eastAsia="zh-CN"/>
        </w:rPr>
        <w:t>提高</w:t>
      </w:r>
      <w:r>
        <w:rPr>
          <w:rFonts w:hint="eastAsia" w:ascii="Times New Roman" w:hAnsi="Times New Roman" w:eastAsia="方正仿宋_GBK" w:cs="方正仿宋_GBK"/>
          <w:snapToGrid w:val="0"/>
          <w:color w:val="auto"/>
          <w:kern w:val="0"/>
          <w:highlight w:val="none"/>
          <w:lang w:val="en-US" w:eastAsia="zh-CN"/>
        </w:rPr>
        <w:t>灌溉效益，</w:t>
      </w:r>
      <w:r>
        <w:rPr>
          <w:rFonts w:hint="eastAsia" w:ascii="Times New Roman" w:hAnsi="Times New Roman" w:eastAsia="方正仿宋_GBK" w:cs="方正仿宋_GBK"/>
          <w:snapToGrid w:val="0"/>
          <w:color w:val="auto"/>
          <w:kern w:val="0"/>
          <w:highlight w:val="none"/>
        </w:rPr>
        <w:t>着力解决农田灌溉</w:t>
      </w:r>
      <w:r>
        <w:rPr>
          <w:rFonts w:hint="eastAsia" w:ascii="Times New Roman" w:hAnsi="Times New Roman" w:eastAsia="方正仿宋_GBK" w:cs="方正仿宋_GBK"/>
          <w:snapToGrid w:val="0"/>
          <w:color w:val="auto"/>
          <w:kern w:val="0"/>
          <w:sz w:val="32"/>
          <w:highlight w:val="none"/>
        </w:rPr>
        <w:t>“最后一公里”</w:t>
      </w:r>
      <w:r>
        <w:rPr>
          <w:rFonts w:hint="eastAsia" w:ascii="Times New Roman" w:hAnsi="Times New Roman" w:eastAsia="方正仿宋_GBK" w:cs="方正仿宋_GBK"/>
          <w:snapToGrid w:val="0"/>
          <w:color w:val="auto"/>
          <w:kern w:val="0"/>
          <w:highlight w:val="none"/>
        </w:rPr>
        <w:t>问题</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eastAsia="zh-CN"/>
        </w:rPr>
        <w:t>做好农业气象防灾减灾，强化气象为农服务，推进</w:t>
      </w:r>
      <w:r>
        <w:rPr>
          <w:rFonts w:hint="eastAsia" w:ascii="Times New Roman" w:hAnsi="Times New Roman" w:eastAsia="方正仿宋_GBK" w:cs="方正仿宋_GBK"/>
          <w:snapToGrid w:val="0"/>
          <w:color w:val="auto"/>
          <w:kern w:val="0"/>
          <w:highlight w:val="none"/>
        </w:rPr>
        <w:t>区域自动气象站</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山洪雨量站</w:t>
      </w:r>
      <w:r>
        <w:rPr>
          <w:rFonts w:hint="eastAsia" w:ascii="Times New Roman" w:hAnsi="Times New Roman" w:eastAsia="方正仿宋_GBK" w:cs="方正仿宋_GBK"/>
          <w:snapToGrid w:val="0"/>
          <w:color w:val="auto"/>
          <w:kern w:val="0"/>
          <w:highlight w:val="none"/>
          <w:lang w:val="en-US" w:eastAsia="zh-Hans"/>
        </w:rPr>
        <w:t>等</w:t>
      </w:r>
      <w:r>
        <w:rPr>
          <w:rFonts w:hint="eastAsia" w:ascii="Times New Roman" w:hAnsi="Times New Roman" w:eastAsia="方正仿宋_GBK" w:cs="方正仿宋_GBK"/>
          <w:snapToGrid w:val="0"/>
          <w:color w:val="auto"/>
          <w:kern w:val="0"/>
          <w:highlight w:val="none"/>
          <w:lang w:eastAsia="zh-CN"/>
        </w:rPr>
        <w:t>建设，</w:t>
      </w:r>
      <w:r>
        <w:rPr>
          <w:rFonts w:hint="eastAsia" w:ascii="Times New Roman" w:hAnsi="Times New Roman" w:eastAsia="方正仿宋_GBK" w:cs="方正仿宋_GBK"/>
          <w:snapToGrid w:val="0"/>
          <w:color w:val="auto"/>
          <w:kern w:val="0"/>
          <w:highlight w:val="none"/>
        </w:rPr>
        <w:t>提升灾害预报精准度与应急响应能力。健全动植物疫病防控体系，建设县级疫病检测实验室和田间监测点，强化藏香猪、中药材等特色产业重大病虫害绿色防控与统防统治。</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75" w:name="_Toc25174"/>
      <w:bookmarkStart w:id="76" w:name="_Toc5916"/>
      <w:bookmarkStart w:id="77" w:name="_Toc29180"/>
      <w:r>
        <w:rPr>
          <w:rFonts w:hint="eastAsia" w:ascii="Times New Roman" w:hAnsi="Times New Roman" w:eastAsia="方正仿宋_GBK" w:cs="方正仿宋_GBK"/>
          <w:snapToGrid w:val="0"/>
          <w:color w:val="auto"/>
          <w:highlight w:val="none"/>
          <w:lang w:val="en-US" w:eastAsia="zh-CN"/>
        </w:rPr>
        <w:t>第二节 构建高原特色农牧业集群</w:t>
      </w:r>
      <w:bookmarkEnd w:id="75"/>
      <w:bookmarkEnd w:id="76"/>
      <w:bookmarkEnd w:id="77"/>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Hans"/>
        </w:rPr>
      </w:pPr>
      <w:r>
        <w:rPr>
          <w:rFonts w:hint="eastAsia" w:ascii="Times New Roman" w:hAnsi="Times New Roman" w:eastAsia="方正仿宋_GBK" w:cs="方正仿宋_GBK"/>
          <w:snapToGrid w:val="0"/>
          <w:color w:val="auto"/>
          <w:kern w:val="0"/>
          <w:highlight w:val="none"/>
          <w:lang w:val="en-US" w:eastAsia="zh-CN"/>
        </w:rPr>
        <w:t>持续优化农业结构，</w:t>
      </w:r>
      <w:r>
        <w:rPr>
          <w:rFonts w:hint="eastAsia" w:ascii="Times New Roman" w:hAnsi="Times New Roman" w:eastAsia="方正仿宋_GBK" w:cs="方正仿宋_GBK"/>
          <w:snapToGrid w:val="0"/>
          <w:color w:val="auto"/>
          <w:kern w:val="0"/>
          <w:highlight w:val="none"/>
          <w:lang w:val="en-US" w:eastAsia="zh-Hans"/>
        </w:rPr>
        <w:t>打造</w:t>
      </w:r>
      <w:r>
        <w:rPr>
          <w:rFonts w:hint="eastAsia" w:ascii="Times New Roman" w:hAnsi="Times New Roman" w:eastAsia="方正仿宋_GBK" w:cs="方正仿宋_GBK"/>
          <w:snapToGrid w:val="0"/>
          <w:color w:val="auto"/>
          <w:kern w:val="0"/>
          <w:sz w:val="32"/>
          <w:highlight w:val="none"/>
          <w:lang w:val="en-US" w:eastAsia="zh-CN"/>
        </w:rPr>
        <w:t>“基础产业+主导产业+特色产业”</w:t>
      </w:r>
      <w:r>
        <w:rPr>
          <w:rFonts w:hint="eastAsia" w:ascii="Times New Roman" w:hAnsi="Times New Roman" w:eastAsia="方正仿宋_GBK" w:cs="方正仿宋_GBK"/>
          <w:snapToGrid w:val="0"/>
          <w:color w:val="auto"/>
          <w:kern w:val="0"/>
          <w:highlight w:val="none"/>
          <w:lang w:val="en-US" w:eastAsia="zh-CN"/>
        </w:rPr>
        <w:t>的农</w:t>
      </w:r>
      <w:r>
        <w:rPr>
          <w:rFonts w:hint="eastAsia" w:ascii="Times New Roman" w:hAnsi="Times New Roman" w:eastAsia="方正仿宋_GBK" w:cs="方正仿宋_GBK"/>
          <w:snapToGrid w:val="0"/>
          <w:color w:val="auto"/>
          <w:kern w:val="0"/>
          <w:highlight w:val="none"/>
          <w:lang w:val="en-US" w:eastAsia="zh-Hans"/>
        </w:rPr>
        <w:t>牧</w:t>
      </w:r>
      <w:r>
        <w:rPr>
          <w:rFonts w:hint="eastAsia" w:ascii="Times New Roman" w:hAnsi="Times New Roman" w:eastAsia="方正仿宋_GBK" w:cs="方正仿宋_GBK"/>
          <w:snapToGrid w:val="0"/>
          <w:color w:val="auto"/>
          <w:kern w:val="0"/>
          <w:highlight w:val="none"/>
          <w:lang w:val="en-US" w:eastAsia="zh-CN"/>
        </w:rPr>
        <w:t>业</w:t>
      </w:r>
      <w:r>
        <w:rPr>
          <w:rFonts w:hint="eastAsia" w:ascii="Times New Roman" w:hAnsi="Times New Roman" w:eastAsia="方正仿宋_GBK" w:cs="方正仿宋_GBK"/>
          <w:snapToGrid w:val="0"/>
          <w:color w:val="auto"/>
          <w:kern w:val="0"/>
          <w:highlight w:val="none"/>
          <w:lang w:val="en-US" w:eastAsia="zh-Hans"/>
        </w:rPr>
        <w:t>集群</w:t>
      </w:r>
      <w:r>
        <w:rPr>
          <w:rFonts w:hint="eastAsia" w:ascii="Times New Roman" w:hAnsi="Times New Roman" w:eastAsia="方正仿宋_GBK" w:cs="方正仿宋_GBK"/>
          <w:snapToGrid w:val="0"/>
          <w:color w:val="auto"/>
          <w:kern w:val="0"/>
          <w:highlight w:val="none"/>
          <w:lang w:val="en-US" w:eastAsia="zh-CN"/>
        </w:rPr>
        <w:t>。持续巩固高原粮食基础产业，</w:t>
      </w:r>
      <w:r>
        <w:rPr>
          <w:rFonts w:hint="eastAsia" w:eastAsia="方正仿宋_GBK" w:cs="方正仿宋_GBK"/>
          <w:snapToGrid w:val="0"/>
          <w:color w:val="auto"/>
          <w:kern w:val="0"/>
          <w:highlight w:val="none"/>
          <w:lang w:val="en-US" w:eastAsia="zh-CN"/>
        </w:rPr>
        <w:t>深入开展“天府粮仓·千园行动”，</w:t>
      </w:r>
      <w:r>
        <w:rPr>
          <w:rFonts w:hint="eastAsia" w:ascii="Times New Roman" w:hAnsi="Times New Roman" w:eastAsia="方正仿宋_GBK" w:cs="方正仿宋_GBK"/>
          <w:snapToGrid w:val="0"/>
          <w:color w:val="auto"/>
          <w:kern w:val="0"/>
          <w:highlight w:val="none"/>
        </w:rPr>
        <w:t>稳定粮食播种面积，提升粮食综合生产能力，主攻单产和品质，建成稳固的</w:t>
      </w:r>
      <w:r>
        <w:rPr>
          <w:rFonts w:hint="eastAsia" w:ascii="Times New Roman" w:hAnsi="Times New Roman" w:eastAsia="方正仿宋_GBK" w:cs="方正仿宋_GBK"/>
          <w:snapToGrid w:val="0"/>
          <w:color w:val="auto"/>
          <w:kern w:val="0"/>
          <w:sz w:val="32"/>
          <w:highlight w:val="none"/>
        </w:rPr>
        <w:t>“高原粮仓”</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做大做强</w:t>
      </w:r>
      <w:r>
        <w:rPr>
          <w:rFonts w:hint="eastAsia" w:ascii="Times New Roman" w:hAnsi="Times New Roman" w:eastAsia="方正仿宋_GBK" w:cs="方正仿宋_GBK"/>
          <w:snapToGrid w:val="0"/>
          <w:color w:val="auto"/>
          <w:kern w:val="0"/>
          <w:highlight w:val="none"/>
          <w:lang w:eastAsia="zh-CN"/>
        </w:rPr>
        <w:t>色湾藏香猪、生态果蔬、道地中药材</w:t>
      </w:r>
      <w:r>
        <w:rPr>
          <w:rFonts w:hint="eastAsia" w:ascii="Times New Roman" w:hAnsi="Times New Roman" w:eastAsia="方正仿宋_GBK" w:cs="方正仿宋_GBK"/>
          <w:snapToGrid w:val="0"/>
          <w:color w:val="auto"/>
          <w:kern w:val="0"/>
          <w:highlight w:val="none"/>
          <w:lang w:val="en-US" w:eastAsia="zh-CN"/>
        </w:rPr>
        <w:t>三大主导产业</w:t>
      </w:r>
      <w:r>
        <w:rPr>
          <w:rFonts w:hint="eastAsia" w:eastAsia="方正仿宋_GBK" w:cs="方正仿宋_GBK"/>
          <w:snapToGrid w:val="0"/>
          <w:color w:val="auto"/>
          <w:kern w:val="0"/>
          <w:highlight w:val="none"/>
          <w:lang w:val="en-US" w:eastAsia="zh-CN"/>
        </w:rPr>
        <w:t>，坚持</w:t>
      </w:r>
      <w:r>
        <w:rPr>
          <w:rFonts w:hint="eastAsia" w:ascii="Times New Roman" w:hAnsi="Times New Roman" w:eastAsia="方正仿宋_GBK" w:cs="方正仿宋_GBK"/>
          <w:snapToGrid w:val="0"/>
          <w:color w:val="auto"/>
          <w:kern w:val="0"/>
          <w:highlight w:val="none"/>
        </w:rPr>
        <w:t>高端化、标准化、品牌化发展</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建设藏香猪高质量出口基地和精深加工体系</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打造高原夏秋精品蔬菜与特色水果保供基地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壮大以瓦布贝母、</w:t>
      </w:r>
      <w:r>
        <w:rPr>
          <w:rFonts w:hint="eastAsia" w:ascii="Times New Roman" w:hAnsi="Times New Roman" w:eastAsia="方正仿宋_GBK" w:cs="方正仿宋_GBK"/>
          <w:snapToGrid w:val="0"/>
          <w:color w:val="auto"/>
          <w:kern w:val="0"/>
          <w:highlight w:val="none"/>
          <w:lang w:eastAsia="zh-CN"/>
        </w:rPr>
        <w:t>当州归</w:t>
      </w:r>
      <w:r>
        <w:rPr>
          <w:rFonts w:hint="eastAsia" w:ascii="Times New Roman" w:hAnsi="Times New Roman" w:eastAsia="方正仿宋_GBK" w:cs="方正仿宋_GBK"/>
          <w:snapToGrid w:val="0"/>
          <w:color w:val="auto"/>
          <w:kern w:val="0"/>
          <w:highlight w:val="none"/>
        </w:rPr>
        <w:t>等为核心的道地药材种植与加工规模，构建药食同源产业体系。</w:t>
      </w:r>
      <w:r>
        <w:rPr>
          <w:rFonts w:hint="eastAsia" w:ascii="Times New Roman" w:hAnsi="Times New Roman" w:eastAsia="方正仿宋_GBK" w:cs="方正仿宋_GBK"/>
          <w:snapToGrid w:val="0"/>
          <w:color w:val="auto"/>
          <w:kern w:val="0"/>
          <w:highlight w:val="none"/>
          <w:lang w:eastAsia="zh-CN"/>
        </w:rPr>
        <w:t>做优做精黑水凤尾鸡、黑水中蜂、冰川冷水鱼、</w:t>
      </w:r>
      <w:r>
        <w:rPr>
          <w:rFonts w:hint="eastAsia" w:eastAsia="方正仿宋_GBK" w:cs="方正仿宋_GBK"/>
          <w:snapToGrid w:val="0"/>
          <w:color w:val="auto"/>
          <w:kern w:val="0"/>
          <w:highlight w:val="none"/>
          <w:lang w:eastAsia="zh-CN"/>
        </w:rPr>
        <w:t>早实</w:t>
      </w:r>
      <w:r>
        <w:rPr>
          <w:rFonts w:hint="eastAsia" w:ascii="Times New Roman" w:hAnsi="Times New Roman" w:eastAsia="方正仿宋_GBK" w:cs="方正仿宋_GBK"/>
          <w:snapToGrid w:val="0"/>
          <w:color w:val="auto"/>
          <w:kern w:val="0"/>
          <w:highlight w:val="none"/>
          <w:lang w:eastAsia="zh-CN"/>
        </w:rPr>
        <w:t>核桃、林麝五大特色产业，</w:t>
      </w:r>
      <w:r>
        <w:rPr>
          <w:rFonts w:hint="eastAsia" w:ascii="Times New Roman" w:hAnsi="Times New Roman" w:eastAsia="方正仿宋_GBK" w:cs="方正仿宋_GBK"/>
          <w:snapToGrid w:val="0"/>
          <w:color w:val="auto"/>
          <w:kern w:val="0"/>
          <w:highlight w:val="none"/>
        </w:rPr>
        <w:t>提升黑水凤尾鸡、黑水中蜂品牌价值与市场竞争力，发展规模化、标准化生态养殖</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发展冰川冷水鱼</w:t>
      </w:r>
      <w:r>
        <w:rPr>
          <w:rFonts w:hint="eastAsia" w:ascii="Times New Roman" w:hAnsi="Times New Roman" w:eastAsia="方正仿宋_GBK" w:cs="方正仿宋_GBK"/>
          <w:snapToGrid w:val="0"/>
          <w:color w:val="auto"/>
          <w:kern w:val="0"/>
          <w:highlight w:val="none"/>
          <w:lang w:eastAsia="zh-CN"/>
        </w:rPr>
        <w:t>大水面</w:t>
      </w:r>
      <w:r>
        <w:rPr>
          <w:rFonts w:hint="eastAsia" w:ascii="Times New Roman" w:hAnsi="Times New Roman" w:eastAsia="方正仿宋_GBK" w:cs="方正仿宋_GBK"/>
          <w:snapToGrid w:val="0"/>
          <w:color w:val="auto"/>
          <w:kern w:val="0"/>
          <w:highlight w:val="none"/>
        </w:rPr>
        <w:t>养殖与加工，打造绿色渔业示范</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推动</w:t>
      </w:r>
      <w:r>
        <w:rPr>
          <w:rFonts w:hint="eastAsia" w:ascii="Times New Roman" w:hAnsi="Times New Roman" w:eastAsia="方正仿宋_GBK" w:cs="方正仿宋_GBK"/>
          <w:snapToGrid w:val="0"/>
          <w:color w:val="auto"/>
          <w:kern w:val="0"/>
          <w:highlight w:val="none"/>
          <w:lang w:eastAsia="zh-CN"/>
        </w:rPr>
        <w:t>核桃</w:t>
      </w:r>
      <w:r>
        <w:rPr>
          <w:rFonts w:hint="eastAsia" w:ascii="Times New Roman" w:hAnsi="Times New Roman" w:eastAsia="方正仿宋_GBK" w:cs="方正仿宋_GBK"/>
          <w:snapToGrid w:val="0"/>
          <w:color w:val="auto"/>
          <w:kern w:val="0"/>
          <w:highlight w:val="none"/>
        </w:rPr>
        <w:t>提质增效，发展高附加值产品</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规范发展林麝生态养殖，延伸产业链条。依托产业基地与资源优势，推动产业</w:t>
      </w:r>
      <w:r>
        <w:rPr>
          <w:rFonts w:hint="eastAsia" w:ascii="Times New Roman" w:hAnsi="Times New Roman" w:eastAsia="方正仿宋_GBK" w:cs="方正仿宋_GBK"/>
          <w:snapToGrid w:val="0"/>
          <w:color w:val="auto"/>
          <w:kern w:val="0"/>
          <w:sz w:val="32"/>
          <w:highlight w:val="none"/>
        </w:rPr>
        <w:t>“接二连三”</w:t>
      </w:r>
      <w:r>
        <w:rPr>
          <w:rFonts w:hint="eastAsia" w:ascii="Times New Roman" w:hAnsi="Times New Roman" w:eastAsia="方正仿宋_GBK" w:cs="方正仿宋_GBK"/>
          <w:snapToGrid w:val="0"/>
          <w:color w:val="auto"/>
          <w:kern w:val="0"/>
          <w:highlight w:val="none"/>
        </w:rPr>
        <w:t>，大力发展农产品精深加工与产地初加工，培育预制菜等新业态</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深化农文旅</w:t>
      </w:r>
      <w:r>
        <w:rPr>
          <w:rFonts w:hint="eastAsia" w:ascii="Times New Roman" w:hAnsi="Times New Roman" w:eastAsia="方正仿宋_GBK" w:cs="方正仿宋_GBK"/>
          <w:snapToGrid w:val="0"/>
          <w:color w:val="auto"/>
          <w:spacing w:val="-6"/>
          <w:kern w:val="0"/>
          <w:sz w:val="32"/>
          <w:highlight w:val="none"/>
        </w:rPr>
        <w:t>融合，发展休闲农业、乡村旅游，提升农业全产业链增值效益。</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78" w:name="_Toc11306"/>
      <w:bookmarkStart w:id="79" w:name="_Toc28529"/>
      <w:bookmarkStart w:id="80" w:name="_Toc14722"/>
      <w:r>
        <w:rPr>
          <w:rFonts w:hint="eastAsia" w:ascii="Times New Roman" w:hAnsi="Times New Roman" w:eastAsia="方正仿宋_GBK" w:cs="方正仿宋_GBK"/>
          <w:snapToGrid w:val="0"/>
          <w:color w:val="auto"/>
          <w:highlight w:val="none"/>
          <w:lang w:val="en-US" w:eastAsia="zh-CN"/>
        </w:rPr>
        <w:t>第三节 提升农业竞争力</w:t>
      </w:r>
      <w:bookmarkEnd w:id="78"/>
      <w:bookmarkEnd w:id="79"/>
      <w:bookmarkEnd w:id="8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推动黑水县小麦蔬菜现代农业园区争创省四星级园区，色湾藏香猪现代农业园区争创省五星级并瞄准国家级园区，冰川冷水鱼、道地中药材、生态粮果等园区争创省州级星级园区，</w:t>
      </w:r>
      <w:r>
        <w:rPr>
          <w:rFonts w:hint="eastAsia" w:ascii="Times New Roman" w:hAnsi="Times New Roman" w:eastAsia="方正仿宋_GBK" w:cs="方正仿宋_GBK"/>
          <w:snapToGrid w:val="0"/>
          <w:color w:val="auto"/>
          <w:kern w:val="0"/>
          <w:highlight w:val="none"/>
          <w:lang w:val="en-US" w:eastAsia="zh-CN"/>
        </w:rPr>
        <w:t>构建</w:t>
      </w:r>
      <w:r>
        <w:rPr>
          <w:rFonts w:hint="eastAsia" w:ascii="Times New Roman" w:hAnsi="Times New Roman" w:eastAsia="方正仿宋_GBK" w:cs="方正仿宋_GBK"/>
          <w:snapToGrid w:val="0"/>
          <w:color w:val="auto"/>
          <w:kern w:val="0"/>
          <w:sz w:val="32"/>
          <w:highlight w:val="none"/>
        </w:rPr>
        <w:t>“一县多园、一园一特”</w:t>
      </w:r>
      <w:r>
        <w:rPr>
          <w:rFonts w:hint="eastAsia" w:ascii="Times New Roman" w:hAnsi="Times New Roman" w:eastAsia="方正仿宋_GBK" w:cs="方正仿宋_GBK"/>
          <w:snapToGrid w:val="0"/>
          <w:color w:val="auto"/>
          <w:kern w:val="0"/>
          <w:highlight w:val="none"/>
          <w:lang w:val="en-US" w:eastAsia="zh-CN"/>
        </w:rPr>
        <w:t>农牧产业</w:t>
      </w:r>
      <w:r>
        <w:rPr>
          <w:rFonts w:hint="eastAsia" w:ascii="Times New Roman" w:hAnsi="Times New Roman" w:eastAsia="方正仿宋_GBK" w:cs="方正仿宋_GBK"/>
          <w:snapToGrid w:val="0"/>
          <w:color w:val="auto"/>
          <w:kern w:val="0"/>
          <w:highlight w:val="none"/>
        </w:rPr>
        <w:t>格局。</w:t>
      </w:r>
      <w:r>
        <w:rPr>
          <w:rFonts w:hint="eastAsia" w:ascii="Times New Roman" w:hAnsi="Times New Roman" w:eastAsia="方正仿宋_GBK" w:cs="方正仿宋_GBK"/>
          <w:snapToGrid w:val="0"/>
          <w:color w:val="auto"/>
          <w:kern w:val="0"/>
          <w:highlight w:val="none"/>
          <w:lang w:val="en-US" w:eastAsia="zh-CN"/>
        </w:rPr>
        <w:t>构建</w:t>
      </w:r>
      <w:r>
        <w:rPr>
          <w:rFonts w:hint="eastAsia" w:ascii="Times New Roman" w:hAnsi="Times New Roman" w:eastAsia="方正仿宋_GBK" w:cs="方正仿宋_GBK"/>
          <w:snapToGrid w:val="0"/>
          <w:color w:val="auto"/>
          <w:kern w:val="0"/>
          <w:sz w:val="32"/>
          <w:highlight w:val="none"/>
          <w:lang w:val="en-US" w:eastAsia="zh-CN"/>
        </w:rPr>
        <w:t>“两园五中心”</w:t>
      </w:r>
      <w:r>
        <w:rPr>
          <w:rFonts w:hint="eastAsia" w:ascii="Times New Roman" w:hAnsi="Times New Roman" w:eastAsia="方正仿宋_GBK" w:cs="方正仿宋_GBK"/>
          <w:snapToGrid w:val="0"/>
          <w:color w:val="auto"/>
          <w:kern w:val="0"/>
          <w:highlight w:val="none"/>
          <w:lang w:val="en-US" w:eastAsia="zh-CN"/>
        </w:rPr>
        <w:t>加工布局，依托长河坝生态农业产业园区和重点乡镇产地加工中心，提升农产品初加工和商品化处理能力，构建高</w:t>
      </w:r>
      <w:r>
        <w:rPr>
          <w:rFonts w:hint="eastAsia" w:ascii="Times New Roman" w:hAnsi="Times New Roman" w:eastAsia="方正仿宋_GBK" w:cs="方正仿宋_GBK"/>
          <w:snapToGrid w:val="0"/>
          <w:color w:val="auto"/>
          <w:kern w:val="0"/>
          <w:highlight w:val="none"/>
        </w:rPr>
        <w:t>效加工与流通体系</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eastAsia="zh-Hans"/>
        </w:rPr>
        <w:t>大力发展农产品精深加工</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培育引进精深加工龙头企业，开发藏香猪休闲食品、中药材提取物、果蔬脆片、预制菜等系列产品</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延伸农业产业链条</w:t>
      </w:r>
      <w:r>
        <w:rPr>
          <w:rFonts w:hint="eastAsia" w:ascii="Times New Roman" w:hAnsi="Times New Roman" w:eastAsia="方正仿宋_GBK" w:cs="方正仿宋_GBK"/>
          <w:snapToGrid w:val="0"/>
          <w:color w:val="auto"/>
          <w:kern w:val="0"/>
          <w:highlight w:val="none"/>
        </w:rPr>
        <w:t>。</w:t>
      </w:r>
      <w:r>
        <w:rPr>
          <w:rFonts w:hint="eastAsia" w:eastAsia="方正仿宋_GBK" w:cs="方正仿宋_GBK"/>
          <w:snapToGrid w:val="0"/>
          <w:color w:val="auto"/>
          <w:kern w:val="0"/>
          <w:highlight w:val="none"/>
          <w:lang w:val="en-US" w:eastAsia="zh-CN"/>
        </w:rPr>
        <w:t>积极发展数字农业，完善农业保险体系。</w:t>
      </w:r>
      <w:r>
        <w:rPr>
          <w:rFonts w:hint="eastAsia" w:ascii="Times New Roman" w:hAnsi="Times New Roman" w:eastAsia="方正仿宋_GBK" w:cs="方正仿宋_GBK"/>
          <w:snapToGrid w:val="0"/>
          <w:color w:val="auto"/>
          <w:kern w:val="0"/>
          <w:highlight w:val="none"/>
          <w:lang w:val="en-US" w:eastAsia="zh-CN"/>
        </w:rPr>
        <w:t>实施品牌强农与市场拓展行动，构建</w:t>
      </w:r>
      <w:r>
        <w:rPr>
          <w:rFonts w:hint="eastAsia" w:ascii="Times New Roman" w:hAnsi="Times New Roman" w:eastAsia="方正仿宋_GBK" w:cs="方正仿宋_GBK"/>
          <w:snapToGrid w:val="0"/>
          <w:color w:val="auto"/>
          <w:kern w:val="0"/>
          <w:sz w:val="32"/>
          <w:highlight w:val="none"/>
          <w:lang w:val="en-US" w:eastAsia="zh-CN"/>
        </w:rPr>
        <w:t>“净土阿坝·雅克夏+企业品牌+产品品牌”</w:t>
      </w:r>
      <w:r>
        <w:rPr>
          <w:rFonts w:hint="eastAsia" w:ascii="Times New Roman" w:hAnsi="Times New Roman" w:eastAsia="方正仿宋_GBK" w:cs="方正仿宋_GBK"/>
          <w:snapToGrid w:val="0"/>
          <w:color w:val="auto"/>
          <w:kern w:val="0"/>
          <w:highlight w:val="none"/>
          <w:lang w:val="en-US" w:eastAsia="zh-CN"/>
        </w:rPr>
        <w:t>体系，巩固扩大色湾藏香猪、黑水中蜂蜜、瓦布贝母等地理标志产品影响力，新增</w:t>
      </w:r>
      <w:r>
        <w:rPr>
          <w:rFonts w:hint="eastAsia" w:ascii="Times New Roman" w:hAnsi="Times New Roman" w:eastAsia="方正仿宋_GBK" w:cs="方正仿宋_GBK"/>
          <w:snapToGrid w:val="0"/>
          <w:color w:val="auto"/>
          <w:kern w:val="0"/>
          <w:sz w:val="32"/>
          <w:highlight w:val="none"/>
          <w:lang w:val="en-US" w:eastAsia="zh-CN"/>
        </w:rPr>
        <w:t>“两品一标”</w:t>
      </w:r>
      <w:r>
        <w:rPr>
          <w:rFonts w:hint="eastAsia" w:ascii="Times New Roman" w:hAnsi="Times New Roman" w:eastAsia="方正仿宋_GBK" w:cs="方正仿宋_GBK"/>
          <w:snapToGrid w:val="0"/>
          <w:color w:val="auto"/>
          <w:kern w:val="0"/>
          <w:highlight w:val="none"/>
          <w:lang w:val="en-US" w:eastAsia="zh-CN"/>
        </w:rPr>
        <w:t>、名特优新产品认证15个。</w:t>
      </w:r>
      <w:r>
        <w:rPr>
          <w:rFonts w:hint="eastAsia" w:ascii="Times New Roman" w:hAnsi="Times New Roman" w:eastAsia="方正仿宋_GBK" w:cs="方正仿宋_GBK"/>
          <w:snapToGrid w:val="0"/>
          <w:color w:val="auto"/>
          <w:kern w:val="0"/>
          <w:highlight w:val="none"/>
        </w:rPr>
        <w:t>发展覆盖全程的</w:t>
      </w:r>
      <w:r>
        <w:rPr>
          <w:rFonts w:hint="eastAsia" w:ascii="Times New Roman" w:hAnsi="Times New Roman" w:eastAsia="方正仿宋_GBK" w:cs="方正仿宋_GBK"/>
          <w:snapToGrid w:val="0"/>
          <w:color w:val="auto"/>
          <w:kern w:val="0"/>
          <w:highlight w:val="none"/>
          <w:lang w:val="en-US" w:eastAsia="zh-CN"/>
        </w:rPr>
        <w:t>农业社会化服务，持续完善县乡村三级服务体系，</w:t>
      </w:r>
      <w:r>
        <w:rPr>
          <w:rFonts w:hint="eastAsia" w:ascii="Times New Roman" w:hAnsi="Times New Roman" w:eastAsia="方正仿宋_GBK" w:cs="方正仿宋_GBK"/>
          <w:snapToGrid w:val="0"/>
          <w:color w:val="auto"/>
          <w:kern w:val="0"/>
          <w:highlight w:val="none"/>
        </w:rPr>
        <w:t>培育专业化服务组织，推动服务从生产向储运、营销、金融等环节延伸</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深化与交通运输部定点帮扶、东西部协作等机制，拓展高端市场渠道。大力发展农村电商与冷链物流，</w:t>
      </w:r>
      <w:r>
        <w:rPr>
          <w:rFonts w:hint="eastAsia"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lang w:val="en-US" w:eastAsia="zh-CN"/>
        </w:rPr>
        <w:t>农产品仓储保鲜冷链物流设施标准化建设</w:t>
      </w:r>
      <w:r>
        <w:rPr>
          <w:rFonts w:hint="eastAsia"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val="en-US" w:eastAsia="zh-CN"/>
        </w:rPr>
        <w:t>农产品网络零售额年均增长10%以上。</w:t>
      </w:r>
    </w:p>
    <w:p>
      <w:pPr>
        <w:pStyle w:val="5"/>
        <w:spacing w:line="560" w:lineRule="exact"/>
        <w:ind w:firstLine="0" w:firstLineChars="0"/>
        <w:outlineLvl w:val="9"/>
        <w:rPr>
          <w:rFonts w:hint="eastAsia" w:ascii="Times New Roman" w:hAnsi="Times New Roman" w:eastAsia="方正仿宋_GBK" w:cs="方正仿宋_GBK"/>
          <w:b/>
          <w:bCs w:val="0"/>
          <w:snapToGrid w:val="0"/>
          <w:color w:val="auto"/>
          <w:kern w:val="0"/>
          <w:highlight w:val="none"/>
          <w:lang w:val="en-US" w:eastAsia="zh-Hans"/>
        </w:rPr>
      </w:pPr>
      <w:r>
        <w:rPr>
          <w:rFonts w:hint="eastAsia" w:ascii="Times New Roman" w:hAnsi="Times New Roman" w:eastAsia="方正仿宋_GBK" w:cs="方正仿宋_GBK"/>
          <w:b/>
          <w:bCs w:val="0"/>
          <w:snapToGrid w:val="0"/>
          <w:color w:val="auto"/>
          <w:kern w:val="0"/>
          <w:highlight w:val="none"/>
          <w:lang w:val="en-US" w:eastAsia="zh-Hans"/>
        </w:rPr>
        <w:t>专栏4</w:t>
      </w:r>
      <w:r>
        <w:rPr>
          <w:rFonts w:hint="eastAsia" w:ascii="Times New Roman" w:hAnsi="Times New Roman" w:eastAsia="方正仿宋_GBK" w:cs="方正仿宋_GBK"/>
          <w:b/>
          <w:bCs w:val="0"/>
          <w:snapToGrid w:val="0"/>
          <w:color w:val="auto"/>
          <w:kern w:val="0"/>
          <w:highlight w:val="none"/>
          <w:lang w:eastAsia="zh-Hans"/>
        </w:rPr>
        <w:t xml:space="preserve"> </w:t>
      </w:r>
      <w:r>
        <w:rPr>
          <w:rFonts w:hint="eastAsia" w:ascii="Times New Roman" w:hAnsi="Times New Roman" w:eastAsia="方正仿宋_GBK" w:cs="方正仿宋_GBK"/>
          <w:b/>
          <w:bCs w:val="0"/>
          <w:snapToGrid w:val="0"/>
          <w:color w:val="auto"/>
          <w:kern w:val="0"/>
          <w:highlight w:val="none"/>
          <w:lang w:val="en-US" w:eastAsia="zh-Hans"/>
        </w:rPr>
        <w:t>生态农牧业建设重点工程和项目</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keepNext w:val="0"/>
              <w:keepLines w:val="0"/>
              <w:widowControl/>
              <w:numPr>
                <w:ilvl w:val="0"/>
                <w:numId w:val="0"/>
              </w:numPr>
              <w:suppressLineNumbers w:val="0"/>
              <w:spacing w:beforeLines="0" w:afterLines="0" w:line="560" w:lineRule="exact"/>
              <w:ind w:firstLine="562" w:firstLineChars="200"/>
              <w:jc w:val="both"/>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农业基础设施。</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Hans"/>
              </w:rPr>
              <w:t>实施</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高标准农田建设、农田水利设施、农作物病虫疫情监测田间监测点</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迁飞性害虫雷达监测站</w:t>
            </w:r>
            <w:r>
              <w:rPr>
                <w:rFonts w:hint="eastAsia" w:ascii="Times New Roman" w:hAnsi="Times New Roman" w:eastAsia="方正仿宋_GBK" w:cs="方正仿宋_GBK"/>
                <w:b w:val="0"/>
                <w:bCs w:val="0"/>
                <w:snapToGrid w:val="0"/>
                <w:color w:val="auto"/>
                <w:kern w:val="0"/>
                <w:sz w:val="28"/>
                <w:szCs w:val="28"/>
                <w:highlight w:val="none"/>
                <w:vertAlign w:val="baseli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畜禽生物防控、</w:t>
            </w:r>
            <w:r>
              <w:rPr>
                <w:rFonts w:hint="eastAsia" w:ascii="Times New Roman" w:hAnsi="Times New Roman" w:eastAsia="方正仿宋_GBK" w:cs="方正仿宋_GBK"/>
                <w:snapToGrid w:val="0"/>
                <w:color w:val="auto"/>
                <w:kern w:val="0"/>
                <w:sz w:val="28"/>
                <w:szCs w:val="28"/>
                <w:highlight w:val="none"/>
              </w:rPr>
              <w:t>进出境检疫、干旱河谷治理</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等项目，</w:t>
            </w:r>
            <w:r>
              <w:rPr>
                <w:rFonts w:hint="eastAsia" w:ascii="Times New Roman" w:hAnsi="Times New Roman" w:eastAsia="方正仿宋_GBK" w:cs="方正仿宋_GBK"/>
                <w:snapToGrid w:val="0"/>
                <w:color w:val="auto"/>
                <w:kern w:val="0"/>
                <w:sz w:val="28"/>
                <w:szCs w:val="28"/>
                <w:highlight w:val="none"/>
                <w:lang w:val="en-US" w:eastAsia="zh-CN"/>
              </w:rPr>
              <w:t>新增3个区域自动气象站和山洪雨量站，进一步强化农业发展支撑。到2030年，全县高标准农田达3.21万亩以上</w:t>
            </w:r>
            <w:r>
              <w:rPr>
                <w:rFonts w:hint="eastAsia" w:ascii="Times New Roman" w:hAnsi="Times New Roman" w:eastAsia="方正仿宋_GBK" w:cs="方正仿宋_GBK"/>
                <w:snapToGrid w:val="0"/>
                <w:color w:val="auto"/>
                <w:kern w:val="0"/>
                <w:sz w:val="28"/>
                <w:szCs w:val="28"/>
                <w:highlight w:val="none"/>
                <w:lang w:eastAsia="zh-CN"/>
              </w:rPr>
              <w:t>，</w:t>
            </w:r>
            <w:r>
              <w:rPr>
                <w:rFonts w:hint="eastAsia" w:ascii="Times New Roman" w:hAnsi="Times New Roman" w:eastAsia="方正仿宋_GBK" w:cs="方正仿宋_GBK"/>
                <w:snapToGrid w:val="0"/>
                <w:color w:val="auto"/>
                <w:kern w:val="0"/>
                <w:sz w:val="28"/>
                <w:szCs w:val="28"/>
                <w:highlight w:val="none"/>
                <w:lang w:val="en-US" w:eastAsia="zh-CN"/>
              </w:rPr>
              <w:t>农田有效灌溉面积</w:t>
            </w:r>
            <w:r>
              <w:rPr>
                <w:rFonts w:hint="eastAsia" w:eastAsia="方正仿宋_GBK" w:cs="方正仿宋_GBK"/>
                <w:snapToGrid w:val="0"/>
                <w:color w:val="auto"/>
                <w:kern w:val="0"/>
                <w:sz w:val="28"/>
                <w:szCs w:val="28"/>
                <w:highlight w:val="none"/>
                <w:lang w:val="en-US" w:eastAsia="zh-CN"/>
              </w:rPr>
              <w:t>占耕地比重</w:t>
            </w:r>
            <w:r>
              <w:rPr>
                <w:rFonts w:hint="eastAsia" w:ascii="Times New Roman" w:hAnsi="Times New Roman" w:eastAsia="方正仿宋_GBK" w:cs="方正仿宋_GBK"/>
                <w:snapToGrid w:val="0"/>
                <w:color w:val="auto"/>
                <w:kern w:val="0"/>
                <w:sz w:val="28"/>
                <w:szCs w:val="28"/>
                <w:highlight w:val="none"/>
                <w:lang w:val="en-US" w:eastAsia="zh-CN"/>
              </w:rPr>
              <w:t>60%以上</w:t>
            </w:r>
            <w:r>
              <w:rPr>
                <w:rFonts w:hint="eastAsia" w:ascii="Times New Roman" w:hAnsi="Times New Roman" w:eastAsia="方正仿宋_GBK" w:cs="方正仿宋_GBK"/>
                <w:snapToGrid w:val="0"/>
                <w:color w:val="auto"/>
                <w:kern w:val="0"/>
                <w:sz w:val="28"/>
                <w:szCs w:val="28"/>
                <w:highlight w:val="none"/>
                <w:lang w:eastAsia="zh-CN"/>
              </w:rPr>
              <w:t>，</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畜禽粪污综合利用率达95%以上，</w:t>
            </w:r>
            <w:r>
              <w:rPr>
                <w:rFonts w:hint="eastAsia" w:ascii="Times New Roman" w:hAnsi="Times New Roman" w:eastAsia="方正仿宋_GBK" w:cs="方正仿宋_GBK"/>
                <w:snapToGrid w:val="0"/>
                <w:color w:val="auto"/>
                <w:kern w:val="0"/>
                <w:sz w:val="28"/>
                <w:szCs w:val="28"/>
                <w:highlight w:val="none"/>
                <w:lang w:val="en-US" w:eastAsia="zh-CN"/>
              </w:rPr>
              <w:t>病虫害损失控制在4%以下。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高原粮食</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b w:val="0"/>
                <w:bCs w:val="0"/>
                <w:snapToGrid w:val="0"/>
                <w:color w:val="auto"/>
                <w:kern w:val="0"/>
                <w:sz w:val="28"/>
                <w:szCs w:val="28"/>
                <w:highlight w:val="none"/>
                <w:lang w:val="en-US" w:eastAsia="zh-CN"/>
              </w:rPr>
              <w:t>实施</w:t>
            </w:r>
            <w:r>
              <w:rPr>
                <w:rFonts w:hint="eastAsia" w:ascii="Times New Roman" w:hAnsi="Times New Roman" w:eastAsia="方正仿宋_GBK" w:cs="方正仿宋_GBK"/>
                <w:snapToGrid w:val="0"/>
                <w:color w:val="auto"/>
                <w:kern w:val="0"/>
                <w:sz w:val="28"/>
                <w:szCs w:val="28"/>
                <w:highlight w:val="none"/>
              </w:rPr>
              <w:t>粮食品种试验基地、</w:t>
            </w:r>
            <w:r>
              <w:rPr>
                <w:rFonts w:hint="eastAsia" w:ascii="Times New Roman" w:hAnsi="Times New Roman" w:eastAsia="方正仿宋_GBK" w:cs="方正仿宋_GBK"/>
                <w:b w:val="0"/>
                <w:bCs w:val="0"/>
                <w:snapToGrid w:val="0"/>
                <w:color w:val="auto"/>
                <w:kern w:val="0"/>
                <w:sz w:val="28"/>
                <w:szCs w:val="28"/>
                <w:highlight w:val="none"/>
                <w:lang w:eastAsia="zh-CN"/>
              </w:rPr>
              <w:t>小麦标准化示范基地</w:t>
            </w:r>
            <w:r>
              <w:rPr>
                <w:rFonts w:hint="eastAsia" w:ascii="Times New Roman" w:hAnsi="Times New Roman" w:eastAsia="方正仿宋_GBK" w:cs="方正仿宋_GBK"/>
                <w:b w:val="0"/>
                <w:bCs w:val="0"/>
                <w:snapToGrid w:val="0"/>
                <w:color w:val="auto"/>
                <w:kern w:val="0"/>
                <w:sz w:val="28"/>
                <w:szCs w:val="28"/>
                <w:highlight w:val="none"/>
                <w:lang w:val="en-US" w:eastAsia="zh-CN"/>
              </w:rPr>
              <w:t>、</w:t>
            </w:r>
            <w:r>
              <w:rPr>
                <w:rFonts w:hint="eastAsia" w:ascii="Times New Roman" w:hAnsi="Times New Roman" w:eastAsia="方正仿宋_GBK" w:cs="方正仿宋_GBK"/>
                <w:b w:val="0"/>
                <w:bCs w:val="0"/>
                <w:snapToGrid w:val="0"/>
                <w:color w:val="auto"/>
                <w:kern w:val="0"/>
                <w:sz w:val="28"/>
                <w:szCs w:val="28"/>
                <w:highlight w:val="none"/>
                <w:lang w:eastAsia="zh-CN"/>
              </w:rPr>
              <w:t>高原玉米标准化生产示范基地</w:t>
            </w:r>
            <w:r>
              <w:rPr>
                <w:rFonts w:hint="eastAsia" w:ascii="Times New Roman" w:hAnsi="Times New Roman" w:eastAsia="方正仿宋_GBK" w:cs="方正仿宋_GBK"/>
                <w:b w:val="0"/>
                <w:bCs w:val="0"/>
                <w:snapToGrid w:val="0"/>
                <w:color w:val="auto"/>
                <w:kern w:val="0"/>
                <w:sz w:val="28"/>
                <w:szCs w:val="28"/>
                <w:highlight w:val="none"/>
                <w:lang w:val="en-US" w:eastAsia="zh-CN"/>
              </w:rPr>
              <w:t>、</w:t>
            </w:r>
            <w:r>
              <w:rPr>
                <w:rFonts w:hint="eastAsia" w:ascii="Times New Roman" w:hAnsi="Times New Roman" w:eastAsia="方正仿宋_GBK" w:cs="方正仿宋_GBK"/>
                <w:snapToGrid w:val="0"/>
                <w:color w:val="auto"/>
                <w:kern w:val="0"/>
                <w:sz w:val="28"/>
                <w:szCs w:val="28"/>
                <w:highlight w:val="none"/>
              </w:rPr>
              <w:t>马铃薯标准化基地、饲草种植基地、应急饲草储备库、牦牛标准化养殖基地、粮蔬加工体系建设</w:t>
            </w:r>
            <w:r>
              <w:rPr>
                <w:rFonts w:hint="eastAsia" w:ascii="Times New Roman" w:hAnsi="Times New Roman" w:eastAsia="方正仿宋_GBK" w:cs="方正仿宋_GBK"/>
                <w:b w:val="0"/>
                <w:bCs w:val="0"/>
                <w:snapToGrid w:val="0"/>
                <w:color w:val="auto"/>
                <w:kern w:val="0"/>
                <w:sz w:val="28"/>
                <w:szCs w:val="28"/>
                <w:highlight w:val="none"/>
                <w:lang w:val="en-US" w:eastAsia="zh-CN"/>
              </w:rPr>
              <w:t>等</w:t>
            </w:r>
            <w:r>
              <w:rPr>
                <w:rFonts w:hint="eastAsia" w:ascii="Times New Roman" w:hAnsi="Times New Roman" w:eastAsia="方正仿宋_GBK" w:cs="方正仿宋_GBK"/>
                <w:b w:val="0"/>
                <w:bCs w:val="0"/>
                <w:snapToGrid w:val="0"/>
                <w:color w:val="auto"/>
                <w:kern w:val="0"/>
                <w:sz w:val="28"/>
                <w:szCs w:val="28"/>
                <w:highlight w:val="none"/>
                <w:lang w:eastAsia="zh-CN"/>
              </w:rPr>
              <w:t>项目</w:t>
            </w:r>
            <w:r>
              <w:rPr>
                <w:rFonts w:hint="eastAsia" w:ascii="Times New Roman" w:hAnsi="Times New Roman" w:eastAsia="方正仿宋_GBK" w:cs="方正仿宋_GBK"/>
                <w:b w:val="0"/>
                <w:bCs w:val="0"/>
                <w:snapToGrid w:val="0"/>
                <w:color w:val="auto"/>
                <w:kern w:val="0"/>
                <w:sz w:val="28"/>
                <w:szCs w:val="28"/>
                <w:highlight w:val="none"/>
                <w:lang w:val="en-US" w:eastAsia="zh-CN"/>
              </w:rPr>
              <w:t>，</w:t>
            </w:r>
            <w:r>
              <w:rPr>
                <w:rFonts w:hint="eastAsia" w:ascii="Times New Roman" w:hAnsi="Times New Roman" w:eastAsia="方正仿宋_GBK" w:cs="方正仿宋_GBK"/>
                <w:snapToGrid w:val="0"/>
                <w:color w:val="auto"/>
                <w:kern w:val="0"/>
                <w:sz w:val="28"/>
                <w:szCs w:val="28"/>
                <w:highlight w:val="none"/>
                <w:lang w:val="en-US" w:eastAsia="zh-CN"/>
              </w:rPr>
              <w:t>建成川西北“高原粮仓”典范。到2030年，粮食播种面积基本稳定在9.2万亩，总产达到2万吨左右</w:t>
            </w:r>
            <w:r>
              <w:rPr>
                <w:rFonts w:hint="eastAsia" w:ascii="Times New Roman" w:hAnsi="Times New Roman" w:eastAsia="方正仿宋_GBK" w:cs="方正仿宋_GBK"/>
                <w:snapToGrid w:val="0"/>
                <w:color w:val="auto"/>
                <w:kern w:val="0"/>
                <w:sz w:val="28"/>
                <w:szCs w:val="28"/>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色湾藏香猪</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rPr>
              <w:t>实施色湾藏香猪种质资源保护与开发、标准化养殖场建设、全产业链标准体系建设、饲料加工厂建设、屠宰及</w:t>
            </w:r>
            <w:r>
              <w:rPr>
                <w:rFonts w:hint="eastAsia" w:ascii="Times New Roman" w:hAnsi="Times New Roman" w:eastAsia="方正仿宋_GBK" w:cs="方正仿宋_GBK"/>
                <w:snapToGrid w:val="0"/>
                <w:color w:val="auto"/>
                <w:kern w:val="0"/>
                <w:sz w:val="28"/>
                <w:szCs w:val="28"/>
                <w:highlight w:val="none"/>
                <w:lang w:eastAsia="zh-CN"/>
              </w:rPr>
              <w:t>精</w:t>
            </w:r>
            <w:r>
              <w:rPr>
                <w:rFonts w:hint="eastAsia" w:ascii="Times New Roman" w:hAnsi="Times New Roman" w:eastAsia="方正仿宋_GBK" w:cs="方正仿宋_GBK"/>
                <w:snapToGrid w:val="0"/>
                <w:color w:val="auto"/>
                <w:kern w:val="0"/>
                <w:sz w:val="28"/>
                <w:szCs w:val="28"/>
                <w:highlight w:val="none"/>
              </w:rPr>
              <w:t>深加工提升、冷链体系改造、质量追溯及检测监管、出口区域备案与品牌注册、品牌认证与营销、藏香猪产业集群建设等项目，</w:t>
            </w:r>
            <w:r>
              <w:rPr>
                <w:rFonts w:hint="eastAsia" w:ascii="Times New Roman" w:hAnsi="Times New Roman" w:eastAsia="方正仿宋_GBK" w:cs="方正仿宋_GBK"/>
                <w:snapToGrid w:val="0"/>
                <w:color w:val="auto"/>
                <w:kern w:val="0"/>
                <w:sz w:val="28"/>
                <w:szCs w:val="28"/>
                <w:highlight w:val="none"/>
                <w:lang w:val="en-US" w:eastAsia="zh-CN"/>
              </w:rPr>
              <w:t>完工藏香猪创新育种及养殖融合示范等项目。</w:t>
            </w:r>
            <w:r>
              <w:rPr>
                <w:rFonts w:hint="eastAsia" w:ascii="Times New Roman" w:hAnsi="Times New Roman" w:eastAsia="方正仿宋_GBK" w:cs="方正仿宋_GBK"/>
                <w:b w:val="0"/>
                <w:bCs w:val="0"/>
                <w:snapToGrid w:val="0"/>
                <w:color w:val="auto"/>
                <w:kern w:val="0"/>
                <w:sz w:val="28"/>
                <w:szCs w:val="28"/>
                <w:highlight w:val="none"/>
                <w:lang w:eastAsia="zh-CN"/>
              </w:rPr>
              <w:t>力争将黑水县建设成为色湾藏香猪全产业链模式示范县。</w:t>
            </w:r>
            <w:r>
              <w:rPr>
                <w:rFonts w:hint="eastAsia" w:ascii="Times New Roman" w:hAnsi="Times New Roman" w:eastAsia="方正仿宋_GBK" w:cs="方正仿宋_GBK"/>
                <w:snapToGrid w:val="0"/>
                <w:color w:val="auto"/>
                <w:kern w:val="0"/>
                <w:sz w:val="28"/>
                <w:szCs w:val="28"/>
                <w:highlight w:val="none"/>
                <w:lang w:val="en-US" w:eastAsia="zh-CN"/>
              </w:rPr>
              <w:t>到2030年，色湾藏香猪存栏达10万头，出栏15万头，精深加工2万头，出口7万头</w:t>
            </w:r>
            <w:r>
              <w:rPr>
                <w:rFonts w:hint="eastAsia" w:ascii="Times New Roman" w:hAnsi="Times New Roman" w:eastAsia="方正仿宋_GBK" w:cs="方正仿宋_GBK"/>
                <w:snapToGrid w:val="0"/>
                <w:color w:val="auto"/>
                <w:kern w:val="0"/>
                <w:sz w:val="28"/>
                <w:szCs w:val="28"/>
                <w:highlight w:val="none"/>
                <w:lang w:eastAsia="zh-CN"/>
              </w:rPr>
              <w:t>，</w:t>
            </w:r>
            <w:r>
              <w:rPr>
                <w:rFonts w:hint="eastAsia" w:ascii="Times New Roman" w:hAnsi="Times New Roman" w:eastAsia="方正仿宋_GBK" w:cs="方正仿宋_GBK"/>
                <w:snapToGrid w:val="0"/>
                <w:color w:val="auto"/>
                <w:kern w:val="0"/>
                <w:sz w:val="28"/>
                <w:szCs w:val="28"/>
                <w:highlight w:val="none"/>
                <w:lang w:val="en-US" w:eastAsia="zh-CN"/>
              </w:rPr>
              <w:t>实现总产值3.5亿元。</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生态果蔬</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rPr>
              <w:t>实施特色果蔬新品种引进试验示范、种苗繁育基地、蔬菜标准化体系与示范基地建设、特色水果标准化基地与品质提档升级、果蔬基地建设奖补、粮蔬加工体系建设、出口</w:t>
            </w:r>
            <w:r>
              <w:rPr>
                <w:rFonts w:hint="eastAsia" w:ascii="Times New Roman" w:hAnsi="Times New Roman" w:eastAsia="方正仿宋_GBK" w:cs="方正仿宋_GBK"/>
                <w:b w:val="0"/>
                <w:bCs w:val="0"/>
                <w:snapToGrid w:val="0"/>
                <w:color w:val="auto"/>
                <w:kern w:val="0"/>
                <w:sz w:val="28"/>
                <w:szCs w:val="28"/>
                <w:highlight w:val="none"/>
              </w:rPr>
              <w:t>蔬菜质量安全示范</w:t>
            </w:r>
            <w:r>
              <w:rPr>
                <w:rFonts w:hint="eastAsia" w:ascii="Times New Roman" w:hAnsi="Times New Roman" w:eastAsia="方正仿宋_GBK" w:cs="方正仿宋_GBK"/>
                <w:b w:val="0"/>
                <w:bCs w:val="0"/>
                <w:snapToGrid w:val="0"/>
                <w:color w:val="auto"/>
                <w:kern w:val="0"/>
                <w:sz w:val="28"/>
                <w:szCs w:val="28"/>
                <w:highlight w:val="none"/>
                <w:lang w:eastAsia="zh-CN"/>
              </w:rPr>
              <w:t>基地</w:t>
            </w:r>
            <w:r>
              <w:rPr>
                <w:rFonts w:hint="eastAsia" w:ascii="Times New Roman" w:hAnsi="Times New Roman" w:eastAsia="方正仿宋_GBK" w:cs="方正仿宋_GBK"/>
                <w:b w:val="0"/>
                <w:bCs w:val="0"/>
                <w:snapToGrid w:val="0"/>
                <w:color w:val="auto"/>
                <w:kern w:val="0"/>
                <w:sz w:val="28"/>
                <w:szCs w:val="28"/>
                <w:highlight w:val="none"/>
              </w:rPr>
              <w:t>建设等项目，</w:t>
            </w:r>
            <w:r>
              <w:rPr>
                <w:rFonts w:hint="eastAsia" w:ascii="Times New Roman" w:hAnsi="Times New Roman" w:eastAsia="方正仿宋_GBK" w:cs="方正仿宋_GBK"/>
                <w:b w:val="0"/>
                <w:bCs w:val="0"/>
                <w:snapToGrid w:val="0"/>
                <w:color w:val="auto"/>
                <w:kern w:val="0"/>
                <w:sz w:val="28"/>
                <w:szCs w:val="28"/>
                <w:highlight w:val="none"/>
                <w:lang w:val="en-US" w:eastAsia="zh-CN"/>
              </w:rPr>
              <w:t>完工特色果蔬基地及园区巩固提升等项目，构建“优质水果+精品蔬菜”果蔬产业体系</w:t>
            </w:r>
            <w:r>
              <w:rPr>
                <w:rFonts w:hint="eastAsia" w:ascii="Times New Roman" w:hAnsi="Times New Roman" w:eastAsia="方正仿宋_GBK" w:cs="方正仿宋_GBK"/>
                <w:b w:val="0"/>
                <w:bCs w:val="0"/>
                <w:snapToGrid w:val="0"/>
                <w:color w:val="auto"/>
                <w:kern w:val="0"/>
                <w:sz w:val="28"/>
                <w:szCs w:val="28"/>
                <w:highlight w:val="none"/>
                <w:lang w:eastAsia="zh-CN"/>
              </w:rPr>
              <w:t>。到2030年，水果产业种植面积将稳定在</w:t>
            </w:r>
            <w:r>
              <w:rPr>
                <w:rFonts w:hint="eastAsia" w:ascii="Times New Roman" w:hAnsi="Times New Roman" w:eastAsia="方正仿宋_GBK" w:cs="方正仿宋_GBK"/>
                <w:b w:val="0"/>
                <w:bCs w:val="0"/>
                <w:snapToGrid w:val="0"/>
                <w:color w:val="auto"/>
                <w:kern w:val="0"/>
                <w:sz w:val="28"/>
                <w:szCs w:val="28"/>
                <w:highlight w:val="none"/>
                <w:lang w:val="en-US" w:eastAsia="zh-CN"/>
              </w:rPr>
              <w:t>6500</w:t>
            </w:r>
            <w:r>
              <w:rPr>
                <w:rFonts w:hint="eastAsia" w:ascii="Times New Roman" w:hAnsi="Times New Roman" w:eastAsia="方正仿宋_GBK" w:cs="方正仿宋_GBK"/>
                <w:b w:val="0"/>
                <w:bCs w:val="0"/>
                <w:snapToGrid w:val="0"/>
                <w:color w:val="auto"/>
                <w:kern w:val="0"/>
                <w:sz w:val="28"/>
                <w:szCs w:val="28"/>
                <w:highlight w:val="none"/>
                <w:lang w:eastAsia="zh-CN"/>
              </w:rPr>
              <w:t>亩左右，蔬菜产业种植</w:t>
            </w:r>
            <w:r>
              <w:rPr>
                <w:rFonts w:hint="eastAsia" w:ascii="Times New Roman" w:hAnsi="Times New Roman" w:eastAsia="方正仿宋_GBK" w:cs="方正仿宋_GBK"/>
                <w:snapToGrid w:val="0"/>
                <w:color w:val="auto"/>
                <w:kern w:val="0"/>
                <w:sz w:val="28"/>
                <w:szCs w:val="28"/>
                <w:highlight w:val="none"/>
                <w:lang w:eastAsia="zh-CN"/>
              </w:rPr>
              <w:t>面积达到2.3万亩。</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b w:val="0"/>
                <w:bCs w:val="0"/>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道地药材</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rPr>
              <w:t>实施瓦布贝母、</w:t>
            </w:r>
            <w:r>
              <w:rPr>
                <w:rFonts w:hint="eastAsia" w:ascii="Times New Roman" w:hAnsi="Times New Roman" w:eastAsia="方正仿宋_GBK" w:cs="方正仿宋_GBK"/>
                <w:snapToGrid w:val="0"/>
                <w:color w:val="auto"/>
                <w:kern w:val="0"/>
                <w:sz w:val="28"/>
                <w:szCs w:val="28"/>
                <w:highlight w:val="none"/>
                <w:lang w:eastAsia="zh-CN"/>
              </w:rPr>
              <w:t>当州归</w:t>
            </w:r>
            <w:r>
              <w:rPr>
                <w:rFonts w:hint="eastAsia" w:ascii="Times New Roman" w:hAnsi="Times New Roman" w:eastAsia="方正仿宋_GBK" w:cs="方正仿宋_GBK"/>
                <w:snapToGrid w:val="0"/>
                <w:color w:val="auto"/>
                <w:kern w:val="0"/>
                <w:sz w:val="28"/>
                <w:szCs w:val="28"/>
                <w:highlight w:val="none"/>
              </w:rPr>
              <w:t>、红毛五加、高山羌活等道地中药材种质资源圃及育苗基地建设、种源提纯复壮关键技术研究与应用推广、粮药套作、当归产业补短提升、初加工厂及集散市场、品牌提升、彭州天府中药城飞地园区建设等项目，</w:t>
            </w:r>
            <w:r>
              <w:rPr>
                <w:rFonts w:hint="eastAsia" w:ascii="Times New Roman" w:hAnsi="Times New Roman" w:eastAsia="方正仿宋_GBK" w:cs="方正仿宋_GBK"/>
                <w:snapToGrid w:val="0"/>
                <w:color w:val="auto"/>
                <w:kern w:val="0"/>
                <w:sz w:val="28"/>
                <w:szCs w:val="28"/>
                <w:highlight w:val="none"/>
                <w:lang w:eastAsia="zh-CN"/>
              </w:rPr>
              <w:t>建设覆盖道地药材重点产区的生产基地。到2030年，中药材总种植面积达0.5万亩。</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b w:val="0"/>
                <w:bCs w:val="0"/>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eastAsia="zh-CN"/>
              </w:rPr>
              <w:t>凤尾鸡。</w:t>
            </w:r>
            <w:r>
              <w:rPr>
                <w:rFonts w:hint="eastAsia" w:ascii="Times New Roman" w:hAnsi="Times New Roman" w:eastAsia="方正仿宋_GBK" w:cs="方正仿宋_GBK"/>
                <w:b w:val="0"/>
                <w:bCs w:val="0"/>
                <w:snapToGrid w:val="0"/>
                <w:color w:val="auto"/>
                <w:kern w:val="0"/>
                <w:sz w:val="28"/>
                <w:szCs w:val="28"/>
                <w:highlight w:val="none"/>
                <w:lang w:val="en-US" w:eastAsia="zh-CN"/>
              </w:rPr>
              <w:t>实施</w:t>
            </w:r>
            <w:r>
              <w:rPr>
                <w:rFonts w:hint="eastAsia" w:ascii="Times New Roman" w:hAnsi="Times New Roman" w:eastAsia="方正仿宋_GBK" w:cs="方正仿宋_GBK"/>
                <w:b w:val="0"/>
                <w:bCs w:val="0"/>
                <w:snapToGrid w:val="0"/>
                <w:color w:val="auto"/>
                <w:kern w:val="0"/>
                <w:sz w:val="28"/>
                <w:szCs w:val="28"/>
                <w:highlight w:val="none"/>
                <w:lang w:eastAsia="zh-CN"/>
              </w:rPr>
              <w:t>黑水凤尾鸡产业高质量发展、黑水凤尾鸡深加工建设</w:t>
            </w:r>
            <w:r>
              <w:rPr>
                <w:rFonts w:hint="eastAsia" w:ascii="Times New Roman" w:hAnsi="Times New Roman" w:eastAsia="方正仿宋_GBK" w:cs="方正仿宋_GBK"/>
                <w:b w:val="0"/>
                <w:bCs w:val="0"/>
                <w:snapToGrid w:val="0"/>
                <w:color w:val="auto"/>
                <w:kern w:val="0"/>
                <w:sz w:val="28"/>
                <w:szCs w:val="28"/>
                <w:highlight w:val="none"/>
                <w:lang w:val="en-US" w:eastAsia="zh-CN"/>
              </w:rPr>
              <w:t>等</w:t>
            </w:r>
            <w:r>
              <w:rPr>
                <w:rFonts w:hint="eastAsia" w:ascii="Times New Roman" w:hAnsi="Times New Roman" w:eastAsia="方正仿宋_GBK" w:cs="方正仿宋_GBK"/>
                <w:b w:val="0"/>
                <w:bCs w:val="0"/>
                <w:snapToGrid w:val="0"/>
                <w:color w:val="auto"/>
                <w:kern w:val="0"/>
                <w:sz w:val="28"/>
                <w:szCs w:val="28"/>
                <w:highlight w:val="none"/>
                <w:lang w:eastAsia="zh-CN"/>
              </w:rPr>
              <w:t>项目，</w:t>
            </w:r>
            <w:r>
              <w:rPr>
                <w:rFonts w:hint="eastAsia" w:ascii="Times New Roman" w:hAnsi="Times New Roman" w:eastAsia="方正仿宋_GBK" w:cs="方正仿宋_GBK"/>
                <w:b w:val="0"/>
                <w:bCs w:val="0"/>
                <w:snapToGrid w:val="0"/>
                <w:color w:val="auto"/>
                <w:kern w:val="0"/>
                <w:sz w:val="28"/>
                <w:szCs w:val="28"/>
                <w:highlight w:val="none"/>
                <w:lang w:val="en-US" w:eastAsia="zh-CN"/>
              </w:rPr>
              <w:t>全面提升凤尾鸡产业发展综合效益，</w:t>
            </w:r>
            <w:r>
              <w:rPr>
                <w:rFonts w:hint="eastAsia" w:ascii="Times New Roman" w:hAnsi="Times New Roman" w:eastAsia="方正仿宋_GBK" w:cs="方正仿宋_GBK"/>
                <w:snapToGrid w:val="0"/>
                <w:color w:val="auto"/>
                <w:kern w:val="0"/>
                <w:sz w:val="28"/>
                <w:szCs w:val="28"/>
                <w:highlight w:val="none"/>
                <w:lang w:eastAsia="zh-Hans"/>
              </w:rPr>
              <w:t>提升黑水凤尾鸡的遗传品质和生产性能。</w:t>
            </w:r>
            <w:r>
              <w:rPr>
                <w:rFonts w:hint="eastAsia" w:ascii="Times New Roman" w:hAnsi="Times New Roman" w:eastAsia="方正仿宋_GBK" w:cs="方正仿宋_GBK"/>
                <w:snapToGrid w:val="0"/>
                <w:color w:val="auto"/>
                <w:kern w:val="0"/>
                <w:sz w:val="28"/>
                <w:szCs w:val="28"/>
                <w:highlight w:val="none"/>
                <w:lang w:eastAsia="zh-CN"/>
              </w:rPr>
              <w:t>到2030年，全县黑水凤尾鸡肉鸡存栏5万只，出栏10万只，黑水凤尾鸡产业总产值达1亿元。</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中蜂</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lang w:eastAsia="zh-Hans"/>
              </w:rPr>
              <w:t>实施中蜂成熟蜜标准化养殖场建设等项目，</w:t>
            </w:r>
            <w:r>
              <w:rPr>
                <w:rFonts w:hint="eastAsia" w:ascii="Times New Roman" w:hAnsi="Times New Roman" w:eastAsia="方正仿宋_GBK" w:cs="方正仿宋_GBK"/>
                <w:snapToGrid w:val="0"/>
                <w:color w:val="auto"/>
                <w:kern w:val="0"/>
                <w:sz w:val="28"/>
                <w:szCs w:val="28"/>
                <w:highlight w:val="none"/>
                <w:lang w:eastAsia="zh-CN"/>
              </w:rPr>
              <w:t>到2030年，全县蜂群数量稳定在1.5万群，蜂蜜产量达200吨以上，养蜂业实现年产值0.5亿元。</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b w:val="0"/>
                <w:bCs w:val="0"/>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冷水鱼</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rPr>
              <w:t>实施高原生态冷水鱼苗种繁育基地、冷水鱼产业化、冷水鱼陆基生态养殖基地、绿色养殖与全程追溯体系、冷水鱼渔旅综合体、品牌联合营销管理体系建设等项目，</w:t>
            </w:r>
            <w:r>
              <w:rPr>
                <w:rFonts w:hint="eastAsia" w:ascii="Times New Roman" w:hAnsi="Times New Roman" w:eastAsia="方正仿宋_GBK" w:cs="方正仿宋_GBK"/>
                <w:snapToGrid w:val="0"/>
                <w:color w:val="auto"/>
                <w:kern w:val="0"/>
                <w:sz w:val="28"/>
                <w:szCs w:val="28"/>
                <w:highlight w:val="none"/>
                <w:lang w:eastAsia="zh-CN"/>
              </w:rPr>
              <w:t>构建冷水鱼全产业链体系。</w:t>
            </w:r>
            <w:r>
              <w:rPr>
                <w:rFonts w:hint="eastAsia" w:ascii="Times New Roman" w:hAnsi="Times New Roman" w:eastAsia="方正仿宋_GBK" w:cs="方正仿宋_GBK"/>
                <w:snapToGrid w:val="0"/>
                <w:color w:val="auto"/>
                <w:kern w:val="0"/>
                <w:sz w:val="28"/>
                <w:szCs w:val="28"/>
                <w:highlight w:val="none"/>
                <w:lang w:val="en-US" w:eastAsia="zh-CN"/>
              </w:rPr>
              <w:t>到</w:t>
            </w:r>
            <w:r>
              <w:rPr>
                <w:rFonts w:hint="eastAsia" w:ascii="Times New Roman" w:hAnsi="Times New Roman" w:eastAsia="方正仿宋_GBK" w:cs="方正仿宋_GBK"/>
                <w:snapToGrid w:val="0"/>
                <w:color w:val="auto"/>
                <w:kern w:val="0"/>
                <w:sz w:val="28"/>
                <w:szCs w:val="28"/>
                <w:highlight w:val="none"/>
                <w:lang w:eastAsia="zh-CN"/>
              </w:rPr>
              <w:t>2030年力争实现年产冷水鱼5000吨，创建省级现代渔业园区，建成四川最大的大水面冷水鱼养殖基地。</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both"/>
              <w:textAlignment w:val="auto"/>
              <w:outlineLvl w:val="9"/>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CN"/>
              </w:rPr>
              <w:t>核桃</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rPr>
              <w:t>加快实施黑水县省级核桃良种繁育基地改造提升</w:t>
            </w:r>
            <w:r>
              <w:rPr>
                <w:rFonts w:hint="eastAsia" w:eastAsia="方正仿宋_GBK" w:cs="方正仿宋_GBK"/>
                <w:snapToGrid w:val="0"/>
                <w:color w:val="auto"/>
                <w:kern w:val="0"/>
                <w:sz w:val="28"/>
                <w:szCs w:val="28"/>
                <w:highlight w:val="none"/>
                <w:lang w:eastAsia="zh-CN"/>
              </w:rPr>
              <w:t>、</w:t>
            </w:r>
            <w:r>
              <w:rPr>
                <w:rFonts w:hint="eastAsia" w:ascii="Times New Roman" w:hAnsi="Times New Roman" w:eastAsia="方正仿宋_GBK" w:cs="方正仿宋_GBK"/>
                <w:snapToGrid w:val="0"/>
                <w:color w:val="auto"/>
                <w:kern w:val="0"/>
                <w:sz w:val="28"/>
                <w:szCs w:val="28"/>
                <w:highlight w:val="none"/>
              </w:rPr>
              <w:t>黑水县核桃管理及提质增效技术培训等项目。到2030年，核桃栽培面积保有量2万亩，干核桃产量稳定在2000吨左右。</w:t>
            </w:r>
          </w:p>
          <w:p>
            <w:pPr>
              <w:widowControl/>
              <w:numPr>
                <w:ilvl w:val="0"/>
                <w:numId w:val="0"/>
              </w:numPr>
              <w:spacing w:beforeLines="0" w:afterLines="0" w:line="560" w:lineRule="exact"/>
              <w:ind w:firstLine="538" w:firstLineChars="200"/>
              <w:outlineLvl w:val="9"/>
              <w:rPr>
                <w:rFonts w:hint="eastAsia" w:ascii="Times New Roman" w:hAnsi="Times New Roman" w:eastAsia="方正仿宋_GBK" w:cs="方正仿宋_GBK"/>
                <w:snapToGrid w:val="0"/>
                <w:color w:val="auto"/>
                <w:spacing w:val="-6"/>
                <w:kern w:val="0"/>
                <w:sz w:val="28"/>
                <w:szCs w:val="28"/>
                <w:highlight w:val="none"/>
                <w:lang w:eastAsia="zh-Hans"/>
              </w:rPr>
            </w:pPr>
            <w:r>
              <w:rPr>
                <w:rFonts w:hint="eastAsia" w:ascii="Times New Roman" w:hAnsi="Times New Roman" w:eastAsia="方正仿宋_GBK" w:cs="方正仿宋_GBK"/>
                <w:b/>
                <w:bCs/>
                <w:snapToGrid w:val="0"/>
                <w:color w:val="auto"/>
                <w:spacing w:val="-6"/>
                <w:kern w:val="0"/>
                <w:sz w:val="28"/>
                <w:szCs w:val="28"/>
                <w:highlight w:val="none"/>
                <w:lang w:eastAsia="zh-Hans"/>
              </w:rPr>
              <w:t>林麝。</w:t>
            </w:r>
            <w:r>
              <w:rPr>
                <w:rFonts w:hint="eastAsia" w:ascii="Times New Roman" w:hAnsi="Times New Roman" w:eastAsia="方正仿宋_GBK" w:cs="方正仿宋_GBK"/>
                <w:snapToGrid w:val="0"/>
                <w:color w:val="auto"/>
                <w:spacing w:val="-6"/>
                <w:kern w:val="0"/>
                <w:sz w:val="28"/>
                <w:szCs w:val="28"/>
                <w:highlight w:val="none"/>
                <w:lang w:eastAsia="zh-Hans"/>
              </w:rPr>
              <w:t>实施种源选育标准体系、高繁殖率种群示范基地、标准化圈舍改造、生态种养循环模式推广、饲养能力提升、麝香品质控制能力提升、麝香产品推广等项目。</w:t>
            </w:r>
            <w:r>
              <w:rPr>
                <w:rFonts w:hint="eastAsia" w:ascii="Times New Roman" w:hAnsi="Times New Roman" w:eastAsia="方正仿宋_GBK" w:cs="方正仿宋_GBK"/>
                <w:b w:val="0"/>
                <w:bCs w:val="0"/>
                <w:snapToGrid w:val="0"/>
                <w:color w:val="auto"/>
                <w:spacing w:val="-6"/>
                <w:kern w:val="0"/>
                <w:sz w:val="28"/>
                <w:szCs w:val="28"/>
                <w:highlight w:val="none"/>
                <w:lang w:val="en-US" w:eastAsia="zh-Hans"/>
              </w:rPr>
              <w:t>到</w:t>
            </w:r>
            <w:r>
              <w:rPr>
                <w:rFonts w:hint="eastAsia" w:ascii="Times New Roman" w:hAnsi="Times New Roman" w:eastAsia="方正仿宋_GBK" w:cs="方正仿宋_GBK"/>
                <w:snapToGrid w:val="0"/>
                <w:color w:val="auto"/>
                <w:spacing w:val="-6"/>
                <w:kern w:val="0"/>
                <w:sz w:val="28"/>
                <w:szCs w:val="28"/>
                <w:highlight w:val="none"/>
                <w:lang w:eastAsia="zh-Hans"/>
              </w:rPr>
              <w:t>2030年，实现存栏500头、年繁育100头以上的种群规模，实现麝香年产量2.5千克以上，产业链综合产值突破1200万元。</w:t>
            </w:r>
          </w:p>
          <w:p>
            <w:pPr>
              <w:widowControl/>
              <w:numPr>
                <w:ilvl w:val="0"/>
                <w:numId w:val="0"/>
              </w:numPr>
              <w:spacing w:beforeLines="0" w:afterLines="0" w:line="560" w:lineRule="exact"/>
              <w:ind w:firstLine="562" w:firstLineChars="200"/>
              <w:outlineLvl w:val="9"/>
              <w:rPr>
                <w:rFonts w:hint="eastAsia" w:ascii="Times New Roman" w:hAnsi="Times New Roman" w:eastAsia="方正仿宋_GBK" w:cs="方正仿宋_GBK"/>
                <w:snapToGrid w:val="0"/>
                <w:color w:val="auto"/>
                <w:kern w:val="0"/>
                <w:sz w:val="28"/>
                <w:szCs w:val="28"/>
                <w:highlight w:val="none"/>
                <w:lang w:val="en-US" w:eastAsia="zh-Hans"/>
              </w:rPr>
            </w:pPr>
            <w:r>
              <w:rPr>
                <w:rFonts w:hint="eastAsia" w:ascii="Times New Roman" w:hAnsi="Times New Roman" w:eastAsia="方正仿宋_GBK" w:cs="方正仿宋_GBK"/>
                <w:b/>
                <w:bCs/>
                <w:snapToGrid w:val="0"/>
                <w:color w:val="auto"/>
                <w:kern w:val="0"/>
                <w:sz w:val="28"/>
                <w:szCs w:val="28"/>
                <w:highlight w:val="none"/>
                <w:lang w:val="en-US" w:eastAsia="zh-Hans"/>
              </w:rPr>
              <w:t>现代农业园区建设。</w:t>
            </w:r>
            <w:r>
              <w:rPr>
                <w:rFonts w:hint="eastAsia" w:ascii="Times New Roman" w:hAnsi="Times New Roman" w:eastAsia="方正仿宋_GBK" w:cs="方正仿宋_GBK"/>
                <w:snapToGrid w:val="0"/>
                <w:color w:val="auto"/>
                <w:kern w:val="0"/>
                <w:sz w:val="28"/>
                <w:szCs w:val="28"/>
                <w:highlight w:val="none"/>
                <w:lang w:eastAsia="zh-Hans"/>
              </w:rPr>
              <w:t>争创国家级现代产业园区1个、省级现代农业园区4个。</w:t>
            </w:r>
          </w:p>
          <w:p>
            <w:pPr>
              <w:widowControl/>
              <w:numPr>
                <w:ilvl w:val="0"/>
                <w:numId w:val="0"/>
              </w:numPr>
              <w:spacing w:beforeLines="0" w:afterLines="0" w:line="560" w:lineRule="exact"/>
              <w:ind w:firstLine="562" w:firstLineChars="200"/>
              <w:outlineLvl w:val="9"/>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Hans"/>
              </w:rPr>
              <w:t>社会化服务体系</w:t>
            </w:r>
            <w:r>
              <w:rPr>
                <w:rFonts w:hint="eastAsia" w:ascii="Times New Roman" w:hAnsi="Times New Roman" w:eastAsia="方正仿宋_GBK" w:cs="方正仿宋_GBK"/>
                <w:b/>
                <w:bCs/>
                <w:snapToGrid w:val="0"/>
                <w:color w:val="auto"/>
                <w:kern w:val="0"/>
                <w:sz w:val="28"/>
                <w:szCs w:val="28"/>
                <w:highlight w:val="none"/>
                <w:lang w:eastAsia="zh-Hans"/>
              </w:rPr>
              <w:t>。</w:t>
            </w:r>
            <w:r>
              <w:rPr>
                <w:rFonts w:hint="eastAsia" w:ascii="Times New Roman" w:hAnsi="Times New Roman" w:eastAsia="方正仿宋_GBK" w:cs="方正仿宋_GBK"/>
                <w:snapToGrid w:val="0"/>
                <w:color w:val="auto"/>
                <w:kern w:val="0"/>
                <w:sz w:val="28"/>
                <w:szCs w:val="28"/>
                <w:highlight w:val="none"/>
                <w:lang w:eastAsia="zh-Hans"/>
              </w:rPr>
              <w:t>实施畜牧业高质量发展社会化服务体系建设等项目，到2030年新培育社会化服务组织5家以上、龙头企业1家以上、粮经类家庭农场50户以上、农民合作社示范社100个以上，全县农产品认证登记数累计达到10个及以上，实现农业社会化服务面积5万亩</w:t>
            </w:r>
            <w:r>
              <w:rPr>
                <w:rFonts w:hint="eastAsia" w:ascii="Times New Roman" w:hAnsi="Times New Roman" w:eastAsia="方正仿宋_GBK" w:cs="方正仿宋_GBK"/>
                <w:snapToGrid w:val="0"/>
                <w:color w:val="auto"/>
                <w:kern w:val="0"/>
                <w:sz w:val="28"/>
                <w:szCs w:val="28"/>
                <w:highlight w:val="none"/>
                <w:lang w:eastAsia="zh-CN"/>
              </w:rPr>
              <w:t>。</w:t>
            </w:r>
          </w:p>
          <w:p>
            <w:pPr>
              <w:widowControl/>
              <w:numPr>
                <w:ilvl w:val="0"/>
                <w:numId w:val="0"/>
              </w:numPr>
              <w:spacing w:beforeLines="0" w:afterLines="0" w:line="560" w:lineRule="exact"/>
              <w:ind w:firstLine="562" w:firstLineChars="200"/>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农业科技应用。</w:t>
            </w:r>
            <w:r>
              <w:rPr>
                <w:rFonts w:hint="eastAsia" w:ascii="Times New Roman" w:hAnsi="Times New Roman" w:eastAsia="方正仿宋_GBK" w:cs="方正仿宋_GBK"/>
                <w:snapToGrid w:val="0"/>
                <w:color w:val="auto"/>
                <w:kern w:val="0"/>
                <w:sz w:val="28"/>
                <w:szCs w:val="28"/>
                <w:highlight w:val="none"/>
                <w:lang w:val="en-US" w:eastAsia="zh-CN"/>
              </w:rPr>
              <w:t>开展高原作物适应性筛选试验，主要农作物良种覆盖率保持在98%以上。</w:t>
            </w:r>
            <w:r>
              <w:rPr>
                <w:rFonts w:hint="eastAsia" w:ascii="Times New Roman" w:hAnsi="Times New Roman" w:eastAsia="方正仿宋_GBK" w:cs="方正仿宋_GBK"/>
                <w:snapToGrid w:val="0"/>
                <w:color w:val="auto"/>
                <w:kern w:val="0"/>
                <w:sz w:val="28"/>
                <w:szCs w:val="28"/>
                <w:highlight w:val="none"/>
              </w:rPr>
              <w:t>全面推行农药化肥减量，到2030年，绿色防控覆盖率达70%以上。</w:t>
            </w:r>
          </w:p>
        </w:tc>
      </w:tr>
    </w:tbl>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81" w:name="_Toc11541"/>
      <w:bookmarkStart w:id="82" w:name="_Toc19122"/>
      <w:bookmarkStart w:id="83" w:name="_Toc12454"/>
      <w:bookmarkStart w:id="84" w:name="_Toc9739"/>
      <w:bookmarkStart w:id="85" w:name="_Toc32498"/>
      <w:r>
        <w:rPr>
          <w:rFonts w:hint="eastAsia" w:ascii="Times New Roman" w:hAnsi="Times New Roman" w:eastAsia="方正楷体_GBK" w:cs="方正楷体_GBK"/>
          <w:snapToGrid w:val="0"/>
          <w:color w:val="auto"/>
          <w:kern w:val="0"/>
          <w:highlight w:val="none"/>
          <w:lang w:val="en-US" w:eastAsia="zh-CN"/>
        </w:rPr>
        <w:t>第六章 大力发展绿色工业</w:t>
      </w:r>
      <w:bookmarkEnd w:id="81"/>
      <w:bookmarkEnd w:id="82"/>
      <w:bookmarkEnd w:id="83"/>
      <w:bookmarkEnd w:id="84"/>
      <w:bookmarkEnd w:id="85"/>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突出</w:t>
      </w:r>
      <w:r>
        <w:rPr>
          <w:rFonts w:hint="eastAsia" w:ascii="Times New Roman" w:hAnsi="Times New Roman" w:eastAsia="方正仿宋_GBK" w:cs="方正仿宋_GBK"/>
          <w:snapToGrid w:val="0"/>
          <w:color w:val="auto"/>
          <w:kern w:val="0"/>
          <w:highlight w:val="none"/>
          <w:lang w:val="en-US" w:eastAsia="zh-CN"/>
        </w:rPr>
        <w:t>特色</w:t>
      </w:r>
      <w:r>
        <w:rPr>
          <w:rFonts w:hint="eastAsia" w:ascii="Times New Roman" w:hAnsi="Times New Roman" w:eastAsia="方正仿宋_GBK" w:cs="方正仿宋_GBK"/>
          <w:snapToGrid w:val="0"/>
          <w:color w:val="auto"/>
          <w:kern w:val="0"/>
          <w:highlight w:val="none"/>
          <w:lang w:val="en-US" w:eastAsia="zh-Hans"/>
        </w:rPr>
        <w:t>化</w:t>
      </w:r>
      <w:r>
        <w:rPr>
          <w:rFonts w:hint="eastAsia" w:ascii="Times New Roman" w:hAnsi="Times New Roman" w:eastAsia="方正仿宋_GBK" w:cs="方正仿宋_GBK"/>
          <w:snapToGrid w:val="0"/>
          <w:color w:val="auto"/>
          <w:kern w:val="0"/>
          <w:highlight w:val="none"/>
          <w:lang w:val="en-US" w:eastAsia="zh-CN"/>
        </w:rPr>
        <w:t>引领，全面推动</w:t>
      </w:r>
      <w:r>
        <w:rPr>
          <w:rFonts w:hint="eastAsia" w:ascii="Times New Roman" w:hAnsi="Times New Roman" w:eastAsia="方正仿宋_GBK" w:cs="方正仿宋_GBK"/>
          <w:snapToGrid w:val="0"/>
          <w:color w:val="auto"/>
          <w:kern w:val="0"/>
          <w:highlight w:val="none"/>
          <w:lang w:val="en-US" w:eastAsia="zh-Hans"/>
        </w:rPr>
        <w:t>全县</w:t>
      </w:r>
      <w:r>
        <w:rPr>
          <w:rFonts w:hint="eastAsia" w:ascii="Times New Roman" w:hAnsi="Times New Roman" w:eastAsia="方正仿宋_GBK" w:cs="方正仿宋_GBK"/>
          <w:snapToGrid w:val="0"/>
          <w:color w:val="auto"/>
          <w:kern w:val="0"/>
          <w:highlight w:val="none"/>
          <w:lang w:val="en-US" w:eastAsia="zh-CN"/>
        </w:rPr>
        <w:t>工业强基、延链、补缺，</w:t>
      </w:r>
      <w:r>
        <w:rPr>
          <w:rFonts w:hint="eastAsia" w:ascii="Times New Roman" w:hAnsi="Times New Roman" w:eastAsia="方正仿宋_GBK" w:cs="方正仿宋_GBK"/>
          <w:snapToGrid w:val="0"/>
          <w:color w:val="auto"/>
          <w:kern w:val="0"/>
          <w:highlight w:val="none"/>
          <w:lang w:val="en-US" w:eastAsia="zh-Hans"/>
        </w:rPr>
        <w:t>推动工业转型升级发展</w:t>
      </w:r>
      <w:r>
        <w:rPr>
          <w:rFonts w:hint="eastAsia" w:ascii="Times New Roman" w:hAnsi="Times New Roman" w:eastAsia="方正仿宋_GBK" w:cs="方正仿宋_GBK"/>
          <w:snapToGrid w:val="0"/>
          <w:color w:val="auto"/>
          <w:kern w:val="0"/>
          <w:highlight w:val="none"/>
          <w:lang w:eastAsia="zh-Hans"/>
        </w:rPr>
        <w:t>，强化产业集中区载体支撑，</w:t>
      </w:r>
      <w:r>
        <w:rPr>
          <w:rFonts w:hint="eastAsia" w:ascii="Times New Roman" w:hAnsi="Times New Roman" w:eastAsia="方正仿宋_GBK" w:cs="方正仿宋_GBK"/>
          <w:snapToGrid w:val="0"/>
          <w:color w:val="auto"/>
          <w:kern w:val="0"/>
          <w:highlight w:val="none"/>
          <w:lang w:val="en-US" w:eastAsia="zh-Hans"/>
        </w:rPr>
        <w:t>构建</w:t>
      </w:r>
      <w:r>
        <w:rPr>
          <w:rFonts w:hint="eastAsia" w:ascii="Times New Roman" w:hAnsi="Times New Roman" w:eastAsia="方正仿宋_GBK" w:cs="方正仿宋_GBK"/>
          <w:snapToGrid w:val="0"/>
          <w:color w:val="auto"/>
          <w:kern w:val="0"/>
          <w:highlight w:val="none"/>
          <w:lang w:val="en-US" w:eastAsia="zh-CN"/>
        </w:rPr>
        <w:t>现代绿色工业体系。</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86" w:name="_Toc28615"/>
      <w:bookmarkStart w:id="87" w:name="_Toc12267"/>
      <w:bookmarkStart w:id="88" w:name="_Toc22389"/>
      <w:r>
        <w:rPr>
          <w:rFonts w:hint="eastAsia" w:ascii="Times New Roman" w:hAnsi="Times New Roman" w:eastAsia="方正仿宋_GBK" w:cs="方正仿宋_GBK"/>
          <w:snapToGrid w:val="0"/>
          <w:color w:val="auto"/>
          <w:highlight w:val="none"/>
          <w:lang w:val="en-US" w:eastAsia="zh-CN"/>
        </w:rPr>
        <w:t>第一节 持续做强清洁能源产业</w:t>
      </w:r>
      <w:bookmarkEnd w:id="86"/>
      <w:bookmarkEnd w:id="87"/>
      <w:bookmarkEnd w:id="8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抢抓国家</w:t>
      </w:r>
      <w:r>
        <w:rPr>
          <w:rFonts w:hint="eastAsia" w:ascii="Times New Roman" w:hAnsi="Times New Roman" w:eastAsia="方正仿宋_GBK" w:cs="方正仿宋_GBK"/>
          <w:snapToGrid w:val="0"/>
          <w:color w:val="auto"/>
          <w:kern w:val="0"/>
          <w:sz w:val="32"/>
          <w:highlight w:val="none"/>
          <w:lang w:val="en-US" w:eastAsia="zh-CN"/>
        </w:rPr>
        <w:t>“双碳”</w:t>
      </w:r>
      <w:r>
        <w:rPr>
          <w:rFonts w:hint="eastAsia" w:ascii="Times New Roman" w:hAnsi="Times New Roman" w:eastAsia="方正仿宋_GBK" w:cs="方正仿宋_GBK"/>
          <w:snapToGrid w:val="0"/>
          <w:color w:val="auto"/>
          <w:kern w:val="0"/>
          <w:highlight w:val="none"/>
          <w:lang w:val="en-US" w:eastAsia="zh-CN"/>
        </w:rPr>
        <w:t>目标战略机遇，高效开发清洁能源，为县域经济高质量发展增添动能，实现清洁能源装机达230万千瓦。持续巩固水电支柱产业，做好毛尔盖、晴朗、色尔古等水电站运行调度分析，确保水电企业满产增效。规范水电站开发，全面建成二古鲁、知木林、团结等电站，因地制宜实施以安全、环保为目标的小水电技术改造，鼓励引入新设备、新技术，更新改造电力生产设施设备，推动水电工业绿色化、智能化发展。用好留存电量、保障性小水电电量政策，助力企业稳健发展。发展壮大光伏产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坚持水光互补、电网并进，积极争取光伏开发指标，基地化、规模化、集约化开发利用光伏资源，拓展光伏种植、光伏旅游等</w:t>
      </w:r>
      <w:r>
        <w:rPr>
          <w:rFonts w:hint="eastAsia" w:ascii="Times New Roman" w:hAnsi="Times New Roman" w:eastAsia="方正仿宋_GBK" w:cs="方正仿宋_GBK"/>
          <w:snapToGrid w:val="0"/>
          <w:color w:val="auto"/>
          <w:kern w:val="0"/>
          <w:sz w:val="32"/>
          <w:highlight w:val="none"/>
          <w:lang w:val="en-US" w:eastAsia="zh-CN"/>
        </w:rPr>
        <w:t>“光伏+N”</w:t>
      </w:r>
      <w:r>
        <w:rPr>
          <w:rFonts w:hint="eastAsia" w:ascii="Times New Roman" w:hAnsi="Times New Roman" w:eastAsia="方正仿宋_GBK" w:cs="方正仿宋_GBK"/>
          <w:snapToGrid w:val="0"/>
          <w:color w:val="auto"/>
          <w:kern w:val="0"/>
          <w:highlight w:val="none"/>
          <w:lang w:val="en-US" w:eastAsia="zh-CN"/>
        </w:rPr>
        <w:t>产业多元模式，积极争取拓宽电力输送通道，有序推进规划内光伏和分布式光伏开发，着力建设阿坝中部光伏产业</w:t>
      </w:r>
      <w:r>
        <w:rPr>
          <w:rFonts w:hint="eastAsia" w:ascii="Times New Roman" w:hAnsi="Times New Roman" w:eastAsia="方正仿宋_GBK" w:cs="方正仿宋_GBK"/>
          <w:snapToGrid w:val="0"/>
          <w:color w:val="auto"/>
          <w:kern w:val="0"/>
          <w:sz w:val="32"/>
          <w:highlight w:val="none"/>
          <w:lang w:val="en-US" w:eastAsia="zh-CN"/>
        </w:rPr>
        <w:t>“高地”</w:t>
      </w:r>
      <w:r>
        <w:rPr>
          <w:rFonts w:hint="eastAsia" w:ascii="Times New Roman" w:hAnsi="Times New Roman" w:eastAsia="方正仿宋_GBK" w:cs="方正仿宋_GBK"/>
          <w:snapToGrid w:val="0"/>
          <w:color w:val="auto"/>
          <w:kern w:val="0"/>
          <w:highlight w:val="none"/>
          <w:lang w:val="en-US" w:eastAsia="zh-CN"/>
        </w:rPr>
        <w:t>。探索开发风能产业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积极开展测风、风电场勘查，引进风能开发新技术、新设备，力争早日实现风能开发零突破，促进</w:t>
      </w:r>
      <w:r>
        <w:rPr>
          <w:rFonts w:hint="eastAsia" w:ascii="Times New Roman" w:hAnsi="Times New Roman" w:eastAsia="方正仿宋_GBK" w:cs="方正仿宋_GBK"/>
          <w:snapToGrid w:val="0"/>
          <w:color w:val="auto"/>
          <w:kern w:val="0"/>
          <w:sz w:val="32"/>
          <w:highlight w:val="none"/>
          <w:lang w:val="en-US" w:eastAsia="zh-CN"/>
        </w:rPr>
        <w:t>“风光水储”</w:t>
      </w:r>
      <w:r>
        <w:rPr>
          <w:rFonts w:hint="eastAsia" w:ascii="Times New Roman" w:hAnsi="Times New Roman" w:eastAsia="方正仿宋_GBK" w:cs="方正仿宋_GBK"/>
          <w:snapToGrid w:val="0"/>
          <w:color w:val="auto"/>
          <w:kern w:val="0"/>
          <w:highlight w:val="none"/>
          <w:lang w:val="en-US" w:eastAsia="zh-CN"/>
        </w:rPr>
        <w:t>多能互补、源网荷储融合发展。积极推动卡龙镇阿依河坝地热普查开发利用，探索发展地热清洁能源产业。聚焦电力电网调峰、风光规模化开发需求，</w:t>
      </w:r>
      <w:r>
        <w:rPr>
          <w:rFonts w:hint="eastAsia" w:eastAsia="方正仿宋_GBK" w:cs="方正仿宋_GBK"/>
          <w:snapToGrid w:val="0"/>
          <w:color w:val="auto"/>
          <w:kern w:val="0"/>
          <w:highlight w:val="none"/>
          <w:lang w:val="en-US" w:eastAsia="zh-CN"/>
        </w:rPr>
        <w:t>探索</w:t>
      </w:r>
      <w:r>
        <w:rPr>
          <w:rFonts w:hint="eastAsia" w:ascii="Times New Roman" w:hAnsi="Times New Roman" w:eastAsia="方正仿宋_GBK" w:cs="方正仿宋_GBK"/>
          <w:snapToGrid w:val="0"/>
          <w:color w:val="auto"/>
          <w:kern w:val="0"/>
          <w:highlight w:val="none"/>
          <w:lang w:val="en-US" w:eastAsia="zh-CN"/>
        </w:rPr>
        <w:t>建设抽水蓄能、压缩空气储能、“光伏+光热”等高原示范项目。</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89" w:name="_Toc1734"/>
      <w:bookmarkStart w:id="90" w:name="_Toc1868"/>
      <w:bookmarkStart w:id="91" w:name="_Toc29424"/>
      <w:r>
        <w:rPr>
          <w:rFonts w:hint="eastAsia" w:ascii="Times New Roman" w:hAnsi="Times New Roman" w:eastAsia="方正仿宋_GBK" w:cs="方正仿宋_GBK"/>
          <w:snapToGrid w:val="0"/>
          <w:color w:val="auto"/>
          <w:highlight w:val="none"/>
          <w:lang w:val="en-US" w:eastAsia="zh-CN"/>
        </w:rPr>
        <w:t>第二节 发展壮大特色产业</w:t>
      </w:r>
      <w:bookmarkEnd w:id="89"/>
      <w:bookmarkEnd w:id="90"/>
      <w:bookmarkEnd w:id="9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利用得天独厚的天然泉水资源，全力推进</w:t>
      </w:r>
      <w:r>
        <w:rPr>
          <w:rFonts w:hint="eastAsia" w:ascii="Times New Roman" w:hAnsi="Times New Roman" w:eastAsia="方正仿宋_GBK" w:cs="方正仿宋_GBK"/>
          <w:snapToGrid w:val="0"/>
          <w:color w:val="auto"/>
          <w:kern w:val="0"/>
          <w:highlight w:val="none"/>
        </w:rPr>
        <w:t>冰川</w:t>
      </w:r>
      <w:r>
        <w:rPr>
          <w:rFonts w:hint="eastAsia" w:ascii="Times New Roman" w:hAnsi="Times New Roman" w:eastAsia="方正仿宋_GBK" w:cs="方正仿宋_GBK"/>
          <w:snapToGrid w:val="0"/>
          <w:color w:val="auto"/>
          <w:kern w:val="0"/>
          <w:highlight w:val="none"/>
          <w:lang w:val="en-US" w:eastAsia="zh-CN"/>
        </w:rPr>
        <w:t>泉水</w:t>
      </w:r>
      <w:r>
        <w:rPr>
          <w:rFonts w:hint="eastAsia" w:ascii="Times New Roman" w:hAnsi="Times New Roman" w:eastAsia="方正仿宋_GBK" w:cs="方正仿宋_GBK"/>
          <w:snapToGrid w:val="0"/>
          <w:color w:val="auto"/>
          <w:kern w:val="0"/>
          <w:sz w:val="32"/>
          <w:szCs w:val="24"/>
          <w:highlight w:val="none"/>
          <w:lang w:val="en-US" w:eastAsia="zh-CN" w:bidi="ar-SA"/>
        </w:rPr>
        <w:t>精</w:t>
      </w:r>
      <w:r>
        <w:rPr>
          <w:rFonts w:hint="eastAsia" w:ascii="Times New Roman" w:hAnsi="Times New Roman" w:eastAsia="方正仿宋_GBK" w:cs="方正仿宋_GBK"/>
          <w:snapToGrid w:val="0"/>
          <w:color w:val="auto"/>
          <w:kern w:val="0"/>
          <w:highlight w:val="none"/>
          <w:lang w:val="en-US" w:eastAsia="zh-CN"/>
        </w:rPr>
        <w:t>深加工产业集中区建设，充分发挥扎窝、石碉楼丁寨等多点水资源优势，构建</w:t>
      </w:r>
      <w:r>
        <w:rPr>
          <w:rFonts w:hint="eastAsia" w:ascii="Times New Roman" w:hAnsi="Times New Roman" w:eastAsia="方正仿宋_GBK" w:cs="方正仿宋_GBK"/>
          <w:snapToGrid w:val="0"/>
          <w:color w:val="auto"/>
          <w:kern w:val="0"/>
          <w:sz w:val="32"/>
          <w:highlight w:val="none"/>
          <w:lang w:val="en-US" w:eastAsia="zh-CN"/>
        </w:rPr>
        <w:t>“一集中产业发展区、多点联动”</w:t>
      </w:r>
      <w:r>
        <w:rPr>
          <w:rFonts w:hint="eastAsia" w:ascii="Times New Roman" w:hAnsi="Times New Roman" w:eastAsia="方正仿宋_GBK" w:cs="方正仿宋_GBK"/>
          <w:snapToGrid w:val="0"/>
          <w:color w:val="auto"/>
          <w:kern w:val="0"/>
          <w:highlight w:val="none"/>
          <w:lang w:val="en-US" w:eastAsia="zh-CN"/>
        </w:rPr>
        <w:t>的产业空间格局，</w:t>
      </w:r>
      <w:r>
        <w:rPr>
          <w:rFonts w:hint="eastAsia" w:ascii="Times New Roman" w:hAnsi="Times New Roman" w:eastAsia="方正仿宋_GBK" w:cs="方正仿宋_GBK"/>
          <w:snapToGrid w:val="0"/>
          <w:color w:val="auto"/>
          <w:kern w:val="0"/>
          <w:highlight w:val="none"/>
        </w:rPr>
        <w:t>积极推进产品研发、包装设计以及市场拓展、消费回馈等前后端生产性服务项目，促进山泉水产业健康发展。全力打造</w:t>
      </w:r>
      <w:r>
        <w:rPr>
          <w:rFonts w:hint="eastAsia" w:ascii="Times New Roman" w:hAnsi="Times New Roman" w:eastAsia="方正仿宋_GBK" w:cs="方正仿宋_GBK"/>
          <w:snapToGrid w:val="0"/>
          <w:color w:val="auto"/>
          <w:kern w:val="0"/>
          <w:sz w:val="32"/>
          <w:highlight w:val="none"/>
        </w:rPr>
        <w:t>“黑水冰泉”</w:t>
      </w:r>
      <w:r>
        <w:rPr>
          <w:rFonts w:hint="eastAsia" w:ascii="Times New Roman" w:hAnsi="Times New Roman" w:eastAsia="方正仿宋_GBK" w:cs="方正仿宋_GBK"/>
          <w:snapToGrid w:val="0"/>
          <w:color w:val="auto"/>
          <w:kern w:val="0"/>
          <w:highlight w:val="none"/>
        </w:rPr>
        <w:t>区域公共品牌，做强做优</w:t>
      </w:r>
      <w:r>
        <w:rPr>
          <w:rFonts w:hint="eastAsia" w:ascii="Times New Roman" w:hAnsi="Times New Roman" w:eastAsia="方正仿宋_GBK" w:cs="方正仿宋_GBK"/>
          <w:snapToGrid w:val="0"/>
          <w:color w:val="auto"/>
          <w:kern w:val="0"/>
          <w:sz w:val="32"/>
          <w:highlight w:val="none"/>
        </w:rPr>
        <w:t>“九千年”“三奥雪</w:t>
      </w:r>
      <w:r>
        <w:rPr>
          <w:rFonts w:hint="eastAsia" w:ascii="Times New Roman" w:hAnsi="Times New Roman" w:eastAsia="方正仿宋_GBK" w:cs="方正仿宋_GBK"/>
          <w:snapToGrid w:val="0"/>
          <w:color w:val="auto"/>
          <w:kern w:val="0"/>
          <w:sz w:val="32"/>
          <w:szCs w:val="24"/>
          <w:highlight w:val="none"/>
          <w:lang w:eastAsia="zh-CN"/>
        </w:rPr>
        <w:t>山</w:t>
      </w:r>
      <w:r>
        <w:rPr>
          <w:rFonts w:hint="eastAsia" w:ascii="Times New Roman" w:hAnsi="Times New Roman" w:eastAsia="方正仿宋_GBK" w:cs="方正仿宋_GBK"/>
          <w:snapToGrid w:val="0"/>
          <w:color w:val="auto"/>
          <w:kern w:val="0"/>
          <w:sz w:val="32"/>
          <w:szCs w:val="24"/>
          <w:highlight w:val="none"/>
        </w:rPr>
        <w:t>”</w:t>
      </w:r>
      <w:r>
        <w:rPr>
          <w:rFonts w:hint="eastAsia" w:ascii="Times New Roman" w:hAnsi="Times New Roman" w:eastAsia="方正仿宋_GBK" w:cs="方正仿宋_GBK"/>
          <w:snapToGrid w:val="0"/>
          <w:color w:val="auto"/>
          <w:kern w:val="0"/>
          <w:highlight w:val="none"/>
        </w:rPr>
        <w:t>等泉水品牌，延伸产业链条，开发医药美容相关产品用水，深挖泉水价值潜力，提升产品附加值。</w:t>
      </w:r>
      <w:r>
        <w:rPr>
          <w:rFonts w:hint="eastAsia" w:ascii="Times New Roman" w:hAnsi="Times New Roman" w:eastAsia="方正仿宋_GBK" w:cs="方正仿宋_GBK"/>
          <w:snapToGrid w:val="0"/>
          <w:color w:val="auto"/>
          <w:kern w:val="0"/>
          <w:highlight w:val="none"/>
          <w:lang w:val="en-US" w:eastAsia="zh-CN"/>
        </w:rPr>
        <w:t>支持</w:t>
      </w:r>
      <w:r>
        <w:rPr>
          <w:rFonts w:hint="eastAsia" w:ascii="Times New Roman" w:hAnsi="Times New Roman" w:eastAsia="方正仿宋_GBK" w:cs="方正仿宋_GBK"/>
          <w:snapToGrid w:val="0"/>
          <w:color w:val="auto"/>
          <w:kern w:val="0"/>
          <w:highlight w:val="none"/>
          <w:lang w:val="en-US" w:eastAsia="zh-Hans"/>
        </w:rPr>
        <w:t>泉水</w:t>
      </w:r>
      <w:r>
        <w:rPr>
          <w:rFonts w:hint="eastAsia" w:ascii="Times New Roman" w:hAnsi="Times New Roman" w:eastAsia="方正仿宋_GBK" w:cs="方正仿宋_GBK"/>
          <w:snapToGrid w:val="0"/>
          <w:color w:val="auto"/>
          <w:kern w:val="0"/>
          <w:highlight w:val="none"/>
          <w:lang w:val="en-US" w:eastAsia="zh-CN"/>
        </w:rPr>
        <w:t>企业通过入驻电商平台、直播带货和设立专区专柜等线上线下相结合的营销模式，提升市场占有率。</w:t>
      </w:r>
      <w:r>
        <w:rPr>
          <w:rFonts w:hint="eastAsia" w:ascii="Times New Roman" w:hAnsi="Times New Roman" w:eastAsia="方正仿宋_GBK" w:cs="方正仿宋_GBK"/>
          <w:snapToGrid w:val="0"/>
          <w:color w:val="auto"/>
          <w:kern w:val="0"/>
          <w:highlight w:val="none"/>
          <w:lang w:val="en-US" w:eastAsia="zh-Hans"/>
        </w:rPr>
        <w:t>以</w:t>
      </w:r>
      <w:r>
        <w:rPr>
          <w:rFonts w:hint="eastAsia" w:ascii="Times New Roman" w:hAnsi="Times New Roman" w:eastAsia="方正仿宋_GBK" w:cs="方正仿宋_GBK"/>
          <w:snapToGrid w:val="0"/>
          <w:color w:val="auto"/>
          <w:kern w:val="0"/>
          <w:highlight w:val="none"/>
          <w:lang w:val="en-US" w:eastAsia="zh-CN"/>
        </w:rPr>
        <w:t>阿坝州沃伦特美力时尚有限公司</w:t>
      </w:r>
      <w:r>
        <w:rPr>
          <w:rFonts w:hint="eastAsia" w:ascii="Times New Roman" w:hAnsi="Times New Roman" w:eastAsia="方正仿宋_GBK" w:cs="方正仿宋_GBK"/>
          <w:snapToGrid w:val="0"/>
          <w:color w:val="auto"/>
          <w:kern w:val="0"/>
          <w:highlight w:val="none"/>
          <w:lang w:val="en-US" w:eastAsia="zh-Hans"/>
        </w:rPr>
        <w:t>为引领</w:t>
      </w:r>
      <w:r>
        <w:rPr>
          <w:rFonts w:hint="eastAsia" w:ascii="Times New Roman" w:hAnsi="Times New Roman" w:eastAsia="方正仿宋_GBK" w:cs="方正仿宋_GBK"/>
          <w:snapToGrid w:val="0"/>
          <w:color w:val="auto"/>
          <w:kern w:val="0"/>
          <w:highlight w:val="none"/>
          <w:lang w:val="en-US" w:eastAsia="zh-CN"/>
        </w:rPr>
        <w:t>，形成集牦牛绒采集、加工、开发、纺织于一体的综合性专业牦牛绒生产基地。与彭州共建中药材产业</w:t>
      </w:r>
      <w:r>
        <w:rPr>
          <w:rFonts w:hint="eastAsia" w:ascii="Times New Roman" w:hAnsi="Times New Roman" w:eastAsia="方正仿宋_GBK" w:cs="方正仿宋_GBK"/>
          <w:snapToGrid w:val="0"/>
          <w:color w:val="auto"/>
          <w:kern w:val="0"/>
          <w:sz w:val="32"/>
          <w:highlight w:val="none"/>
          <w:lang w:val="en-US" w:eastAsia="zh-CN"/>
        </w:rPr>
        <w:t>“双飞地”</w:t>
      </w:r>
      <w:r>
        <w:rPr>
          <w:rFonts w:hint="eastAsia" w:ascii="Times New Roman" w:hAnsi="Times New Roman" w:eastAsia="方正仿宋_GBK" w:cs="方正仿宋_GBK"/>
          <w:snapToGrid w:val="0"/>
          <w:color w:val="auto"/>
          <w:kern w:val="0"/>
          <w:highlight w:val="none"/>
          <w:lang w:val="en-US" w:eastAsia="zh-CN"/>
        </w:rPr>
        <w:t>，扩大瓦布贝母、红毛五加、当州归等道地药材种植规模，开展中药饮片制剂、食药同源、美容养生等产品研发，实现</w:t>
      </w:r>
      <w:r>
        <w:rPr>
          <w:rFonts w:hint="eastAsia" w:ascii="Times New Roman" w:hAnsi="Times New Roman" w:eastAsia="方正仿宋_GBK" w:cs="方正仿宋_GBK"/>
          <w:snapToGrid w:val="0"/>
          <w:color w:val="auto"/>
          <w:kern w:val="0"/>
          <w:sz w:val="32"/>
          <w:highlight w:val="none"/>
          <w:lang w:val="en-US" w:eastAsia="zh-CN"/>
        </w:rPr>
        <w:t>“产、制、销”</w:t>
      </w:r>
      <w:r>
        <w:rPr>
          <w:rFonts w:hint="eastAsia" w:ascii="Times New Roman" w:hAnsi="Times New Roman" w:eastAsia="方正仿宋_GBK" w:cs="方正仿宋_GBK"/>
          <w:snapToGrid w:val="0"/>
          <w:color w:val="auto"/>
          <w:kern w:val="0"/>
          <w:highlight w:val="none"/>
          <w:lang w:val="en-US" w:eastAsia="zh-CN"/>
        </w:rPr>
        <w:t>一体化发展。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92" w:name="_Toc2003"/>
      <w:bookmarkStart w:id="93" w:name="_Toc16003"/>
      <w:bookmarkStart w:id="94" w:name="_Toc2788"/>
      <w:r>
        <w:rPr>
          <w:rFonts w:hint="eastAsia" w:ascii="Times New Roman" w:hAnsi="Times New Roman" w:eastAsia="方正仿宋_GBK" w:cs="方正仿宋_GBK"/>
          <w:snapToGrid w:val="0"/>
          <w:color w:val="auto"/>
          <w:highlight w:val="none"/>
          <w:lang w:val="en-US" w:eastAsia="zh-CN"/>
        </w:rPr>
        <w:t>第三节 培育发展新兴产业</w:t>
      </w:r>
      <w:bookmarkEnd w:id="92"/>
      <w:bookmarkEnd w:id="93"/>
      <w:bookmarkEnd w:id="94"/>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大力发展数字经济，推进数字基础设施和基础能力建设，着力培育数字农业、数字旅游、数字健康等产业，促进数字经济与实体经济融合发展。发展低空经济，依托全县丰富的文旅资源，积极培育</w:t>
      </w:r>
      <w:r>
        <w:rPr>
          <w:rFonts w:hint="eastAsia" w:ascii="Times New Roman" w:hAnsi="Times New Roman" w:eastAsia="方正仿宋_GBK" w:cs="方正仿宋_GBK"/>
          <w:snapToGrid w:val="0"/>
          <w:color w:val="auto"/>
          <w:kern w:val="0"/>
          <w:sz w:val="32"/>
          <w:highlight w:val="none"/>
          <w:lang w:val="en-US" w:eastAsia="zh-CN"/>
        </w:rPr>
        <w:t>“低空文旅+”</w:t>
      </w:r>
      <w:r>
        <w:rPr>
          <w:rFonts w:hint="eastAsia" w:ascii="Times New Roman" w:hAnsi="Times New Roman" w:eastAsia="方正仿宋_GBK" w:cs="方正仿宋_GBK"/>
          <w:snapToGrid w:val="0"/>
          <w:color w:val="auto"/>
          <w:kern w:val="0"/>
          <w:highlight w:val="none"/>
          <w:lang w:val="en-US" w:eastAsia="zh-CN"/>
        </w:rPr>
        <w:t>等新业态，拓展载人观光等应用场景；强化无人机在农业生产、监测、运输等方面的应用，试点开展天空地一体化平台建设，大力发展</w:t>
      </w:r>
      <w:r>
        <w:rPr>
          <w:rFonts w:hint="eastAsia" w:ascii="Times New Roman" w:hAnsi="Times New Roman" w:eastAsia="方正仿宋_GBK" w:cs="方正仿宋_GBK"/>
          <w:snapToGrid w:val="0"/>
          <w:color w:val="auto"/>
          <w:kern w:val="0"/>
          <w:sz w:val="32"/>
          <w:highlight w:val="none"/>
          <w:lang w:val="en-US" w:eastAsia="zh-CN"/>
        </w:rPr>
        <w:t>“低空+农业”</w:t>
      </w:r>
      <w:r>
        <w:rPr>
          <w:rFonts w:hint="eastAsia" w:eastAsia="方正仿宋_GBK" w:cs="方正仿宋_GBK"/>
          <w:snapToGrid w:val="0"/>
          <w:color w:val="auto"/>
          <w:kern w:val="0"/>
          <w:sz w:val="32"/>
          <w:highlight w:val="none"/>
          <w:lang w:val="en-US" w:eastAsia="zh-CN"/>
        </w:rPr>
        <w:t>“低空+载物配送”</w:t>
      </w:r>
      <w:r>
        <w:rPr>
          <w:rFonts w:hint="eastAsia" w:ascii="Times New Roman" w:hAnsi="Times New Roman" w:eastAsia="方正仿宋_GBK" w:cs="方正仿宋_GBK"/>
          <w:snapToGrid w:val="0"/>
          <w:color w:val="auto"/>
          <w:kern w:val="0"/>
          <w:highlight w:val="none"/>
          <w:lang w:val="en-US" w:eastAsia="zh-CN"/>
        </w:rPr>
        <w:t>。全面融入国家</w:t>
      </w:r>
      <w:r>
        <w:rPr>
          <w:rFonts w:hint="eastAsia" w:ascii="Times New Roman" w:hAnsi="Times New Roman" w:eastAsia="方正仿宋_GBK" w:cs="方正仿宋_GBK"/>
          <w:snapToGrid w:val="0"/>
          <w:color w:val="auto"/>
          <w:kern w:val="0"/>
          <w:sz w:val="32"/>
          <w:highlight w:val="none"/>
          <w:lang w:val="en-US" w:eastAsia="zh-CN"/>
        </w:rPr>
        <w:t>“东数西算”</w:t>
      </w:r>
      <w:r>
        <w:rPr>
          <w:rFonts w:hint="eastAsia" w:ascii="Times New Roman" w:hAnsi="Times New Roman" w:eastAsia="方正仿宋_GBK" w:cs="方正仿宋_GBK"/>
          <w:snapToGrid w:val="0"/>
          <w:color w:val="auto"/>
          <w:kern w:val="0"/>
          <w:highlight w:val="none"/>
          <w:lang w:val="en-US" w:eastAsia="zh-CN"/>
        </w:rPr>
        <w:t>战略布局，充分发挥全县清洁能源资源优势，</w:t>
      </w:r>
      <w:r>
        <w:rPr>
          <w:rFonts w:hint="eastAsia" w:eastAsia="方正仿宋_GBK" w:cs="方正仿宋_GBK"/>
          <w:snapToGrid w:val="0"/>
          <w:color w:val="auto"/>
          <w:kern w:val="0"/>
          <w:highlight w:val="none"/>
          <w:lang w:val="en-US" w:eastAsia="zh-CN"/>
        </w:rPr>
        <w:t>积极承接成渝转移智算业务需求、东部灾备转移建设需求，</w:t>
      </w:r>
      <w:r>
        <w:rPr>
          <w:rFonts w:hint="eastAsia" w:ascii="Times New Roman" w:hAnsi="Times New Roman" w:eastAsia="方正仿宋_GBK" w:cs="方正仿宋_GBK"/>
          <w:snapToGrid w:val="0"/>
          <w:color w:val="auto"/>
          <w:kern w:val="0"/>
          <w:highlight w:val="none"/>
          <w:lang w:val="en-US" w:eastAsia="zh-CN"/>
        </w:rPr>
        <w:t>发展“绿电直供、源网荷储”一体化模式绿电算力产业。立足水能资源富集与高原生态特质，科学布局水制氢新兴产业。充分发挥高海拔环境独特性，系统开发医用级、康养型高原健康氧产品，推动</w:t>
      </w:r>
      <w:r>
        <w:rPr>
          <w:rFonts w:hint="eastAsia" w:ascii="Times New Roman" w:hAnsi="Times New Roman" w:eastAsia="方正仿宋_GBK" w:cs="方正仿宋_GBK"/>
          <w:snapToGrid w:val="0"/>
          <w:color w:val="auto"/>
          <w:kern w:val="0"/>
          <w:sz w:val="32"/>
          <w:highlight w:val="none"/>
          <w:lang w:val="en-US" w:eastAsia="zh-CN"/>
        </w:rPr>
        <w:t>“氧产业”</w:t>
      </w:r>
      <w:r>
        <w:rPr>
          <w:rFonts w:hint="eastAsia" w:ascii="Times New Roman" w:hAnsi="Times New Roman" w:eastAsia="方正仿宋_GBK" w:cs="方正仿宋_GBK"/>
          <w:snapToGrid w:val="0"/>
          <w:color w:val="auto"/>
          <w:kern w:val="0"/>
          <w:highlight w:val="none"/>
          <w:lang w:val="en-US" w:eastAsia="zh-CN"/>
        </w:rPr>
        <w:t>与旅游、康养深度融合。</w:t>
      </w:r>
      <w:r>
        <w:rPr>
          <w:rFonts w:hint="eastAsia" w:eastAsia="方正仿宋_GBK" w:cs="方正仿宋_GBK"/>
          <w:snapToGrid w:val="0"/>
          <w:color w:val="auto"/>
          <w:kern w:val="0"/>
          <w:highlight w:val="none"/>
          <w:lang w:val="en-US" w:eastAsia="zh-CN"/>
        </w:rPr>
        <w:t>探索发展绿氢产业，推动清洁能源多元转化利用。</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95" w:name="_Toc13010"/>
      <w:bookmarkStart w:id="96" w:name="_Toc24969"/>
      <w:bookmarkStart w:id="97" w:name="_Toc22317"/>
      <w:r>
        <w:rPr>
          <w:rFonts w:hint="eastAsia" w:ascii="Times New Roman" w:hAnsi="Times New Roman" w:eastAsia="方正仿宋_GBK" w:cs="方正仿宋_GBK"/>
          <w:snapToGrid w:val="0"/>
          <w:color w:val="auto"/>
          <w:highlight w:val="none"/>
          <w:lang w:val="en-US" w:eastAsia="zh-CN"/>
        </w:rPr>
        <w:t>第四节 高质量建设现代化工业集中区</w:t>
      </w:r>
      <w:bookmarkEnd w:id="95"/>
      <w:bookmarkEnd w:id="96"/>
      <w:bookmarkEnd w:id="97"/>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发挥长河坝生态产业集中区支柱作用</w:t>
      </w:r>
      <w:r>
        <w:rPr>
          <w:rFonts w:hint="eastAsia" w:ascii="Times New Roman" w:hAnsi="Times New Roman" w:eastAsia="方正仿宋_GBK" w:cs="方正仿宋_GBK"/>
          <w:snapToGrid w:val="0"/>
          <w:color w:val="auto"/>
          <w:kern w:val="0"/>
          <w:highlight w:val="none"/>
          <w:lang w:val="en-US" w:eastAsia="zh-CN"/>
        </w:rPr>
        <w:t>，推动产业聚集、要素聚集、资源聚集</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辐射带动周边产业园规模化发展，</w:t>
      </w:r>
      <w:r>
        <w:rPr>
          <w:rFonts w:hint="eastAsia" w:ascii="Times New Roman" w:hAnsi="Times New Roman" w:eastAsia="方正仿宋_GBK" w:cs="方正仿宋_GBK"/>
          <w:snapToGrid w:val="0"/>
          <w:color w:val="auto"/>
          <w:kern w:val="0"/>
          <w:highlight w:val="none"/>
        </w:rPr>
        <w:t>构建以长河坝生态产业集中区为中心的</w:t>
      </w:r>
      <w:r>
        <w:rPr>
          <w:rFonts w:hint="eastAsia" w:ascii="Times New Roman" w:hAnsi="Times New Roman" w:eastAsia="方正仿宋_GBK" w:cs="方正仿宋_GBK"/>
          <w:snapToGrid w:val="0"/>
          <w:color w:val="auto"/>
          <w:kern w:val="0"/>
          <w:sz w:val="32"/>
          <w:highlight w:val="none"/>
        </w:rPr>
        <w:t>“一区多点”</w:t>
      </w:r>
      <w:r>
        <w:rPr>
          <w:rFonts w:hint="eastAsia" w:ascii="Times New Roman" w:hAnsi="Times New Roman" w:eastAsia="方正仿宋_GBK" w:cs="方正仿宋_GBK"/>
          <w:snapToGrid w:val="0"/>
          <w:color w:val="auto"/>
          <w:kern w:val="0"/>
          <w:highlight w:val="none"/>
        </w:rPr>
        <w:t>总体空间布局</w:t>
      </w:r>
      <w:r>
        <w:rPr>
          <w:rFonts w:hint="eastAsia" w:ascii="Times New Roman" w:hAnsi="Times New Roman" w:eastAsia="方正仿宋_GBK" w:cs="方正仿宋_GBK"/>
          <w:snapToGrid w:val="0"/>
          <w:color w:val="auto"/>
          <w:kern w:val="0"/>
          <w:highlight w:val="none"/>
          <w:lang w:eastAsia="zh-CN"/>
        </w:rPr>
        <w:t>。坚持</w:t>
      </w:r>
      <w:r>
        <w:rPr>
          <w:rFonts w:hint="eastAsia" w:ascii="Times New Roman" w:hAnsi="Times New Roman" w:eastAsia="方正仿宋_GBK" w:cs="方正仿宋_GBK"/>
          <w:snapToGrid w:val="0"/>
          <w:color w:val="auto"/>
          <w:kern w:val="0"/>
          <w:sz w:val="32"/>
          <w:highlight w:val="none"/>
          <w:lang w:eastAsia="zh-CN"/>
        </w:rPr>
        <w:t>“集中区+基地+企业”</w:t>
      </w:r>
      <w:r>
        <w:rPr>
          <w:rFonts w:hint="eastAsia" w:ascii="Times New Roman" w:hAnsi="Times New Roman" w:eastAsia="方正仿宋_GBK" w:cs="方正仿宋_GBK"/>
          <w:snapToGrid w:val="0"/>
          <w:color w:val="auto"/>
          <w:kern w:val="0"/>
          <w:highlight w:val="none"/>
          <w:lang w:eastAsia="zh-CN"/>
        </w:rPr>
        <w:t>的发展模式，突出市场化、企业化运作，完善长河坝生态产业集中发展区基础配套，</w:t>
      </w:r>
      <w:r>
        <w:rPr>
          <w:rFonts w:hint="eastAsia" w:ascii="Times New Roman" w:hAnsi="Times New Roman" w:eastAsia="方正仿宋_GBK" w:cs="方正仿宋_GBK"/>
          <w:snapToGrid w:val="0"/>
          <w:color w:val="auto"/>
          <w:kern w:val="0"/>
          <w:highlight w:val="none"/>
        </w:rPr>
        <w:t>吸引更多企业入区集群成链发展</w:t>
      </w:r>
      <w:r>
        <w:rPr>
          <w:rFonts w:hint="eastAsia" w:ascii="Times New Roman" w:hAnsi="Times New Roman" w:eastAsia="方正仿宋_GBK" w:cs="方正仿宋_GBK"/>
          <w:snapToGrid w:val="0"/>
          <w:color w:val="auto"/>
          <w:kern w:val="0"/>
          <w:highlight w:val="none"/>
          <w:lang w:eastAsia="zh-CN"/>
        </w:rPr>
        <w:t>，不断提升产业集中区综合竞争力。</w:t>
      </w:r>
      <w:r>
        <w:rPr>
          <w:rFonts w:hint="eastAsia" w:ascii="Times New Roman" w:hAnsi="Times New Roman" w:eastAsia="方正仿宋_GBK" w:cs="方正仿宋_GBK"/>
          <w:snapToGrid w:val="0"/>
          <w:color w:val="auto"/>
          <w:kern w:val="0"/>
          <w:highlight w:val="none"/>
          <w:lang w:val="en-US" w:eastAsia="zh-CN"/>
        </w:rPr>
        <w:t>鼓励引导产业集中区企业、</w:t>
      </w:r>
      <w:r>
        <w:rPr>
          <w:rFonts w:hint="eastAsia" w:ascii="Times New Roman" w:hAnsi="Times New Roman" w:eastAsia="方正仿宋_GBK" w:cs="方正仿宋_GBK"/>
          <w:snapToGrid w:val="0"/>
          <w:color w:val="auto"/>
          <w:kern w:val="0"/>
          <w:highlight w:val="none"/>
        </w:rPr>
        <w:t>新型经营主体就地就近建设一批与集中区规模</w:t>
      </w:r>
      <w:r>
        <w:rPr>
          <w:rFonts w:hint="eastAsia" w:ascii="Times New Roman" w:hAnsi="Times New Roman" w:eastAsia="方正仿宋_GBK" w:cs="方正仿宋_GBK"/>
          <w:snapToGrid w:val="0"/>
          <w:color w:val="auto"/>
          <w:kern w:val="0"/>
          <w:highlight w:val="none"/>
          <w:lang w:val="en-US" w:eastAsia="zh-CN"/>
        </w:rPr>
        <w:t>、产业品种相适应的初精加工车间，配套完善冷链、仓储、物流、电商设施，实现组网运营，延伸生产、加工、销售产业链。充分发挥飞地园区区位优势，用好招商引资优惠政策，重点招引优质企业入驻飞地园区，推进优势企业落地投产。</w:t>
      </w:r>
    </w:p>
    <w:p>
      <w:pPr>
        <w:pStyle w:val="5"/>
        <w:spacing w:line="560" w:lineRule="exact"/>
        <w:ind w:firstLine="0" w:firstLineChars="0"/>
        <w:outlineLvl w:val="9"/>
        <w:rPr>
          <w:rFonts w:hint="eastAsia" w:ascii="Times New Roman" w:hAnsi="Times New Roman" w:eastAsia="方正仿宋_GBK" w:cs="方正仿宋_GBK"/>
          <w:b/>
          <w:bCs w:val="0"/>
          <w:snapToGrid w:val="0"/>
          <w:color w:val="auto"/>
          <w:kern w:val="0"/>
          <w:highlight w:val="none"/>
          <w:lang w:val="en-US" w:eastAsia="zh-Hans"/>
        </w:rPr>
      </w:pPr>
      <w:r>
        <w:rPr>
          <w:rFonts w:hint="eastAsia" w:ascii="Times New Roman" w:hAnsi="Times New Roman" w:eastAsia="方正仿宋_GBK" w:cs="方正仿宋_GBK"/>
          <w:b/>
          <w:bCs w:val="0"/>
          <w:snapToGrid w:val="0"/>
          <w:color w:val="auto"/>
          <w:kern w:val="0"/>
          <w:highlight w:val="none"/>
          <w:lang w:val="en-US" w:eastAsia="zh-Hans"/>
        </w:rPr>
        <w:t>专栏5 绿色工业建设重点工程和项目</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8"/>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水电。</w:t>
            </w:r>
            <w:r>
              <w:rPr>
                <w:rFonts w:hint="eastAsia" w:ascii="Times New Roman" w:hAnsi="Times New Roman" w:eastAsia="方正仿宋_GBK" w:cs="方正仿宋_GBK"/>
                <w:b w:val="0"/>
                <w:bCs w:val="0"/>
                <w:snapToGrid w:val="0"/>
                <w:color w:val="auto"/>
                <w:kern w:val="0"/>
                <w:sz w:val="28"/>
                <w:szCs w:val="28"/>
                <w:highlight w:val="none"/>
                <w:lang w:val="en-US" w:eastAsia="zh-CN"/>
              </w:rPr>
              <w:t>开发建设</w:t>
            </w:r>
            <w:r>
              <w:rPr>
                <w:rFonts w:hint="eastAsia" w:ascii="Times New Roman" w:hAnsi="Times New Roman" w:eastAsia="方正仿宋_GBK" w:cs="方正仿宋_GBK"/>
                <w:b w:val="0"/>
                <w:bCs w:val="0"/>
                <w:snapToGrid w:val="0"/>
                <w:color w:val="auto"/>
                <w:kern w:val="0"/>
                <w:sz w:val="28"/>
                <w:szCs w:val="28"/>
                <w:highlight w:val="none"/>
              </w:rPr>
              <w:t>西厘水电站，</w:t>
            </w:r>
            <w:r>
              <w:rPr>
                <w:rFonts w:hint="eastAsia" w:ascii="Times New Roman" w:hAnsi="Times New Roman" w:eastAsia="方正仿宋_GBK" w:cs="方正仿宋_GBK"/>
                <w:b w:val="0"/>
                <w:bCs w:val="0"/>
                <w:snapToGrid w:val="0"/>
                <w:color w:val="auto"/>
                <w:kern w:val="0"/>
                <w:sz w:val="28"/>
                <w:szCs w:val="28"/>
                <w:highlight w:val="none"/>
                <w:lang w:val="en-US" w:eastAsia="zh-CN"/>
              </w:rPr>
              <w:t>推动</w:t>
            </w:r>
            <w:r>
              <w:rPr>
                <w:rFonts w:hint="eastAsia" w:ascii="Times New Roman" w:hAnsi="Times New Roman" w:eastAsia="方正仿宋_GBK" w:cs="方正仿宋_GBK"/>
                <w:b w:val="0"/>
                <w:bCs w:val="0"/>
                <w:snapToGrid w:val="0"/>
                <w:color w:val="auto"/>
                <w:kern w:val="0"/>
                <w:sz w:val="28"/>
                <w:szCs w:val="28"/>
                <w:highlight w:val="none"/>
              </w:rPr>
              <w:t>二古鲁、知木林、团结、木苏一级水电站等在建电站</w:t>
            </w:r>
            <w:r>
              <w:rPr>
                <w:rFonts w:hint="eastAsia" w:ascii="Times New Roman" w:hAnsi="Times New Roman" w:eastAsia="方正仿宋_GBK" w:cs="方正仿宋_GBK"/>
                <w:b w:val="0"/>
                <w:bCs w:val="0"/>
                <w:snapToGrid w:val="0"/>
                <w:color w:val="auto"/>
                <w:kern w:val="0"/>
                <w:sz w:val="28"/>
                <w:szCs w:val="28"/>
                <w:highlight w:val="none"/>
                <w:lang w:val="en-US" w:eastAsia="zh-CN"/>
              </w:rPr>
              <w:t>加快建设</w:t>
            </w:r>
            <w:r>
              <w:rPr>
                <w:rFonts w:hint="eastAsia" w:ascii="Times New Roman" w:hAnsi="Times New Roman" w:eastAsia="方正仿宋_GBK" w:cs="方正仿宋_GBK"/>
                <w:b w:val="0"/>
                <w:bCs w:val="0"/>
                <w:snapToGrid w:val="0"/>
                <w:color w:val="auto"/>
                <w:kern w:val="0"/>
                <w:sz w:val="28"/>
                <w:szCs w:val="28"/>
                <w:highlight w:val="none"/>
              </w:rPr>
              <w:t>，推进现有水电站技改更新。</w:t>
            </w:r>
          </w:p>
          <w:p>
            <w:pPr>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8"/>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8"/>
                <w:highlight w:val="none"/>
                <w:shd w:val="clear" w:color="auto" w:fill="auto"/>
                <w:vertAlign w:val="baseline"/>
                <w:lang w:val="en-US" w:eastAsia="zh-CN"/>
              </w:rPr>
              <w:t>光伏。</w:t>
            </w:r>
            <w:r>
              <w:rPr>
                <w:rFonts w:hint="eastAsia" w:ascii="Times New Roman" w:hAnsi="Times New Roman" w:eastAsia="方正仿宋_GBK" w:cs="方正仿宋_GBK"/>
                <w:b w:val="0"/>
                <w:bCs w:val="0"/>
                <w:snapToGrid w:val="0"/>
                <w:color w:val="auto"/>
                <w:kern w:val="0"/>
                <w:sz w:val="28"/>
                <w:szCs w:val="28"/>
                <w:highlight w:val="none"/>
                <w:shd w:val="clear" w:color="auto" w:fill="auto"/>
              </w:rPr>
              <w:t>开工建设仁恩塘牧光互补、瓦钵水光一体化</w:t>
            </w:r>
            <w:r>
              <w:rPr>
                <w:rFonts w:hint="eastAsia" w:ascii="Times New Roman" w:hAnsi="Times New Roman" w:eastAsia="方正仿宋_GBK" w:cs="方正仿宋_GBK"/>
                <w:b w:val="0"/>
                <w:bCs w:val="0"/>
                <w:snapToGrid w:val="0"/>
                <w:color w:val="auto"/>
                <w:kern w:val="0"/>
                <w:sz w:val="28"/>
                <w:szCs w:val="28"/>
                <w:highlight w:val="none"/>
                <w:shd w:val="clear" w:color="auto" w:fill="auto"/>
                <w:lang w:eastAsia="zh-CN"/>
              </w:rPr>
              <w:t>、</w:t>
            </w:r>
            <w:r>
              <w:rPr>
                <w:rFonts w:hint="eastAsia" w:ascii="Times New Roman" w:hAnsi="Times New Roman" w:eastAsia="方正仿宋_GBK" w:cs="方正仿宋_GBK"/>
                <w:b w:val="0"/>
                <w:bCs w:val="0"/>
                <w:snapToGrid w:val="0"/>
                <w:color w:val="auto"/>
                <w:kern w:val="0"/>
                <w:sz w:val="28"/>
                <w:szCs w:val="28"/>
                <w:highlight w:val="none"/>
                <w:shd w:val="clear" w:color="auto" w:fill="auto"/>
                <w:lang w:val="en-US" w:eastAsia="zh-CN"/>
              </w:rPr>
              <w:t>俄多光伏</w:t>
            </w:r>
            <w:r>
              <w:rPr>
                <w:rFonts w:hint="eastAsia" w:eastAsia="方正仿宋_GBK" w:cs="方正仿宋_GBK"/>
                <w:b w:val="0"/>
                <w:bCs w:val="0"/>
                <w:snapToGrid w:val="0"/>
                <w:color w:val="auto"/>
                <w:kern w:val="0"/>
                <w:sz w:val="28"/>
                <w:szCs w:val="28"/>
                <w:highlight w:val="none"/>
                <w:shd w:val="clear" w:color="auto" w:fill="auto"/>
                <w:lang w:val="en-US" w:eastAsia="zh-CN"/>
              </w:rPr>
              <w:t>、</w:t>
            </w:r>
            <w:r>
              <w:rPr>
                <w:rFonts w:hint="eastAsia" w:ascii="Times New Roman" w:hAnsi="Times New Roman" w:eastAsia="方正仿宋_GBK" w:cs="方正仿宋_GBK"/>
                <w:b w:val="0"/>
                <w:bCs w:val="0"/>
                <w:snapToGrid w:val="0"/>
                <w:color w:val="auto"/>
                <w:kern w:val="0"/>
                <w:sz w:val="28"/>
                <w:szCs w:val="28"/>
                <w:highlight w:val="none"/>
                <w:shd w:val="clear" w:color="auto" w:fill="auto"/>
              </w:rPr>
              <w:t>晴朗水电站水光一体化</w:t>
            </w:r>
            <w:r>
              <w:rPr>
                <w:rFonts w:hint="eastAsia" w:ascii="Times New Roman" w:hAnsi="Times New Roman" w:eastAsia="方正仿宋_GBK" w:cs="方正仿宋_GBK"/>
                <w:b w:val="0"/>
                <w:bCs w:val="0"/>
                <w:snapToGrid w:val="0"/>
                <w:color w:val="auto"/>
                <w:kern w:val="0"/>
                <w:sz w:val="28"/>
                <w:szCs w:val="28"/>
                <w:highlight w:val="none"/>
                <w:shd w:val="clear" w:color="auto" w:fill="auto"/>
                <w:lang w:val="en-US" w:eastAsia="zh-CN"/>
              </w:rPr>
              <w:t>等项目，有序推动</w:t>
            </w:r>
            <w:r>
              <w:rPr>
                <w:rFonts w:hint="eastAsia" w:ascii="Times New Roman" w:hAnsi="Times New Roman" w:eastAsia="方正仿宋_GBK" w:cs="方正仿宋_GBK"/>
                <w:b w:val="0"/>
                <w:bCs w:val="0"/>
                <w:snapToGrid w:val="0"/>
                <w:color w:val="auto"/>
                <w:kern w:val="0"/>
                <w:sz w:val="28"/>
                <w:szCs w:val="28"/>
                <w:highlight w:val="none"/>
                <w:shd w:val="clear" w:color="auto" w:fill="auto"/>
              </w:rPr>
              <w:t>剩余光伏资源</w:t>
            </w:r>
            <w:r>
              <w:rPr>
                <w:rFonts w:hint="eastAsia" w:ascii="Times New Roman" w:hAnsi="Times New Roman" w:eastAsia="方正仿宋_GBK" w:cs="方正仿宋_GBK"/>
                <w:b w:val="0"/>
                <w:bCs w:val="0"/>
                <w:snapToGrid w:val="0"/>
                <w:color w:val="auto"/>
                <w:kern w:val="0"/>
                <w:sz w:val="28"/>
                <w:szCs w:val="28"/>
                <w:highlight w:val="none"/>
                <w:shd w:val="clear" w:color="auto" w:fill="auto"/>
                <w:lang w:val="en-US" w:eastAsia="zh-CN"/>
              </w:rPr>
              <w:t>开发利用</w:t>
            </w:r>
            <w:r>
              <w:rPr>
                <w:rFonts w:hint="eastAsia" w:ascii="Times New Roman" w:hAnsi="Times New Roman" w:eastAsia="方正仿宋_GBK" w:cs="方正仿宋_GBK"/>
                <w:b w:val="0"/>
                <w:bCs w:val="0"/>
                <w:snapToGrid w:val="0"/>
                <w:color w:val="auto"/>
                <w:kern w:val="0"/>
                <w:sz w:val="28"/>
                <w:szCs w:val="28"/>
                <w:highlight w:val="none"/>
                <w:shd w:val="clear" w:color="auto" w:fill="auto"/>
              </w:rPr>
              <w:t>。</w:t>
            </w:r>
          </w:p>
          <w:p>
            <w:pPr>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8"/>
                <w:highlight w:val="none"/>
                <w:vertAlign w:val="baseline"/>
                <w:lang w:val="en-US" w:eastAsia="zh-Hans"/>
              </w:rPr>
            </w:pPr>
            <w:r>
              <w:rPr>
                <w:rFonts w:hint="eastAsia" w:ascii="Times New Roman" w:hAnsi="Times New Roman" w:eastAsia="方正仿宋_GBK" w:cs="方正仿宋_GBK"/>
                <w:b/>
                <w:bCs/>
                <w:snapToGrid w:val="0"/>
                <w:color w:val="auto"/>
                <w:kern w:val="0"/>
                <w:sz w:val="28"/>
                <w:szCs w:val="28"/>
                <w:highlight w:val="none"/>
                <w:vertAlign w:val="baseline"/>
                <w:lang w:val="en-US" w:eastAsia="zh-CN"/>
              </w:rPr>
              <w:t>风能。</w:t>
            </w:r>
            <w:r>
              <w:rPr>
                <w:rFonts w:hint="eastAsia" w:ascii="Times New Roman" w:hAnsi="Times New Roman" w:eastAsia="方正仿宋_GBK" w:cs="方正仿宋_GBK"/>
                <w:b w:val="0"/>
                <w:bCs w:val="0"/>
                <w:snapToGrid w:val="0"/>
                <w:color w:val="auto"/>
                <w:kern w:val="0"/>
                <w:sz w:val="28"/>
                <w:szCs w:val="28"/>
                <w:highlight w:val="none"/>
                <w:vertAlign w:val="baseline"/>
                <w:lang w:val="en-US" w:eastAsia="zh-CN"/>
              </w:rPr>
              <w:t>开展</w:t>
            </w:r>
            <w:r>
              <w:rPr>
                <w:rFonts w:hint="eastAsia" w:ascii="Times New Roman" w:hAnsi="Times New Roman" w:eastAsia="方正仿宋_GBK" w:cs="方正仿宋_GBK"/>
                <w:b w:val="0"/>
                <w:bCs w:val="0"/>
                <w:snapToGrid w:val="0"/>
                <w:color w:val="auto"/>
                <w:kern w:val="0"/>
                <w:sz w:val="28"/>
                <w:szCs w:val="28"/>
                <w:highlight w:val="none"/>
              </w:rPr>
              <w:t>晴朗乡热水沟风电场、晴朗乡恰朗错风电场</w:t>
            </w:r>
            <w:r>
              <w:rPr>
                <w:rFonts w:hint="eastAsia" w:ascii="Times New Roman" w:hAnsi="Times New Roman" w:eastAsia="方正仿宋_GBK" w:cs="方正仿宋_GBK"/>
                <w:b w:val="0"/>
                <w:bCs w:val="0"/>
                <w:snapToGrid w:val="0"/>
                <w:color w:val="auto"/>
                <w:kern w:val="0"/>
                <w:sz w:val="28"/>
                <w:szCs w:val="28"/>
                <w:highlight w:val="none"/>
                <w:lang w:eastAsia="zh-CN"/>
              </w:rPr>
              <w:t>、</w:t>
            </w:r>
            <w:r>
              <w:rPr>
                <w:rFonts w:hint="eastAsia" w:ascii="Times New Roman" w:hAnsi="Times New Roman" w:eastAsia="方正仿宋_GBK" w:cs="方正仿宋_GBK"/>
                <w:b w:val="0"/>
                <w:bCs w:val="0"/>
                <w:snapToGrid w:val="0"/>
                <w:color w:val="auto"/>
                <w:kern w:val="0"/>
                <w:sz w:val="28"/>
                <w:szCs w:val="28"/>
                <w:highlight w:val="none"/>
              </w:rPr>
              <w:t>晴朗乡兰木通风电场</w:t>
            </w:r>
            <w:r>
              <w:rPr>
                <w:rFonts w:hint="eastAsia" w:ascii="Times New Roman" w:hAnsi="Times New Roman" w:eastAsia="方正仿宋_GBK" w:cs="方正仿宋_GBK"/>
                <w:b w:val="0"/>
                <w:bCs w:val="0"/>
                <w:snapToGrid w:val="0"/>
                <w:color w:val="auto"/>
                <w:kern w:val="0"/>
                <w:sz w:val="28"/>
                <w:szCs w:val="28"/>
                <w:highlight w:val="none"/>
                <w:lang w:val="en-US" w:eastAsia="zh-CN"/>
              </w:rPr>
              <w:t>等</w:t>
            </w:r>
            <w:r>
              <w:rPr>
                <w:rFonts w:hint="eastAsia" w:ascii="Times New Roman" w:hAnsi="Times New Roman" w:eastAsia="方正仿宋_GBK" w:cs="方正仿宋_GBK"/>
                <w:snapToGrid w:val="0"/>
                <w:color w:val="auto"/>
                <w:kern w:val="0"/>
                <w:sz w:val="28"/>
                <w:szCs w:val="28"/>
                <w:highlight w:val="none"/>
              </w:rPr>
              <w:t>分散式风电场</w:t>
            </w:r>
            <w:r>
              <w:rPr>
                <w:rFonts w:hint="eastAsia" w:ascii="Times New Roman" w:hAnsi="Times New Roman" w:eastAsia="方正仿宋_GBK" w:cs="方正仿宋_GBK"/>
                <w:snapToGrid w:val="0"/>
                <w:color w:val="auto"/>
                <w:kern w:val="0"/>
                <w:sz w:val="28"/>
                <w:szCs w:val="28"/>
                <w:highlight w:val="none"/>
                <w:lang w:val="en-US" w:eastAsia="zh-CN"/>
              </w:rPr>
              <w:t>前期工作。</w:t>
            </w:r>
          </w:p>
          <w:p>
            <w:pPr>
              <w:spacing w:beforeLines="0" w:afterLines="0" w:line="560" w:lineRule="exact"/>
              <w:ind w:firstLine="538" w:firstLineChars="200"/>
              <w:rPr>
                <w:rFonts w:hint="eastAsia" w:ascii="Times New Roman" w:hAnsi="Times New Roman" w:eastAsia="方正仿宋_GBK" w:cs="方正仿宋_GBK"/>
                <w:b w:val="0"/>
                <w:bCs w:val="0"/>
                <w:snapToGrid w:val="0"/>
                <w:color w:val="auto"/>
                <w:spacing w:val="-6"/>
                <w:kern w:val="0"/>
                <w:sz w:val="28"/>
                <w:szCs w:val="28"/>
                <w:highlight w:val="none"/>
                <w:vertAlign w:val="baseline"/>
                <w:lang w:val="en-US" w:eastAsia="zh-CN"/>
              </w:rPr>
            </w:pPr>
            <w:r>
              <w:rPr>
                <w:rFonts w:hint="eastAsia" w:ascii="Times New Roman" w:hAnsi="Times New Roman" w:eastAsia="方正仿宋_GBK" w:cs="方正仿宋_GBK"/>
                <w:b/>
                <w:bCs/>
                <w:snapToGrid w:val="0"/>
                <w:color w:val="auto"/>
                <w:spacing w:val="-6"/>
                <w:kern w:val="0"/>
                <w:sz w:val="28"/>
                <w:szCs w:val="28"/>
                <w:highlight w:val="none"/>
                <w:vertAlign w:val="baseline"/>
                <w:lang w:val="en-US" w:eastAsia="zh-CN"/>
              </w:rPr>
              <w:t>水、电资源利用。</w:t>
            </w:r>
            <w:r>
              <w:rPr>
                <w:rFonts w:hint="eastAsia" w:ascii="Times New Roman" w:hAnsi="Times New Roman" w:eastAsia="方正仿宋_GBK" w:cs="方正仿宋_GBK"/>
                <w:b w:val="0"/>
                <w:bCs w:val="0"/>
                <w:snapToGrid w:val="0"/>
                <w:color w:val="auto"/>
                <w:spacing w:val="-6"/>
                <w:kern w:val="0"/>
                <w:sz w:val="28"/>
                <w:szCs w:val="28"/>
                <w:highlight w:val="none"/>
              </w:rPr>
              <w:t>探索储能项目开发，</w:t>
            </w:r>
            <w:r>
              <w:rPr>
                <w:rFonts w:hint="eastAsia" w:ascii="Times New Roman" w:hAnsi="Times New Roman" w:eastAsia="方正仿宋_GBK" w:cs="方正仿宋_GBK"/>
                <w:b w:val="0"/>
                <w:bCs w:val="0"/>
                <w:snapToGrid w:val="0"/>
                <w:color w:val="auto"/>
                <w:spacing w:val="-6"/>
                <w:kern w:val="0"/>
                <w:sz w:val="28"/>
                <w:szCs w:val="28"/>
                <w:highlight w:val="none"/>
                <w:lang w:val="en-US" w:eastAsia="zh-CN"/>
              </w:rPr>
              <w:t>布局发展</w:t>
            </w:r>
            <w:r>
              <w:rPr>
                <w:rFonts w:hint="eastAsia" w:ascii="Times New Roman" w:hAnsi="Times New Roman" w:eastAsia="方正仿宋_GBK" w:cs="方正仿宋_GBK"/>
                <w:b w:val="0"/>
                <w:bCs w:val="0"/>
                <w:snapToGrid w:val="0"/>
                <w:color w:val="auto"/>
                <w:spacing w:val="-6"/>
                <w:kern w:val="0"/>
                <w:sz w:val="28"/>
                <w:szCs w:val="28"/>
                <w:highlight w:val="none"/>
              </w:rPr>
              <w:t>电解水制氢及下游产业。</w:t>
            </w:r>
          </w:p>
          <w:p>
            <w:pPr>
              <w:spacing w:beforeLines="0" w:afterLines="0" w:line="560" w:lineRule="exact"/>
              <w:ind w:firstLine="562" w:firstLineChars="200"/>
              <w:rPr>
                <w:rFonts w:hint="eastAsia" w:ascii="Times New Roman" w:hAnsi="Times New Roman" w:eastAsia="方正仿宋_GBK" w:cs="方正仿宋_GBK"/>
                <w:snapToGrid w:val="0"/>
                <w:color w:val="auto"/>
                <w:kern w:val="0"/>
                <w:highlight w:val="none"/>
                <w:vertAlign w:val="baseline"/>
                <w:lang w:eastAsia="zh-Hans"/>
              </w:rPr>
            </w:pPr>
            <w:r>
              <w:rPr>
                <w:rFonts w:hint="eastAsia" w:ascii="Times New Roman" w:hAnsi="Times New Roman" w:eastAsia="方正仿宋_GBK" w:cs="方正仿宋_GBK"/>
                <w:b/>
                <w:bCs/>
                <w:snapToGrid w:val="0"/>
                <w:color w:val="auto"/>
                <w:kern w:val="0"/>
                <w:sz w:val="28"/>
                <w:szCs w:val="28"/>
                <w:highlight w:val="none"/>
                <w:lang w:eastAsia="zh-Hans"/>
              </w:rPr>
              <w:t>山泉水</w:t>
            </w:r>
            <w:r>
              <w:rPr>
                <w:rFonts w:hint="eastAsia" w:ascii="Times New Roman" w:hAnsi="Times New Roman" w:eastAsia="方正仿宋_GBK" w:cs="方正仿宋_GBK"/>
                <w:b/>
                <w:bCs/>
                <w:snapToGrid w:val="0"/>
                <w:color w:val="auto"/>
                <w:kern w:val="0"/>
                <w:sz w:val="28"/>
                <w:szCs w:val="28"/>
                <w:highlight w:val="none"/>
                <w:lang w:eastAsia="zh-CN"/>
              </w:rPr>
              <w:t>精</w:t>
            </w:r>
            <w:r>
              <w:rPr>
                <w:rFonts w:hint="eastAsia" w:ascii="Times New Roman" w:hAnsi="Times New Roman" w:eastAsia="方正仿宋_GBK" w:cs="方正仿宋_GBK"/>
                <w:b/>
                <w:bCs/>
                <w:snapToGrid w:val="0"/>
                <w:color w:val="auto"/>
                <w:kern w:val="0"/>
                <w:sz w:val="28"/>
                <w:szCs w:val="28"/>
                <w:highlight w:val="none"/>
                <w:lang w:eastAsia="zh-Hans"/>
              </w:rPr>
              <w:t>深加工</w:t>
            </w:r>
            <w:r>
              <w:rPr>
                <w:rFonts w:hint="eastAsia" w:ascii="Times New Roman" w:hAnsi="Times New Roman" w:eastAsia="方正仿宋_GBK" w:cs="方正仿宋_GBK"/>
                <w:b/>
                <w:bCs/>
                <w:snapToGrid w:val="0"/>
                <w:color w:val="auto"/>
                <w:kern w:val="0"/>
                <w:sz w:val="28"/>
                <w:szCs w:val="28"/>
                <w:highlight w:val="none"/>
                <w:lang w:eastAsia="zh-CN"/>
              </w:rPr>
              <w:t>。</w:t>
            </w:r>
            <w:r>
              <w:rPr>
                <w:rFonts w:hint="eastAsia" w:ascii="Times New Roman" w:hAnsi="Times New Roman" w:eastAsia="方正仿宋_GBK" w:cs="方正仿宋_GBK"/>
                <w:snapToGrid w:val="0"/>
                <w:color w:val="auto"/>
                <w:kern w:val="0"/>
                <w:sz w:val="28"/>
                <w:szCs w:val="28"/>
                <w:highlight w:val="none"/>
                <w:lang w:eastAsia="zh-Hans"/>
              </w:rPr>
              <w:t>推进</w:t>
            </w:r>
            <w:r>
              <w:rPr>
                <w:rFonts w:hint="eastAsia" w:ascii="Times New Roman" w:hAnsi="Times New Roman" w:eastAsia="方正仿宋_GBK" w:cs="方正仿宋_GBK"/>
                <w:snapToGrid w:val="0"/>
                <w:color w:val="auto"/>
                <w:kern w:val="0"/>
                <w:sz w:val="28"/>
                <w:szCs w:val="28"/>
                <w:highlight w:val="none"/>
                <w:lang w:val="en-US" w:eastAsia="zh-CN"/>
              </w:rPr>
              <w:t>芦花、扎窝、石碉楼等乡镇天然泉水开发利用，</w:t>
            </w:r>
            <w:r>
              <w:rPr>
                <w:rFonts w:hint="eastAsia" w:ascii="Times New Roman" w:hAnsi="Times New Roman" w:eastAsia="方正仿宋_GBK" w:cs="方正仿宋_GBK"/>
                <w:snapToGrid w:val="0"/>
                <w:color w:val="auto"/>
                <w:kern w:val="0"/>
                <w:sz w:val="28"/>
                <w:szCs w:val="28"/>
                <w:highlight w:val="none"/>
                <w:lang w:eastAsia="zh-Hans"/>
              </w:rPr>
              <w:t>推动水资源利用向规模化、标准化、品牌化方向发展。</w:t>
            </w:r>
          </w:p>
        </w:tc>
      </w:tr>
    </w:tbl>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98" w:name="_Toc24628"/>
      <w:bookmarkStart w:id="99" w:name="_Toc20566"/>
      <w:bookmarkStart w:id="100" w:name="_Toc29134"/>
      <w:bookmarkStart w:id="101" w:name="_Toc27068"/>
      <w:bookmarkStart w:id="102" w:name="_Toc3650"/>
      <w:r>
        <w:rPr>
          <w:rFonts w:hint="eastAsia" w:ascii="Times New Roman" w:hAnsi="Times New Roman" w:eastAsia="方正楷体_GBK" w:cs="方正楷体_GBK"/>
          <w:snapToGrid w:val="0"/>
          <w:color w:val="auto"/>
          <w:kern w:val="0"/>
          <w:highlight w:val="none"/>
          <w:lang w:val="en-US" w:eastAsia="zh-CN"/>
        </w:rPr>
        <w:t>第七章 提质发展现代服务业</w:t>
      </w:r>
      <w:bookmarkEnd w:id="98"/>
      <w:bookmarkEnd w:id="99"/>
      <w:bookmarkEnd w:id="100"/>
      <w:bookmarkEnd w:id="101"/>
      <w:bookmarkEnd w:id="10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b w:val="0"/>
          <w:bCs w:val="0"/>
          <w:snapToGrid w:val="0"/>
          <w:color w:val="auto"/>
          <w:kern w:val="0"/>
          <w:sz w:val="32"/>
          <w:szCs w:val="24"/>
          <w:highlight w:val="none"/>
          <w:lang w:val="en-US" w:eastAsia="zh-Hans"/>
        </w:rPr>
        <w:t>立足全县服务业发展基础，推动生活性服务业品质升级，推动生产性服务业专业化发展，全力推动服务业高质量发展</w:t>
      </w:r>
      <w:r>
        <w:rPr>
          <w:rFonts w:hint="eastAsia" w:ascii="Times New Roman" w:hAnsi="Times New Roman" w:eastAsia="方正仿宋_GBK" w:cs="方正仿宋_GBK"/>
          <w:snapToGrid w:val="0"/>
          <w:color w:val="auto"/>
          <w:kern w:val="0"/>
          <w:sz w:val="32"/>
          <w:highlight w:val="none"/>
        </w:rPr>
        <w:t>，积极融入全省服务业高质量发展示范区建设</w:t>
      </w:r>
      <w:r>
        <w:rPr>
          <w:rFonts w:hint="eastAsia" w:ascii="Times New Roman" w:hAnsi="Times New Roman" w:eastAsia="方正仿宋_GBK" w:cs="方正仿宋_GBK"/>
          <w:b w:val="0"/>
          <w:bCs w:val="0"/>
          <w:snapToGrid w:val="0"/>
          <w:color w:val="auto"/>
          <w:kern w:val="0"/>
          <w:sz w:val="32"/>
          <w:szCs w:val="24"/>
          <w:highlight w:val="none"/>
          <w:lang w:val="en-US" w:eastAsia="zh-Hans"/>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03" w:name="_Toc15229"/>
      <w:bookmarkStart w:id="104" w:name="_Toc10174"/>
      <w:bookmarkStart w:id="105" w:name="_Toc29193"/>
      <w:r>
        <w:rPr>
          <w:rFonts w:hint="eastAsia" w:ascii="Times New Roman" w:hAnsi="Times New Roman" w:eastAsia="方正仿宋_GBK" w:cs="方正仿宋_GBK"/>
          <w:snapToGrid w:val="0"/>
          <w:color w:val="auto"/>
          <w:highlight w:val="none"/>
          <w:lang w:val="en-US" w:eastAsia="zh-CN"/>
        </w:rPr>
        <w:t>第一节 培育壮大生产性服务业</w:t>
      </w:r>
      <w:bookmarkEnd w:id="103"/>
      <w:bookmarkEnd w:id="104"/>
      <w:bookmarkEnd w:id="105"/>
    </w:p>
    <w:p>
      <w:pPr>
        <w:spacing w:beforeLines="0" w:afterLines="0" w:line="560" w:lineRule="exact"/>
        <w:ind w:firstLine="640" w:firstLineChars="200"/>
        <w:rPr>
          <w:rFonts w:hint="eastAsia" w:ascii="Times New Roman" w:hAnsi="Times New Roman" w:eastAsia="方正仿宋_GBK" w:cs="方正仿宋_GBK"/>
          <w:snapToGrid w:val="0"/>
          <w:color w:val="auto"/>
          <w:kern w:val="0"/>
          <w:sz w:val="32"/>
          <w:szCs w:val="32"/>
          <w:highlight w:val="none"/>
          <w:u w:val="none"/>
          <w:lang w:bidi="ar-SA"/>
        </w:rPr>
      </w:pPr>
      <w:r>
        <w:rPr>
          <w:rFonts w:hint="eastAsia" w:ascii="Times New Roman" w:hAnsi="Times New Roman" w:eastAsia="方正仿宋_GBK" w:cs="方正仿宋_GBK"/>
          <w:snapToGrid w:val="0"/>
          <w:color w:val="auto"/>
          <w:kern w:val="0"/>
          <w:sz w:val="32"/>
          <w:highlight w:val="none"/>
          <w:lang w:val="en-US" w:eastAsia="zh-CN"/>
        </w:rPr>
        <w:t>实施服务业赋能融合计划，大力构建“生产+服务”“产品+服务”双驱动发展模式，进一步优化全县服务业结构。发展现代物流业，引进高质量物流企业，整合县内快递资源和公共交通资源，完善网络节点</w:t>
      </w:r>
      <w:r>
        <w:rPr>
          <w:rFonts w:hint="eastAsia"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lang w:val="en-US" w:eastAsia="zh-CN"/>
        </w:rPr>
        <w:t>优化配送模式，构建城乡高效配送服务体系。围绕农林牧渔业发展，配套完善仓储物流、冷链保鲜、农技指导等服务，加大电商人才培养力度，鼓励发展自营电商、平台电商、社交电商等新业态，助力特色农产品产销对接。积极发展现代金融业，提升金融服务实体经济能力。创新发展科技信息</w:t>
      </w:r>
      <w:r>
        <w:rPr>
          <w:rFonts w:hint="eastAsia" w:eastAsia="方正仿宋_GBK" w:cs="方正仿宋_GBK"/>
          <w:snapToGrid w:val="0"/>
          <w:color w:val="auto"/>
          <w:kern w:val="0"/>
          <w:sz w:val="32"/>
          <w:highlight w:val="none"/>
          <w:lang w:val="en-US" w:eastAsia="zh-CN"/>
        </w:rPr>
        <w:t>服务</w:t>
      </w:r>
      <w:r>
        <w:rPr>
          <w:rFonts w:hint="eastAsia" w:ascii="Times New Roman" w:hAnsi="Times New Roman" w:eastAsia="方正仿宋_GBK" w:cs="方正仿宋_GBK"/>
          <w:snapToGrid w:val="0"/>
          <w:color w:val="auto"/>
          <w:kern w:val="0"/>
          <w:sz w:val="32"/>
          <w:highlight w:val="none"/>
          <w:lang w:val="en-US" w:eastAsia="zh-CN"/>
        </w:rPr>
        <w:t>业，针对工业转型升级，完善技术转移服务体系，促进评估、咨询、研发等科技服务机构规范有序发展。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06" w:name="_Toc25617"/>
      <w:bookmarkStart w:id="107" w:name="_Toc18145"/>
      <w:bookmarkStart w:id="108" w:name="_Toc4532"/>
      <w:r>
        <w:rPr>
          <w:rFonts w:hint="eastAsia" w:ascii="Times New Roman" w:hAnsi="Times New Roman" w:eastAsia="方正仿宋_GBK" w:cs="方正仿宋_GBK"/>
          <w:snapToGrid w:val="0"/>
          <w:color w:val="auto"/>
          <w:highlight w:val="none"/>
          <w:lang w:val="en-US" w:eastAsia="zh-CN"/>
        </w:rPr>
        <w:t>第二节 提档升级生活性服务业</w:t>
      </w:r>
      <w:bookmarkEnd w:id="106"/>
      <w:bookmarkEnd w:id="107"/>
      <w:bookmarkEnd w:id="10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CN"/>
        </w:rPr>
        <w:t>持续完善县域商业体系建设，</w:t>
      </w:r>
      <w:r>
        <w:rPr>
          <w:rFonts w:hint="eastAsia" w:eastAsia="方正仿宋_GBK" w:cs="方正仿宋_GBK"/>
          <w:snapToGrid w:val="0"/>
          <w:color w:val="auto"/>
          <w:kern w:val="0"/>
          <w:highlight w:val="none"/>
          <w:lang w:val="en-US" w:eastAsia="zh-CN"/>
        </w:rPr>
        <w:t>推进实施</w:t>
      </w:r>
      <w:r>
        <w:rPr>
          <w:rFonts w:hint="eastAsia" w:ascii="Times New Roman" w:hAnsi="Times New Roman" w:eastAsia="方正仿宋_GBK" w:cs="方正仿宋_GBK"/>
          <w:snapToGrid w:val="0"/>
          <w:color w:val="auto"/>
          <w:kern w:val="0"/>
          <w:highlight w:val="none"/>
          <w:lang w:val="en-US" w:eastAsia="zh-CN"/>
        </w:rPr>
        <w:t>县域商业建设行动</w:t>
      </w:r>
      <w:r>
        <w:rPr>
          <w:rFonts w:hint="eastAsia"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val="en-US" w:eastAsia="zh-CN"/>
        </w:rPr>
        <w:t>打造哈德广场、芦花新天地、街心花园等县城商贸核心圈，引入综合商超、品牌便利店、生活服务综合体，完善停车、休闲等配套设施；提档</w:t>
      </w:r>
      <w:r>
        <w:rPr>
          <w:rFonts w:hint="eastAsia" w:ascii="Times New Roman" w:hAnsi="Times New Roman" w:eastAsia="方正仿宋_GBK" w:cs="方正仿宋_GBK"/>
          <w:snapToGrid w:val="0"/>
          <w:color w:val="auto"/>
          <w:kern w:val="0"/>
          <w:sz w:val="32"/>
          <w:highlight w:val="none"/>
          <w:lang w:val="en-US" w:eastAsia="zh-CN"/>
        </w:rPr>
        <w:t>“纵情西布里”</w:t>
      </w:r>
      <w:r>
        <w:rPr>
          <w:rFonts w:hint="eastAsia" w:ascii="Times New Roman" w:hAnsi="Times New Roman" w:eastAsia="方正仿宋_GBK" w:cs="方正仿宋_GBK"/>
          <w:snapToGrid w:val="0"/>
          <w:color w:val="auto"/>
          <w:kern w:val="0"/>
          <w:highlight w:val="none"/>
          <w:lang w:val="en-US" w:eastAsia="zh-CN"/>
        </w:rPr>
        <w:t>商业街，融入藏羌文化元素，集聚特色零售、手工艺品、文创产品等业态；推进卡龙镇、色尔古镇、知木林镇等中心集镇特色商业街区标准化建设，提升次级城镇服务功能；积极搭建城乡商品双向流通渠道，推进</w:t>
      </w:r>
      <w:r>
        <w:rPr>
          <w:rFonts w:hint="eastAsia" w:ascii="Times New Roman" w:hAnsi="Times New Roman" w:eastAsia="方正仿宋_GBK" w:cs="方正仿宋_GBK"/>
          <w:snapToGrid w:val="0"/>
          <w:color w:val="auto"/>
          <w:kern w:val="0"/>
          <w:sz w:val="32"/>
          <w:highlight w:val="none"/>
          <w:lang w:val="en-US" w:eastAsia="zh-CN"/>
        </w:rPr>
        <w:t>“快递进村”“便利店下乡”</w:t>
      </w:r>
      <w:r>
        <w:rPr>
          <w:rFonts w:hint="eastAsia" w:ascii="Times New Roman" w:hAnsi="Times New Roman" w:eastAsia="方正仿宋_GBK" w:cs="方正仿宋_GBK"/>
          <w:snapToGrid w:val="0"/>
          <w:color w:val="auto"/>
          <w:kern w:val="0"/>
          <w:highlight w:val="none"/>
          <w:lang w:val="en-US" w:eastAsia="zh-CN"/>
        </w:rPr>
        <w:t>。深耕藏羌传统餐饮文化，绿色发展特色餐饮业，做强</w:t>
      </w:r>
      <w:r>
        <w:rPr>
          <w:rFonts w:hint="eastAsia" w:ascii="Times New Roman" w:hAnsi="Times New Roman" w:eastAsia="方正仿宋_GBK" w:cs="方正仿宋_GBK"/>
          <w:snapToGrid w:val="0"/>
          <w:color w:val="auto"/>
          <w:kern w:val="0"/>
          <w:sz w:val="32"/>
          <w:highlight w:val="none"/>
          <w:lang w:val="en-US" w:eastAsia="zh-CN"/>
        </w:rPr>
        <w:t>“阿妈煮茶”“土豆宴”</w:t>
      </w:r>
      <w:r>
        <w:rPr>
          <w:rFonts w:hint="eastAsia" w:ascii="Times New Roman" w:hAnsi="Times New Roman" w:eastAsia="方正仿宋_GBK" w:cs="方正仿宋_GBK"/>
          <w:snapToGrid w:val="0"/>
          <w:color w:val="auto"/>
          <w:kern w:val="0"/>
          <w:highlight w:val="none"/>
          <w:lang w:val="en-US" w:eastAsia="zh-CN"/>
        </w:rPr>
        <w:t>等核心品牌，开发健康养生菜品，发展定制餐饮、外卖餐饮、露营野餐配套餐饮等新业态，培育一批</w:t>
      </w:r>
      <w:r>
        <w:rPr>
          <w:rFonts w:hint="eastAsia" w:ascii="Times New Roman" w:hAnsi="Times New Roman" w:eastAsia="方正仿宋_GBK" w:cs="方正仿宋_GBK"/>
          <w:snapToGrid w:val="0"/>
          <w:color w:val="auto"/>
          <w:kern w:val="0"/>
          <w:sz w:val="32"/>
          <w:highlight w:val="none"/>
          <w:lang w:val="en-US" w:eastAsia="zh-CN"/>
        </w:rPr>
        <w:t>“黑水名菜”“特色名店”</w:t>
      </w:r>
      <w:r>
        <w:rPr>
          <w:rFonts w:hint="eastAsia" w:ascii="Times New Roman" w:hAnsi="Times New Roman" w:eastAsia="方正仿宋_GBK" w:cs="方正仿宋_GBK"/>
          <w:snapToGrid w:val="0"/>
          <w:color w:val="auto"/>
          <w:kern w:val="0"/>
          <w:highlight w:val="none"/>
          <w:lang w:val="en-US" w:eastAsia="zh-CN"/>
        </w:rPr>
        <w:t>；支持本地餐饮企业</w:t>
      </w:r>
      <w:r>
        <w:rPr>
          <w:rFonts w:hint="eastAsia" w:ascii="Times New Roman" w:hAnsi="Times New Roman" w:eastAsia="方正仿宋_GBK" w:cs="方正仿宋_GBK"/>
          <w:snapToGrid w:val="0"/>
          <w:color w:val="auto"/>
          <w:kern w:val="0"/>
          <w:sz w:val="32"/>
          <w:highlight w:val="none"/>
          <w:lang w:val="en-US" w:eastAsia="zh-CN"/>
        </w:rPr>
        <w:t>“走出去”</w:t>
      </w:r>
      <w:r>
        <w:rPr>
          <w:rFonts w:hint="eastAsia" w:ascii="Times New Roman" w:hAnsi="Times New Roman" w:eastAsia="方正仿宋_GBK" w:cs="方正仿宋_GBK"/>
          <w:snapToGrid w:val="0"/>
          <w:color w:val="auto"/>
          <w:kern w:val="0"/>
          <w:highlight w:val="none"/>
          <w:lang w:val="en-US" w:eastAsia="zh-CN"/>
        </w:rPr>
        <w:t>，扩大黑水餐饮品牌影响力。依托黑水生态资源和温泉资源，持续完善休闲康养、养生养老、温泉旅游配套设施，发展中高端康养度假、</w:t>
      </w:r>
      <w:r>
        <w:rPr>
          <w:rFonts w:hint="eastAsia" w:eastAsia="方正仿宋_GBK" w:cs="方正仿宋_GBK"/>
          <w:snapToGrid w:val="0"/>
          <w:color w:val="auto"/>
          <w:kern w:val="0"/>
          <w:highlight w:val="none"/>
          <w:lang w:val="en-US" w:eastAsia="zh-CN"/>
        </w:rPr>
        <w:t>养生</w:t>
      </w:r>
      <w:r>
        <w:rPr>
          <w:rFonts w:hint="eastAsia" w:ascii="Times New Roman" w:hAnsi="Times New Roman" w:eastAsia="方正仿宋_GBK" w:cs="方正仿宋_GBK"/>
          <w:snapToGrid w:val="0"/>
          <w:color w:val="auto"/>
          <w:kern w:val="0"/>
          <w:highlight w:val="none"/>
          <w:lang w:val="en-US" w:eastAsia="zh-CN"/>
        </w:rPr>
        <w:t>保健、户外康养、藏医药浴、特色浴疗、理疗服务等新业态。</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Hans"/>
        </w:rPr>
        <w:t>专栏6</w:t>
      </w:r>
      <w:r>
        <w:rPr>
          <w:rFonts w:hint="eastAsia" w:ascii="Times New Roman" w:hAnsi="Times New Roman" w:eastAsia="方正仿宋_GBK" w:cs="方正仿宋_GBK"/>
          <w:snapToGrid w:val="0"/>
          <w:color w:val="auto"/>
          <w:kern w:val="0"/>
          <w:highlight w:val="none"/>
          <w:lang w:eastAsia="zh-Hans"/>
        </w:rPr>
        <w:t xml:space="preserve"> </w:t>
      </w:r>
      <w:r>
        <w:rPr>
          <w:rFonts w:hint="eastAsia" w:ascii="Times New Roman" w:hAnsi="Times New Roman" w:eastAsia="方正仿宋_GBK" w:cs="方正仿宋_GBK"/>
          <w:snapToGrid w:val="0"/>
          <w:color w:val="auto"/>
          <w:kern w:val="0"/>
          <w:highlight w:val="none"/>
          <w:lang w:val="en-US" w:eastAsia="zh-Hans"/>
        </w:rPr>
        <w:t>服务业高质量发展重点工程和项目</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widowControl w:val="0"/>
              <w:overflowPunct w:val="0"/>
              <w:spacing w:beforeLines="0" w:afterLines="0" w:line="560" w:lineRule="exact"/>
              <w:ind w:firstLine="562" w:firstLineChars="200"/>
              <w:jc w:val="both"/>
              <w:outlineLvl w:val="9"/>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商业贸易。</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黑水农产品物流配送前置仓及展销中心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eastAsia="zh-Hans"/>
              </w:rPr>
              <w:t>农副产品批发中心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中心镇农贸市场</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bCs/>
                <w:snapToGrid w:val="0"/>
                <w:color w:val="auto"/>
                <w:kern w:val="0"/>
                <w:sz w:val="28"/>
                <w:szCs w:val="28"/>
                <w:highlight w:val="none"/>
                <w:rtl w:val="0"/>
                <w:lang w:val="en-US" w:eastAsia="zh-CN"/>
              </w:rPr>
              <w:t>特色街区提升打造、西布里夜间经济综合体改造、芦花云隐</w:t>
            </w:r>
            <w:r>
              <w:rPr>
                <w:rFonts w:hint="eastAsia" w:ascii="Times New Roman" w:hAnsi="Times New Roman" w:eastAsia="方正仿宋_GBK" w:cs="方正仿宋_GBK"/>
                <w:snapToGrid w:val="0"/>
                <w:color w:val="auto"/>
                <w:kern w:val="0"/>
                <w:sz w:val="28"/>
                <w:szCs w:val="22"/>
                <w:highlight w:val="none"/>
                <w:lang w:val="en-US" w:eastAsia="zh-CN"/>
              </w:rPr>
              <w:t>等项目，完善县域商业体系</w:t>
            </w:r>
            <w:r>
              <w:rPr>
                <w:rFonts w:hint="eastAsia" w:ascii="Times New Roman" w:hAnsi="Times New Roman" w:eastAsia="方正仿宋_GBK" w:cs="方正仿宋_GBK"/>
                <w:bCs/>
                <w:snapToGrid w:val="0"/>
                <w:color w:val="auto"/>
                <w:kern w:val="0"/>
                <w:sz w:val="28"/>
                <w:szCs w:val="28"/>
                <w:highlight w:val="none"/>
                <w:rtl w:val="0"/>
                <w:lang w:val="en-US"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562" w:firstLineChars="200"/>
              <w:jc w:val="left"/>
              <w:textAlignment w:val="auto"/>
              <w:rPr>
                <w:rFonts w:hint="eastAsia" w:ascii="Times New Roman" w:hAnsi="Times New Roman" w:eastAsia="方正仿宋_GBK" w:cs="方正仿宋_GBK"/>
                <w:b w:val="0"/>
                <w:bCs w:val="0"/>
                <w:snapToGrid w:val="0"/>
                <w:color w:val="auto"/>
                <w:kern w:val="0"/>
                <w:sz w:val="28"/>
                <w:szCs w:val="22"/>
                <w:highlight w:val="none"/>
              </w:rPr>
            </w:pPr>
            <w:r>
              <w:rPr>
                <w:rFonts w:hint="eastAsia" w:ascii="Times New Roman" w:hAnsi="Times New Roman" w:eastAsia="方正仿宋_GBK" w:cs="方正仿宋_GBK"/>
                <w:b/>
                <w:bCs/>
                <w:snapToGrid w:val="0"/>
                <w:color w:val="auto"/>
                <w:kern w:val="0"/>
                <w:sz w:val="28"/>
                <w:szCs w:val="22"/>
                <w:highlight w:val="none"/>
                <w:lang w:eastAsia="zh-Hans"/>
              </w:rPr>
              <w:t>休闲康养。</w:t>
            </w:r>
            <w:r>
              <w:rPr>
                <w:rFonts w:hint="eastAsia" w:ascii="Times New Roman" w:hAnsi="Times New Roman" w:eastAsia="方正仿宋_GBK" w:cs="方正仿宋_GBK"/>
                <w:b w:val="0"/>
                <w:bCs w:val="0"/>
                <w:snapToGrid w:val="0"/>
                <w:color w:val="auto"/>
                <w:kern w:val="0"/>
                <w:sz w:val="28"/>
                <w:szCs w:val="22"/>
                <w:highlight w:val="none"/>
                <w:lang w:val="en-US" w:eastAsia="zh-Hans"/>
              </w:rPr>
              <w:t>实施</w:t>
            </w:r>
            <w:r>
              <w:rPr>
                <w:rFonts w:hint="eastAsia" w:ascii="Times New Roman" w:hAnsi="Times New Roman" w:eastAsia="方正仿宋_GBK" w:cs="方正仿宋_GBK"/>
                <w:snapToGrid w:val="0"/>
                <w:color w:val="auto"/>
                <w:kern w:val="0"/>
                <w:sz w:val="28"/>
                <w:szCs w:val="22"/>
                <w:highlight w:val="none"/>
                <w:lang w:eastAsia="zh-Hans"/>
              </w:rPr>
              <w:t>热水塘温泉度假区、仁恩塘湿地度假区、高山疗养基地、知木林原生态音乐旅游开发等项目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培育壮大休闲康养产业</w:t>
            </w:r>
            <w:r>
              <w:rPr>
                <w:rFonts w:hint="eastAsia" w:ascii="Times New Roman" w:hAnsi="Times New Roman" w:eastAsia="方正仿宋_GBK" w:cs="方正仿宋_GBK"/>
                <w:snapToGrid w:val="0"/>
                <w:color w:val="auto"/>
                <w:kern w:val="0"/>
                <w:sz w:val="28"/>
                <w:szCs w:val="22"/>
                <w:highlight w:val="none"/>
                <w:lang w:eastAsia="zh-Hans"/>
              </w:rPr>
              <w:t>。</w:t>
            </w:r>
          </w:p>
          <w:p>
            <w:pPr>
              <w:widowControl/>
              <w:spacing w:beforeLines="0" w:afterLines="0" w:line="560" w:lineRule="exact"/>
              <w:ind w:firstLine="562" w:firstLineChars="200"/>
              <w:jc w:val="left"/>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eastAsia="zh-Hans"/>
              </w:rPr>
              <w:t>科技</w:t>
            </w:r>
            <w:r>
              <w:rPr>
                <w:rFonts w:hint="eastAsia" w:ascii="Times New Roman" w:hAnsi="Times New Roman" w:eastAsia="方正仿宋_GBK" w:cs="方正仿宋_GBK"/>
                <w:b/>
                <w:bCs/>
                <w:snapToGrid w:val="0"/>
                <w:color w:val="auto"/>
                <w:kern w:val="0"/>
                <w:sz w:val="28"/>
                <w:szCs w:val="22"/>
                <w:highlight w:val="none"/>
                <w:lang w:val="en-US" w:eastAsia="zh-Hans"/>
              </w:rPr>
              <w:t>服务</w:t>
            </w:r>
            <w:r>
              <w:rPr>
                <w:rFonts w:hint="eastAsia" w:ascii="Times New Roman" w:hAnsi="Times New Roman" w:eastAsia="方正仿宋_GBK" w:cs="方正仿宋_GBK"/>
                <w:b/>
                <w:bCs/>
                <w:snapToGrid w:val="0"/>
                <w:color w:val="auto"/>
                <w:kern w:val="0"/>
                <w:sz w:val="28"/>
                <w:szCs w:val="22"/>
                <w:highlight w:val="none"/>
                <w:lang w:eastAsia="zh-Hans"/>
              </w:rPr>
              <w:t>。</w:t>
            </w:r>
            <w:r>
              <w:rPr>
                <w:rFonts w:hint="eastAsia" w:ascii="Times New Roman" w:hAnsi="Times New Roman" w:eastAsia="方正仿宋_GBK" w:cs="方正仿宋_GBK"/>
                <w:b w:val="0"/>
                <w:bCs w:val="0"/>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山泉水检测认证中心、水源保护重点实验室、原料改性研发中心</w:t>
            </w:r>
            <w:r>
              <w:rPr>
                <w:rFonts w:hint="eastAsia" w:ascii="Times New Roman" w:hAnsi="Times New Roman" w:eastAsia="方正仿宋_GBK" w:cs="方正仿宋_GBK"/>
                <w:snapToGrid w:val="0"/>
                <w:color w:val="auto"/>
                <w:kern w:val="0"/>
                <w:sz w:val="28"/>
                <w:szCs w:val="22"/>
                <w:highlight w:val="none"/>
                <w:lang w:eastAsia="zh-CN"/>
              </w:rPr>
              <w:t>、高原饮品研发中心、水源地智慧监测系统、山泉水产业大脑平台、山泉水全链路质量追溯系统等项目，</w:t>
            </w:r>
            <w:r>
              <w:rPr>
                <w:rFonts w:hint="eastAsia" w:ascii="Times New Roman" w:hAnsi="Times New Roman" w:eastAsia="方正仿宋_GBK" w:cs="方正仿宋_GBK"/>
                <w:snapToGrid w:val="0"/>
                <w:color w:val="auto"/>
                <w:kern w:val="0"/>
                <w:sz w:val="28"/>
                <w:szCs w:val="22"/>
                <w:highlight w:val="none"/>
                <w:lang w:val="en-US" w:eastAsia="zh-CN"/>
              </w:rPr>
              <w:t>推动科技服务业高质量发展</w:t>
            </w:r>
            <w:r>
              <w:rPr>
                <w:rFonts w:hint="eastAsia" w:ascii="Times New Roman" w:hAnsi="Times New Roman" w:eastAsia="方正仿宋_GBK" w:cs="方正仿宋_GBK"/>
                <w:snapToGrid w:val="0"/>
                <w:color w:val="auto"/>
                <w:kern w:val="0"/>
                <w:sz w:val="28"/>
                <w:szCs w:val="22"/>
                <w:highlight w:val="none"/>
                <w:lang w:eastAsia="zh-CN"/>
              </w:rPr>
              <w:t>。</w:t>
            </w:r>
          </w:p>
          <w:p>
            <w:pPr>
              <w:widowControl/>
              <w:spacing w:beforeLines="0" w:afterLines="0" w:line="560" w:lineRule="exact"/>
              <w:ind w:firstLine="562" w:firstLineChars="200"/>
              <w:jc w:val="left"/>
              <w:rPr>
                <w:rFonts w:hint="eastAsia" w:ascii="Times New Roman" w:hAnsi="Times New Roman" w:eastAsia="方正仿宋_GBK" w:cs="方正仿宋_GBK"/>
                <w:snapToGrid w:val="0"/>
                <w:color w:val="auto"/>
                <w:kern w:val="0"/>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经营</w:t>
            </w:r>
            <w:r>
              <w:rPr>
                <w:rFonts w:hint="eastAsia" w:ascii="Times New Roman" w:hAnsi="Times New Roman" w:eastAsia="方正仿宋_GBK" w:cs="方正仿宋_GBK"/>
                <w:b/>
                <w:bCs/>
                <w:snapToGrid w:val="0"/>
                <w:color w:val="auto"/>
                <w:kern w:val="0"/>
                <w:sz w:val="28"/>
                <w:szCs w:val="22"/>
                <w:highlight w:val="none"/>
                <w:lang w:val="en-US" w:eastAsia="zh-Hans"/>
              </w:rPr>
              <w:t>主体培育。</w:t>
            </w:r>
            <w:r>
              <w:rPr>
                <w:rFonts w:hint="eastAsia" w:ascii="Times New Roman" w:hAnsi="Times New Roman" w:eastAsia="方正仿宋_GBK" w:cs="方正仿宋_GBK"/>
                <w:snapToGrid w:val="0"/>
                <w:color w:val="auto"/>
                <w:kern w:val="0"/>
                <w:sz w:val="28"/>
                <w:szCs w:val="22"/>
                <w:highlight w:val="none"/>
                <w:lang w:val="en-US" w:eastAsia="zh-CN"/>
              </w:rPr>
              <w:t>实施服务业经营主体培育工程，着力</w:t>
            </w:r>
            <w:r>
              <w:rPr>
                <w:rFonts w:hint="eastAsia" w:ascii="Times New Roman" w:hAnsi="Times New Roman" w:eastAsia="方正仿宋_GBK" w:cs="方正仿宋_GBK"/>
                <w:snapToGrid w:val="0"/>
                <w:color w:val="auto"/>
                <w:kern w:val="0"/>
                <w:sz w:val="28"/>
                <w:szCs w:val="22"/>
                <w:highlight w:val="none"/>
              </w:rPr>
              <w:t>招引一批服务业重点项目、龙头企业</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遴选</w:t>
            </w:r>
            <w:r>
              <w:rPr>
                <w:rFonts w:hint="eastAsia" w:ascii="Times New Roman" w:hAnsi="Times New Roman" w:eastAsia="方正仿宋_GBK" w:cs="方正仿宋_GBK"/>
                <w:snapToGrid w:val="0"/>
                <w:color w:val="auto"/>
                <w:kern w:val="0"/>
                <w:sz w:val="28"/>
                <w:szCs w:val="22"/>
                <w:highlight w:val="none"/>
              </w:rPr>
              <w:t>一批成长态势好、发展空间大、营业收入高的服务业企业纳入“升规入统”培育库</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力争到2030年，规上服务业企业达7家，限上商贸企业达30家</w:t>
            </w:r>
            <w:r>
              <w:rPr>
                <w:rFonts w:hint="eastAsia" w:ascii="Times New Roman" w:hAnsi="Times New Roman" w:eastAsia="方正仿宋_GBK" w:cs="方正仿宋_GBK"/>
                <w:snapToGrid w:val="0"/>
                <w:color w:val="auto"/>
                <w:kern w:val="0"/>
                <w:sz w:val="28"/>
                <w:szCs w:val="22"/>
                <w:highlight w:val="none"/>
                <w:lang w:eastAsia="zh-CN"/>
              </w:rPr>
              <w:t>。</w:t>
            </w:r>
          </w:p>
        </w:tc>
      </w:tr>
    </w:tbl>
    <w:p>
      <w:pPr>
        <w:keepNext w:val="0"/>
        <w:keepLines w:val="0"/>
        <w:pageBreakBefore w:val="0"/>
        <w:kinsoku/>
        <w:wordWrap/>
        <w:overflowPunct/>
        <w:topLinePunct w:val="0"/>
        <w:autoSpaceDE/>
        <w:autoSpaceDN/>
        <w:bidi w:val="0"/>
        <w:spacing w:beforeLines="0" w:afterLines="0" w:line="560" w:lineRule="exact"/>
        <w:ind w:firstLine="640" w:firstLineChars="200"/>
        <w:jc w:val="both"/>
        <w:textAlignment w:val="auto"/>
        <w:rPr>
          <w:rFonts w:hint="eastAsia" w:ascii="Times New Roman" w:hAnsi="Times New Roman" w:eastAsia="方正仿宋_GBK" w:cs="方正仿宋_GBK"/>
          <w:snapToGrid w:val="0"/>
          <w:color w:val="auto"/>
          <w:kern w:val="0"/>
          <w:highlight w:val="none"/>
          <w:lang w:val="en-US" w:eastAsia="zh-CN"/>
        </w:rPr>
      </w:pP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spacing w:line="560" w:lineRule="exact"/>
        <w:ind w:firstLine="0" w:firstLineChars="0"/>
        <w:rPr>
          <w:rFonts w:hint="eastAsia" w:ascii="Times New Roman" w:hAnsi="Times New Roman" w:eastAsia="方正黑体_GBK" w:cs="黑体"/>
          <w:snapToGrid w:val="0"/>
          <w:color w:val="auto"/>
          <w:spacing w:val="-11"/>
          <w:w w:val="89"/>
          <w:kern w:val="0"/>
          <w:sz w:val="32"/>
          <w:highlight w:val="none"/>
        </w:rPr>
      </w:pPr>
      <w:bookmarkStart w:id="109" w:name="_Toc11162"/>
      <w:bookmarkStart w:id="110" w:name="_Toc24702"/>
      <w:bookmarkStart w:id="111" w:name="_Toc12418"/>
      <w:bookmarkStart w:id="112" w:name="_Toc2267"/>
      <w:bookmarkStart w:id="113" w:name="_Toc8812"/>
      <w:r>
        <w:rPr>
          <w:rFonts w:hint="eastAsia" w:ascii="Times New Roman" w:hAnsi="Times New Roman" w:eastAsia="方正黑体_GBK" w:cs="黑体"/>
          <w:snapToGrid w:val="0"/>
          <w:color w:val="auto"/>
          <w:spacing w:val="-11"/>
          <w:w w:val="89"/>
          <w:kern w:val="0"/>
          <w:sz w:val="32"/>
          <w:highlight w:val="none"/>
          <w:lang w:val="en-US" w:eastAsia="zh-CN"/>
        </w:rPr>
        <w:t xml:space="preserve">第三篇 </w:t>
      </w:r>
      <w:r>
        <w:rPr>
          <w:rFonts w:hint="eastAsia" w:ascii="Times New Roman" w:hAnsi="Times New Roman" w:eastAsia="方正黑体_GBK" w:cs="黑体"/>
          <w:snapToGrid w:val="0"/>
          <w:color w:val="auto"/>
          <w:spacing w:val="-11"/>
          <w:w w:val="89"/>
          <w:kern w:val="0"/>
          <w:sz w:val="32"/>
          <w:highlight w:val="none"/>
        </w:rPr>
        <w:t>筑牢长江上游生态屏障 打造“圣洁冰川·多彩黑水”生态文明</w:t>
      </w:r>
    </w:p>
    <w:p>
      <w:pPr>
        <w:pStyle w:val="2"/>
        <w:spacing w:line="560" w:lineRule="exact"/>
        <w:ind w:firstLine="0" w:firstLineChars="0"/>
        <w:rPr>
          <w:rFonts w:hint="eastAsia" w:ascii="Times New Roman" w:hAnsi="Times New Roman" w:eastAsia="方正黑体_GBK" w:cs="黑体"/>
          <w:snapToGrid w:val="0"/>
          <w:color w:val="auto"/>
          <w:spacing w:val="-11"/>
          <w:w w:val="89"/>
          <w:kern w:val="0"/>
          <w:sz w:val="32"/>
          <w:highlight w:val="none"/>
          <w:lang w:val="en-US" w:eastAsia="zh-CN"/>
        </w:rPr>
      </w:pPr>
      <w:r>
        <w:rPr>
          <w:rFonts w:hint="eastAsia" w:ascii="Times New Roman" w:hAnsi="Times New Roman" w:eastAsia="方正黑体_GBK" w:cs="黑体"/>
          <w:snapToGrid w:val="0"/>
          <w:color w:val="auto"/>
          <w:spacing w:val="-11"/>
          <w:w w:val="89"/>
          <w:kern w:val="0"/>
          <w:sz w:val="32"/>
          <w:highlight w:val="none"/>
          <w:lang w:val="en-US" w:eastAsia="zh-CN"/>
        </w:rPr>
        <w:t>新</w:t>
      </w:r>
      <w:r>
        <w:rPr>
          <w:rFonts w:hint="eastAsia" w:ascii="Times New Roman" w:hAnsi="Times New Roman" w:eastAsia="方正黑体_GBK" w:cs="黑体"/>
          <w:snapToGrid w:val="0"/>
          <w:color w:val="auto"/>
          <w:spacing w:val="-11"/>
          <w:w w:val="89"/>
          <w:kern w:val="0"/>
          <w:sz w:val="32"/>
          <w:highlight w:val="none"/>
        </w:rPr>
        <w:t>样板</w:t>
      </w:r>
      <w:bookmarkEnd w:id="109"/>
      <w:bookmarkEnd w:id="110"/>
      <w:bookmarkEnd w:id="111"/>
      <w:bookmarkEnd w:id="112"/>
      <w:bookmarkEnd w:id="113"/>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牢固树立和践行</w:t>
      </w:r>
      <w:r>
        <w:rPr>
          <w:rFonts w:hint="eastAsia" w:ascii="Times New Roman" w:hAnsi="Times New Roman" w:eastAsia="方正仿宋_GBK" w:cs="方正仿宋_GBK"/>
          <w:snapToGrid w:val="0"/>
          <w:color w:val="auto"/>
          <w:kern w:val="0"/>
          <w:sz w:val="32"/>
          <w:highlight w:val="none"/>
          <w:lang w:val="en-US" w:eastAsia="zh-CN"/>
        </w:rPr>
        <w:t>“绿水青山就是金山银山”</w:t>
      </w:r>
      <w:r>
        <w:rPr>
          <w:rFonts w:hint="eastAsia" w:ascii="Times New Roman" w:hAnsi="Times New Roman" w:eastAsia="方正仿宋_GBK" w:cs="方正仿宋_GBK"/>
          <w:snapToGrid w:val="0"/>
          <w:color w:val="auto"/>
          <w:kern w:val="0"/>
          <w:highlight w:val="none"/>
          <w:lang w:val="en-US" w:eastAsia="zh-CN"/>
        </w:rPr>
        <w:t>理念，</w:t>
      </w:r>
      <w:r>
        <w:rPr>
          <w:rFonts w:hint="eastAsia" w:ascii="Times New Roman" w:hAnsi="Times New Roman" w:eastAsia="方正仿宋_GBK" w:cs="方正仿宋_GBK"/>
          <w:snapToGrid w:val="0"/>
          <w:color w:val="auto"/>
          <w:kern w:val="0"/>
          <w:highlight w:val="none"/>
          <w:lang w:eastAsia="zh-CN"/>
        </w:rPr>
        <w:t>更高标准推进</w:t>
      </w:r>
      <w:r>
        <w:rPr>
          <w:rFonts w:hint="eastAsia" w:ascii="Times New Roman" w:hAnsi="Times New Roman" w:eastAsia="方正仿宋_GBK" w:cs="方正仿宋_GBK"/>
          <w:snapToGrid w:val="0"/>
          <w:color w:val="auto"/>
          <w:kern w:val="0"/>
          <w:sz w:val="32"/>
          <w:highlight w:val="none"/>
          <w:lang w:eastAsia="zh-CN"/>
        </w:rPr>
        <w:t>“生态保护”</w:t>
      </w:r>
      <w:r>
        <w:rPr>
          <w:rFonts w:hint="eastAsia" w:ascii="Times New Roman" w:hAnsi="Times New Roman" w:eastAsia="方正仿宋_GBK" w:cs="方正仿宋_GBK"/>
          <w:snapToGrid w:val="0"/>
          <w:color w:val="auto"/>
          <w:kern w:val="0"/>
          <w:highlight w:val="none"/>
          <w:lang w:eastAsia="zh-CN"/>
        </w:rPr>
        <w:t>行动、</w:t>
      </w:r>
      <w:r>
        <w:rPr>
          <w:rFonts w:hint="eastAsia" w:ascii="Times New Roman" w:hAnsi="Times New Roman" w:eastAsia="方正仿宋_GBK" w:cs="方正仿宋_GBK"/>
          <w:snapToGrid w:val="0"/>
          <w:color w:val="auto"/>
          <w:kern w:val="0"/>
          <w:sz w:val="32"/>
          <w:highlight w:val="none"/>
          <w:lang w:eastAsia="zh-CN"/>
        </w:rPr>
        <w:t>“生态治理”</w:t>
      </w:r>
      <w:r>
        <w:rPr>
          <w:rFonts w:hint="eastAsia" w:ascii="Times New Roman" w:hAnsi="Times New Roman" w:eastAsia="方正仿宋_GBK" w:cs="方正仿宋_GBK"/>
          <w:snapToGrid w:val="0"/>
          <w:color w:val="auto"/>
          <w:kern w:val="0"/>
          <w:highlight w:val="none"/>
          <w:lang w:eastAsia="zh-CN"/>
        </w:rPr>
        <w:t>工程，</w:t>
      </w:r>
      <w:r>
        <w:rPr>
          <w:rFonts w:hint="eastAsia" w:ascii="Times New Roman" w:hAnsi="Times New Roman" w:eastAsia="方正仿宋_GBK" w:cs="方正仿宋_GBK"/>
          <w:snapToGrid w:val="0"/>
          <w:color w:val="auto"/>
          <w:kern w:val="0"/>
          <w:highlight w:val="none"/>
          <w:lang w:val="en-US" w:eastAsia="zh-CN"/>
        </w:rPr>
        <w:t>协同推进降碳减污扩绿增长，建设美丽黑水</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eastAsia="zh-CN"/>
        </w:rPr>
        <w:t>持续</w:t>
      </w:r>
      <w:r>
        <w:rPr>
          <w:rFonts w:hint="eastAsia" w:ascii="Times New Roman" w:hAnsi="Times New Roman" w:eastAsia="方正仿宋_GBK" w:cs="方正仿宋_GBK"/>
          <w:snapToGrid w:val="0"/>
          <w:color w:val="auto"/>
          <w:kern w:val="0"/>
          <w:highlight w:val="none"/>
          <w:lang w:val="en-US" w:eastAsia="zh-CN"/>
        </w:rPr>
        <w:t>筑牢长江上游重要生态屏障。</w:t>
      </w:r>
    </w:p>
    <w:p>
      <w:pPr>
        <w:pStyle w:val="3"/>
        <w:spacing w:line="560" w:lineRule="exact"/>
        <w:rPr>
          <w:rFonts w:hint="eastAsia" w:ascii="Times New Roman" w:hAnsi="Times New Roman" w:eastAsia="方正楷体_GBK" w:cs="方正楷体_GBK"/>
          <w:snapToGrid w:val="0"/>
          <w:color w:val="auto"/>
          <w:kern w:val="0"/>
          <w:highlight w:val="none"/>
          <w:rtl w:val="0"/>
          <w:lang w:val="en-US" w:eastAsia="zh-CN"/>
        </w:rPr>
      </w:pPr>
      <w:bookmarkStart w:id="114" w:name="_Toc7298"/>
      <w:bookmarkStart w:id="115" w:name="_Toc21691"/>
      <w:bookmarkStart w:id="116" w:name="_Toc16681"/>
      <w:bookmarkStart w:id="117" w:name="_Toc8886"/>
      <w:bookmarkStart w:id="118" w:name="_Toc21902"/>
      <w:r>
        <w:rPr>
          <w:rFonts w:hint="eastAsia" w:ascii="Times New Roman" w:hAnsi="Times New Roman" w:eastAsia="方正楷体_GBK" w:cs="方正楷体_GBK"/>
          <w:snapToGrid w:val="0"/>
          <w:color w:val="auto"/>
          <w:kern w:val="0"/>
          <w:highlight w:val="none"/>
          <w:rtl w:val="0"/>
          <w:lang w:val="en-US" w:eastAsia="zh-CN"/>
        </w:rPr>
        <w:t>第八章 加强生态系统保护和修复</w:t>
      </w:r>
      <w:bookmarkEnd w:id="114"/>
      <w:bookmarkEnd w:id="115"/>
      <w:bookmarkEnd w:id="116"/>
      <w:bookmarkEnd w:id="117"/>
      <w:bookmarkEnd w:id="11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严格落实</w:t>
      </w:r>
      <w:r>
        <w:rPr>
          <w:rFonts w:hint="eastAsia" w:ascii="Times New Roman" w:hAnsi="Times New Roman" w:eastAsia="方正仿宋_GBK" w:cs="方正仿宋_GBK"/>
          <w:snapToGrid w:val="0"/>
          <w:color w:val="auto"/>
          <w:kern w:val="0"/>
          <w:sz w:val="32"/>
          <w:highlight w:val="none"/>
          <w:lang w:val="en-US" w:eastAsia="zh-CN"/>
        </w:rPr>
        <w:t>“三区三线”</w:t>
      </w:r>
      <w:r>
        <w:rPr>
          <w:rFonts w:hint="eastAsia" w:ascii="Times New Roman" w:hAnsi="Times New Roman" w:eastAsia="方正仿宋_GBK" w:cs="方正仿宋_GBK"/>
          <w:snapToGrid w:val="0"/>
          <w:color w:val="auto"/>
          <w:kern w:val="0"/>
          <w:highlight w:val="none"/>
          <w:lang w:val="en-US" w:eastAsia="zh-CN"/>
        </w:rPr>
        <w:t>划定成果和管理要求，</w:t>
      </w:r>
      <w:r>
        <w:rPr>
          <w:rFonts w:hint="eastAsia" w:ascii="Times New Roman" w:hAnsi="Times New Roman" w:eastAsia="方正仿宋_GBK" w:cs="方正仿宋_GBK"/>
          <w:snapToGrid w:val="0"/>
          <w:color w:val="auto"/>
          <w:kern w:val="0"/>
          <w:highlight w:val="none"/>
        </w:rPr>
        <w:t>统筹推进山水</w:t>
      </w:r>
      <w:r>
        <w:rPr>
          <w:rFonts w:hint="eastAsia" w:ascii="Times New Roman" w:hAnsi="Times New Roman" w:eastAsia="方正仿宋_GBK" w:cs="方正仿宋_GBK"/>
          <w:snapToGrid w:val="0"/>
          <w:color w:val="auto"/>
          <w:spacing w:val="-6"/>
          <w:kern w:val="0"/>
          <w:sz w:val="32"/>
          <w:highlight w:val="none"/>
        </w:rPr>
        <w:t>林田湖草沙冰</w:t>
      </w:r>
      <w:r>
        <w:rPr>
          <w:rFonts w:hint="eastAsia" w:ascii="Times New Roman" w:hAnsi="Times New Roman" w:eastAsia="方正仿宋_GBK" w:cs="方正仿宋_GBK"/>
          <w:snapToGrid w:val="0"/>
          <w:color w:val="auto"/>
          <w:spacing w:val="-6"/>
          <w:kern w:val="0"/>
          <w:sz w:val="32"/>
          <w:highlight w:val="none"/>
          <w:lang w:val="en-US" w:eastAsia="zh-CN"/>
        </w:rPr>
        <w:t>一体化保护和</w:t>
      </w:r>
      <w:r>
        <w:rPr>
          <w:rFonts w:hint="eastAsia" w:ascii="Times New Roman" w:hAnsi="Times New Roman" w:eastAsia="方正仿宋_GBK" w:cs="方正仿宋_GBK"/>
          <w:snapToGrid w:val="0"/>
          <w:color w:val="auto"/>
          <w:spacing w:val="-6"/>
          <w:kern w:val="0"/>
          <w:sz w:val="32"/>
          <w:highlight w:val="none"/>
        </w:rPr>
        <w:t>系统治理</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lang w:val="en-US" w:eastAsia="zh-CN"/>
        </w:rPr>
        <w:t>持续提升生态系统多样性、</w:t>
      </w:r>
      <w:r>
        <w:rPr>
          <w:rFonts w:hint="eastAsia" w:ascii="Times New Roman" w:hAnsi="Times New Roman" w:eastAsia="方正仿宋_GBK" w:cs="方正仿宋_GBK"/>
          <w:snapToGrid w:val="0"/>
          <w:color w:val="auto"/>
          <w:kern w:val="0"/>
          <w:highlight w:val="none"/>
          <w:lang w:val="en-US" w:eastAsia="zh-CN"/>
        </w:rPr>
        <w:t>稳定性。</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19" w:name="_Toc29907"/>
      <w:bookmarkStart w:id="120" w:name="_Toc13951"/>
      <w:bookmarkStart w:id="121" w:name="_Toc29238"/>
      <w:r>
        <w:rPr>
          <w:rFonts w:hint="eastAsia" w:ascii="Times New Roman" w:hAnsi="Times New Roman" w:eastAsia="方正仿宋_GBK" w:cs="方正仿宋_GBK"/>
          <w:snapToGrid w:val="0"/>
          <w:color w:val="auto"/>
          <w:highlight w:val="none"/>
          <w:lang w:val="en-US" w:eastAsia="zh-CN"/>
        </w:rPr>
        <w:t>第一节 强化生态系统保护</w:t>
      </w:r>
      <w:bookmarkEnd w:id="119"/>
      <w:bookmarkEnd w:id="120"/>
      <w:bookmarkEnd w:id="12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加强</w:t>
      </w:r>
      <w:r>
        <w:rPr>
          <w:rFonts w:hint="eastAsia" w:ascii="Times New Roman" w:hAnsi="Times New Roman" w:eastAsia="方正仿宋_GBK" w:cs="方正仿宋_GBK"/>
          <w:snapToGrid w:val="0"/>
          <w:color w:val="auto"/>
          <w:kern w:val="0"/>
          <w:highlight w:val="none"/>
        </w:rPr>
        <w:t>雪山冰川与彩林核心资源特别保护</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对达古冰川、三奥雪山等实施</w:t>
      </w:r>
      <w:r>
        <w:rPr>
          <w:rFonts w:hint="eastAsia" w:ascii="Times New Roman" w:hAnsi="Times New Roman" w:eastAsia="方正仿宋_GBK" w:cs="方正仿宋_GBK"/>
          <w:snapToGrid w:val="0"/>
          <w:color w:val="auto"/>
          <w:kern w:val="0"/>
          <w:sz w:val="32"/>
          <w:highlight w:val="none"/>
        </w:rPr>
        <w:t>“冰川盖被子”</w:t>
      </w:r>
      <w:r>
        <w:rPr>
          <w:rFonts w:hint="eastAsia" w:ascii="Times New Roman" w:hAnsi="Times New Roman" w:eastAsia="方正仿宋_GBK" w:cs="方正仿宋_GBK"/>
          <w:snapToGrid w:val="0"/>
          <w:color w:val="auto"/>
          <w:kern w:val="0"/>
          <w:highlight w:val="none"/>
        </w:rPr>
        <w:t>等主动保护措施</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对奶子沟、卡龙沟彩林带实施科学抚育与景观可持续管理</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严控核心生态区人类活动与建设</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全域推行</w:t>
      </w:r>
      <w:r>
        <w:rPr>
          <w:rFonts w:hint="eastAsia" w:ascii="Times New Roman" w:hAnsi="Times New Roman" w:eastAsia="方正仿宋_GBK" w:cs="方正仿宋_GBK"/>
          <w:snapToGrid w:val="0"/>
          <w:color w:val="auto"/>
          <w:kern w:val="0"/>
          <w:sz w:val="32"/>
          <w:highlight w:val="none"/>
          <w:lang w:val="en-US" w:eastAsia="zh-CN"/>
        </w:rPr>
        <w:t>“林长制”</w:t>
      </w:r>
      <w:r>
        <w:rPr>
          <w:rFonts w:hint="eastAsia" w:ascii="Times New Roman" w:hAnsi="Times New Roman" w:eastAsia="方正仿宋_GBK" w:cs="方正仿宋_GBK"/>
          <w:snapToGrid w:val="0"/>
          <w:color w:val="auto"/>
          <w:kern w:val="0"/>
          <w:highlight w:val="none"/>
          <w:lang w:val="en-US" w:eastAsia="zh-CN"/>
        </w:rPr>
        <w:t>，常态化推进天然林保护，</w:t>
      </w:r>
      <w:r>
        <w:rPr>
          <w:rFonts w:hint="eastAsia" w:ascii="Times New Roman" w:hAnsi="Times New Roman" w:eastAsia="方正仿宋_GBK" w:cs="方正仿宋_GBK"/>
          <w:snapToGrid w:val="0"/>
          <w:color w:val="auto"/>
          <w:kern w:val="0"/>
          <w:highlight w:val="none"/>
        </w:rPr>
        <w:t>高质量推进国土绿化行动，</w:t>
      </w:r>
      <w:r>
        <w:rPr>
          <w:rFonts w:hint="eastAsia" w:ascii="Times New Roman" w:hAnsi="Times New Roman" w:eastAsia="方正仿宋_GBK" w:cs="方正仿宋_GBK"/>
          <w:snapToGrid w:val="0"/>
          <w:color w:val="auto"/>
          <w:kern w:val="0"/>
          <w:highlight w:val="none"/>
          <w:lang w:eastAsia="zh-CN"/>
        </w:rPr>
        <w:t>积极推进</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天府</w:t>
      </w:r>
      <w:r>
        <w:rPr>
          <w:rFonts w:hint="eastAsia" w:ascii="Times New Roman" w:hAnsi="Times New Roman" w:eastAsia="方正仿宋_GBK" w:cs="方正仿宋_GBK"/>
          <w:snapToGrid w:val="0"/>
          <w:color w:val="auto"/>
          <w:kern w:val="0"/>
          <w:sz w:val="32"/>
          <w:highlight w:val="none"/>
          <w:lang w:eastAsia="zh-CN"/>
        </w:rPr>
        <w:t>森林四库”</w:t>
      </w:r>
      <w:r>
        <w:rPr>
          <w:rFonts w:hint="eastAsia" w:ascii="Times New Roman" w:hAnsi="Times New Roman" w:eastAsia="方正仿宋_GBK" w:cs="方正仿宋_GBK"/>
          <w:snapToGrid w:val="0"/>
          <w:color w:val="auto"/>
          <w:kern w:val="0"/>
          <w:highlight w:val="none"/>
          <w:lang w:eastAsia="zh-CN"/>
        </w:rPr>
        <w:t>建设。</w:t>
      </w:r>
      <w:r>
        <w:rPr>
          <w:rFonts w:hint="eastAsia" w:ascii="Times New Roman" w:hAnsi="Times New Roman" w:eastAsia="方正仿宋_GBK" w:cs="方正仿宋_GBK"/>
          <w:snapToGrid w:val="0"/>
          <w:color w:val="auto"/>
          <w:kern w:val="0"/>
          <w:highlight w:val="none"/>
        </w:rPr>
        <w:t>严格落实</w:t>
      </w:r>
      <w:r>
        <w:rPr>
          <w:rFonts w:hint="eastAsia" w:ascii="Times New Roman" w:hAnsi="Times New Roman" w:eastAsia="方正仿宋_GBK" w:cs="方正仿宋_GBK"/>
          <w:snapToGrid w:val="0"/>
          <w:color w:val="auto"/>
          <w:kern w:val="0"/>
          <w:sz w:val="32"/>
          <w:highlight w:val="none"/>
        </w:rPr>
        <w:t>“河（湖）长制”“十年禁渔”“一河一策”</w:t>
      </w:r>
      <w:r>
        <w:rPr>
          <w:rFonts w:hint="eastAsia" w:ascii="Times New Roman" w:hAnsi="Times New Roman" w:eastAsia="方正仿宋_GBK" w:cs="方正仿宋_GBK"/>
          <w:snapToGrid w:val="0"/>
          <w:color w:val="auto"/>
          <w:kern w:val="0"/>
          <w:highlight w:val="none"/>
        </w:rPr>
        <w:t>各项举措，加</w:t>
      </w:r>
      <w:r>
        <w:rPr>
          <w:rFonts w:hint="eastAsia" w:ascii="Times New Roman" w:hAnsi="Times New Roman" w:eastAsia="方正仿宋_GBK" w:cs="方正仿宋_GBK"/>
          <w:snapToGrid w:val="0"/>
          <w:color w:val="auto"/>
          <w:spacing w:val="-6"/>
          <w:kern w:val="0"/>
          <w:sz w:val="32"/>
          <w:highlight w:val="none"/>
        </w:rPr>
        <w:t>强水资源保护和河湖水域岸线管理，巩固重点水域禁捕退捕成果，</w:t>
      </w:r>
      <w:r>
        <w:rPr>
          <w:rFonts w:hint="eastAsia" w:ascii="Times New Roman" w:hAnsi="Times New Roman" w:eastAsia="方正仿宋_GBK" w:cs="方正仿宋_GBK"/>
          <w:snapToGrid w:val="0"/>
          <w:color w:val="auto"/>
          <w:kern w:val="0"/>
          <w:highlight w:val="none"/>
        </w:rPr>
        <w:t>推进</w:t>
      </w:r>
      <w:r>
        <w:rPr>
          <w:rFonts w:hint="eastAsia" w:ascii="Times New Roman" w:hAnsi="Times New Roman" w:eastAsia="方正仿宋_GBK" w:cs="方正仿宋_GBK"/>
          <w:snapToGrid w:val="0"/>
          <w:color w:val="auto"/>
          <w:kern w:val="0"/>
          <w:highlight w:val="none"/>
          <w:lang w:val="en-US" w:eastAsia="zh-CN"/>
        </w:rPr>
        <w:t>幸福</w:t>
      </w:r>
      <w:r>
        <w:rPr>
          <w:rFonts w:hint="eastAsia" w:ascii="Times New Roman" w:hAnsi="Times New Roman" w:eastAsia="方正仿宋_GBK" w:cs="方正仿宋_GBK"/>
          <w:snapToGrid w:val="0"/>
          <w:color w:val="auto"/>
          <w:kern w:val="0"/>
          <w:highlight w:val="none"/>
        </w:rPr>
        <w:t>河湖保护与建设</w:t>
      </w:r>
      <w:r>
        <w:rPr>
          <w:rFonts w:hint="eastAsia" w:ascii="Times New Roman" w:hAnsi="Times New Roman" w:eastAsia="方正仿宋_GBK" w:cs="方正仿宋_GBK"/>
          <w:snapToGrid w:val="0"/>
          <w:color w:val="auto"/>
          <w:kern w:val="0"/>
          <w:highlight w:val="none"/>
          <w:lang w:val="en-US" w:eastAsia="zh-CN"/>
        </w:rPr>
        <w:t>。严格落实草畜平衡、禁牧休牧等制度，</w:t>
      </w:r>
      <w:r>
        <w:rPr>
          <w:rFonts w:hint="eastAsia" w:ascii="Times New Roman" w:hAnsi="Times New Roman" w:eastAsia="方正仿宋_GBK" w:cs="方正仿宋_GBK"/>
          <w:snapToGrid w:val="0"/>
          <w:color w:val="auto"/>
          <w:kern w:val="0"/>
          <w:highlight w:val="none"/>
        </w:rPr>
        <w:t>加大天然草原保护力度</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有效遏制草原沙化退化</w:t>
      </w:r>
      <w:r>
        <w:rPr>
          <w:rFonts w:hint="eastAsia" w:ascii="Times New Roman" w:hAnsi="Times New Roman" w:eastAsia="方正仿宋_GBK" w:cs="方正仿宋_GBK"/>
          <w:snapToGrid w:val="0"/>
          <w:color w:val="auto"/>
          <w:kern w:val="0"/>
          <w:highlight w:val="none"/>
          <w:lang w:eastAsia="zh-CN"/>
        </w:rPr>
        <w:t>。实施</w:t>
      </w:r>
      <w:r>
        <w:rPr>
          <w:rFonts w:hint="eastAsia" w:ascii="Times New Roman" w:hAnsi="Times New Roman" w:eastAsia="方正仿宋_GBK" w:cs="方正仿宋_GBK"/>
          <w:snapToGrid w:val="0"/>
          <w:color w:val="auto"/>
          <w:kern w:val="0"/>
          <w:highlight w:val="none"/>
        </w:rPr>
        <w:t>生物多样性保护，加强生物多样性本底调查和评估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强化外来物种入侵监测管控，</w:t>
      </w:r>
      <w:r>
        <w:rPr>
          <w:rFonts w:hint="eastAsia" w:ascii="Times New Roman" w:hAnsi="Times New Roman" w:eastAsia="方正仿宋_GBK" w:cs="方正仿宋_GBK"/>
          <w:snapToGrid w:val="0"/>
          <w:color w:val="auto"/>
          <w:kern w:val="0"/>
          <w:highlight w:val="none"/>
          <w:lang w:eastAsia="zh-CN"/>
        </w:rPr>
        <w:t>严厉打击乱砍滥伐、非法捕捞等犯罪行为。</w:t>
      </w:r>
      <w:r>
        <w:rPr>
          <w:rFonts w:hint="eastAsia" w:ascii="Times New Roman" w:hAnsi="Times New Roman" w:eastAsia="方正仿宋_GBK" w:cs="方正仿宋_GBK"/>
          <w:snapToGrid w:val="0"/>
          <w:color w:val="auto"/>
          <w:kern w:val="0"/>
          <w:highlight w:val="none"/>
        </w:rPr>
        <w:t>筑牢美丽黑水生态安全底线，健全覆盖全域、全链条的风险防控体系，严控重点领域环境风险，完善天地空协同监测网络，推动岷江上游流域环境智慧化监管，保障长江上游生态安全。</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22" w:name="_Toc32325"/>
      <w:bookmarkStart w:id="123" w:name="_Toc6336"/>
      <w:bookmarkStart w:id="124" w:name="_Toc7056"/>
      <w:r>
        <w:rPr>
          <w:rFonts w:hint="eastAsia" w:ascii="Times New Roman" w:hAnsi="Times New Roman" w:eastAsia="方正仿宋_GBK" w:cs="方正仿宋_GBK"/>
          <w:snapToGrid w:val="0"/>
          <w:color w:val="auto"/>
          <w:highlight w:val="none"/>
          <w:lang w:val="en-US" w:eastAsia="zh-CN"/>
        </w:rPr>
        <w:t>第二节 推动山水林田湖草沙冰系统治理</w:t>
      </w:r>
      <w:bookmarkEnd w:id="122"/>
      <w:bookmarkEnd w:id="123"/>
      <w:bookmarkEnd w:id="124"/>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强化雪山冰川和多年冻土带保护，加强雪山群、冰川群、冻土监测预警，推进雪山冰川冻土评估分析。</w:t>
      </w:r>
      <w:r>
        <w:rPr>
          <w:rFonts w:hint="eastAsia" w:ascii="Times New Roman" w:hAnsi="Times New Roman" w:eastAsia="方正仿宋_GBK" w:cs="方正仿宋_GBK"/>
          <w:snapToGrid w:val="0"/>
          <w:color w:val="auto"/>
          <w:kern w:val="0"/>
          <w:highlight w:val="none"/>
        </w:rPr>
        <w:t>统筹推进水生态保护与修复，扎实推进小黑水河、毛尔盖河流域水生态综合治理。</w:t>
      </w:r>
      <w:r>
        <w:rPr>
          <w:rFonts w:hint="eastAsia" w:ascii="Times New Roman" w:hAnsi="Times New Roman" w:eastAsia="方正仿宋_GBK" w:cs="方正仿宋_GBK"/>
          <w:snapToGrid w:val="0"/>
          <w:color w:val="auto"/>
          <w:kern w:val="0"/>
          <w:highlight w:val="none"/>
          <w:lang w:eastAsia="zh-CN"/>
        </w:rPr>
        <w:t>加强河道</w:t>
      </w:r>
      <w:r>
        <w:rPr>
          <w:rFonts w:hint="eastAsia" w:ascii="Times New Roman" w:hAnsi="Times New Roman" w:eastAsia="方正仿宋_GBK" w:cs="方正仿宋_GBK"/>
          <w:snapToGrid w:val="0"/>
          <w:color w:val="auto"/>
          <w:kern w:val="0"/>
          <w:highlight w:val="none"/>
          <w:lang w:val="en-US" w:eastAsia="zh-CN"/>
        </w:rPr>
        <w:t>采砂</w:t>
      </w:r>
      <w:r>
        <w:rPr>
          <w:rFonts w:hint="eastAsia" w:ascii="Times New Roman" w:hAnsi="Times New Roman" w:eastAsia="方正仿宋_GBK" w:cs="方正仿宋_GBK"/>
          <w:snapToGrid w:val="0"/>
          <w:color w:val="auto"/>
          <w:kern w:val="0"/>
          <w:highlight w:val="none"/>
          <w:lang w:eastAsia="zh-CN"/>
        </w:rPr>
        <w:t>管理，强化河道采砂许可证制度，</w:t>
      </w:r>
      <w:r>
        <w:rPr>
          <w:rFonts w:hint="eastAsia" w:ascii="Times New Roman" w:hAnsi="Times New Roman" w:eastAsia="方正仿宋_GBK" w:cs="方正仿宋_GBK"/>
          <w:snapToGrid w:val="0"/>
          <w:color w:val="auto"/>
          <w:kern w:val="0"/>
          <w:highlight w:val="none"/>
          <w:lang w:val="en-US" w:eastAsia="zh-CN"/>
        </w:rPr>
        <w:t>严厉打击河道非法采砂</w:t>
      </w:r>
      <w:r>
        <w:rPr>
          <w:rFonts w:hint="eastAsia" w:ascii="Times New Roman" w:hAnsi="Times New Roman" w:eastAsia="方正仿宋_GBK" w:cs="方正仿宋_GBK"/>
          <w:snapToGrid w:val="0"/>
          <w:color w:val="auto"/>
          <w:kern w:val="0"/>
          <w:highlight w:val="none"/>
          <w:lang w:eastAsia="zh-CN"/>
        </w:rPr>
        <w:t>。深入</w:t>
      </w:r>
      <w:r>
        <w:rPr>
          <w:rFonts w:hint="eastAsia" w:ascii="Times New Roman" w:hAnsi="Times New Roman" w:eastAsia="方正仿宋_GBK" w:cs="方正仿宋_GBK"/>
          <w:snapToGrid w:val="0"/>
          <w:color w:val="auto"/>
          <w:kern w:val="0"/>
          <w:highlight w:val="none"/>
          <w:lang w:val="en-US" w:eastAsia="zh-CN"/>
        </w:rPr>
        <w:t>实施人工造林、森林抚育、森林质量精准提升工程，加强退化林修复和低效林改造</w:t>
      </w:r>
      <w:r>
        <w:rPr>
          <w:rFonts w:hint="eastAsia" w:ascii="Times New Roman" w:hAnsi="Times New Roman" w:eastAsia="方正仿宋_GBK" w:cs="方正仿宋_GBK"/>
          <w:snapToGrid w:val="0"/>
          <w:color w:val="auto"/>
          <w:kern w:val="0"/>
          <w:highlight w:val="none"/>
        </w:rPr>
        <w:t>。巩固和实施草原生态修复治理</w:t>
      </w:r>
      <w:r>
        <w:rPr>
          <w:rFonts w:hint="eastAsia" w:ascii="Times New Roman" w:hAnsi="Times New Roman" w:eastAsia="方正仿宋_GBK" w:cs="方正仿宋_GBK"/>
          <w:snapToGrid w:val="0"/>
          <w:color w:val="auto"/>
          <w:kern w:val="0"/>
          <w:highlight w:val="none"/>
          <w:lang w:eastAsia="zh-CN"/>
        </w:rPr>
        <w:t>，科学运用</w:t>
      </w:r>
      <w:r>
        <w:rPr>
          <w:rFonts w:hint="eastAsia" w:ascii="Times New Roman" w:hAnsi="Times New Roman" w:eastAsia="方正仿宋_GBK" w:cs="方正仿宋_GBK"/>
          <w:snapToGrid w:val="0"/>
          <w:color w:val="auto"/>
          <w:kern w:val="0"/>
          <w:highlight w:val="none"/>
        </w:rPr>
        <w:t>划区轮牧</w:t>
      </w:r>
      <w:r>
        <w:rPr>
          <w:rFonts w:hint="eastAsia" w:ascii="Times New Roman" w:hAnsi="Times New Roman" w:eastAsia="方正仿宋_GBK" w:cs="方正仿宋_GBK"/>
          <w:snapToGrid w:val="0"/>
          <w:color w:val="auto"/>
          <w:kern w:val="0"/>
          <w:highlight w:val="none"/>
          <w:lang w:eastAsia="zh-CN"/>
        </w:rPr>
        <w:t>休牧</w:t>
      </w:r>
      <w:r>
        <w:rPr>
          <w:rFonts w:hint="eastAsia" w:ascii="Times New Roman" w:hAnsi="Times New Roman" w:eastAsia="方正仿宋_GBK" w:cs="方正仿宋_GBK"/>
          <w:snapToGrid w:val="0"/>
          <w:color w:val="auto"/>
          <w:kern w:val="0"/>
          <w:highlight w:val="none"/>
        </w:rPr>
        <w:t>、围栏封育建设等技术</w:t>
      </w:r>
      <w:r>
        <w:rPr>
          <w:rFonts w:hint="eastAsia" w:ascii="Times New Roman" w:hAnsi="Times New Roman" w:eastAsia="方正仿宋_GBK" w:cs="方正仿宋_GBK"/>
          <w:snapToGrid w:val="0"/>
          <w:color w:val="auto"/>
          <w:kern w:val="0"/>
          <w:highlight w:val="none"/>
          <w:lang w:eastAsia="zh-CN"/>
        </w:rPr>
        <w:t>实施</w:t>
      </w:r>
      <w:r>
        <w:rPr>
          <w:rFonts w:hint="eastAsia" w:ascii="Times New Roman" w:hAnsi="Times New Roman" w:eastAsia="方正仿宋_GBK" w:cs="方正仿宋_GBK"/>
          <w:snapToGrid w:val="0"/>
          <w:color w:val="auto"/>
          <w:kern w:val="0"/>
          <w:highlight w:val="none"/>
        </w:rPr>
        <w:t>改良和综合治理。</w:t>
      </w:r>
      <w:r>
        <w:rPr>
          <w:rFonts w:hint="eastAsia" w:ascii="Times New Roman" w:hAnsi="Times New Roman" w:eastAsia="方正仿宋_GBK" w:cs="方正仿宋_GBK"/>
          <w:snapToGrid w:val="0"/>
          <w:color w:val="auto"/>
          <w:kern w:val="0"/>
          <w:highlight w:val="none"/>
          <w:lang w:val="en-US" w:eastAsia="zh-CN"/>
        </w:rPr>
        <w:t>持续推进</w:t>
      </w:r>
      <w:r>
        <w:rPr>
          <w:rFonts w:hint="eastAsia" w:ascii="Times New Roman" w:hAnsi="Times New Roman" w:eastAsia="方正仿宋_GBK" w:cs="方正仿宋_GBK"/>
          <w:snapToGrid w:val="0"/>
          <w:color w:val="auto"/>
          <w:kern w:val="0"/>
          <w:highlight w:val="none"/>
        </w:rPr>
        <w:t>地质灾害隐患综合治理，</w:t>
      </w:r>
      <w:r>
        <w:rPr>
          <w:rFonts w:hint="eastAsia" w:ascii="Times New Roman" w:hAnsi="Times New Roman" w:eastAsia="方正仿宋_GBK" w:cs="方正仿宋_GBK"/>
          <w:snapToGrid w:val="0"/>
          <w:color w:val="auto"/>
          <w:kern w:val="0"/>
          <w:highlight w:val="none"/>
          <w:lang w:val="en-US" w:eastAsia="zh-CN"/>
        </w:rPr>
        <w:t>加强山洪</w:t>
      </w:r>
      <w:r>
        <w:rPr>
          <w:rFonts w:hint="eastAsia" w:ascii="Times New Roman" w:hAnsi="Times New Roman" w:eastAsia="方正仿宋_GBK" w:cs="方正仿宋_GBK"/>
          <w:snapToGrid w:val="0"/>
          <w:color w:val="auto"/>
          <w:kern w:val="0"/>
          <w:highlight w:val="none"/>
        </w:rPr>
        <w:t>泥石流沟、崩塌及不稳定斜坡等生态脆弱区域地灾监控与治理</w:t>
      </w:r>
      <w:r>
        <w:rPr>
          <w:rFonts w:hint="eastAsia" w:eastAsia="方正仿宋_GBK" w:cs="方正仿宋_GBK"/>
          <w:snapToGrid w:val="0"/>
          <w:color w:val="auto"/>
          <w:kern w:val="0"/>
          <w:highlight w:val="none"/>
          <w:lang w:eastAsia="zh-CN"/>
        </w:rPr>
        <w:t>，</w:t>
      </w:r>
      <w:r>
        <w:rPr>
          <w:rFonts w:hint="eastAsia" w:eastAsia="方正仿宋_GBK" w:cs="方正仿宋_GBK"/>
          <w:snapToGrid w:val="0"/>
          <w:color w:val="auto"/>
          <w:kern w:val="0"/>
          <w:highlight w:val="none"/>
          <w:lang w:val="en-US" w:eastAsia="zh-CN"/>
        </w:rPr>
        <w:t>完善防灾减灾设施</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推广</w:t>
      </w:r>
      <w:r>
        <w:rPr>
          <w:rFonts w:hint="eastAsia" w:ascii="Times New Roman" w:hAnsi="Times New Roman" w:eastAsia="方正仿宋_GBK" w:cs="方正仿宋_GBK"/>
          <w:snapToGrid w:val="0"/>
          <w:color w:val="auto"/>
          <w:kern w:val="0"/>
          <w:sz w:val="32"/>
          <w:highlight w:val="none"/>
        </w:rPr>
        <w:t>“生态修复+生态产业”</w:t>
      </w:r>
      <w:r>
        <w:rPr>
          <w:rFonts w:hint="eastAsia" w:ascii="Times New Roman" w:hAnsi="Times New Roman" w:eastAsia="方正仿宋_GBK" w:cs="方正仿宋_GBK"/>
          <w:snapToGrid w:val="0"/>
          <w:color w:val="auto"/>
          <w:kern w:val="0"/>
          <w:highlight w:val="none"/>
        </w:rPr>
        <w:t>综合治理模式，实施干旱半干旱河谷生态综合治理工程。</w:t>
      </w:r>
      <w:r>
        <w:rPr>
          <w:rFonts w:hint="eastAsia" w:ascii="Times New Roman" w:hAnsi="Times New Roman" w:eastAsia="方正仿宋_GBK" w:cs="方正仿宋_GBK"/>
          <w:snapToGrid w:val="0"/>
          <w:color w:val="auto"/>
          <w:kern w:val="0"/>
          <w:highlight w:val="none"/>
          <w:lang w:eastAsia="zh-CN"/>
        </w:rPr>
        <w:t>持续</w:t>
      </w:r>
      <w:r>
        <w:rPr>
          <w:rFonts w:hint="eastAsia" w:ascii="Times New Roman" w:hAnsi="Times New Roman" w:eastAsia="方正仿宋_GBK" w:cs="方正仿宋_GBK"/>
          <w:snapToGrid w:val="0"/>
          <w:color w:val="auto"/>
          <w:kern w:val="0"/>
          <w:highlight w:val="none"/>
        </w:rPr>
        <w:t>开展水土保持综合治理修复和退化土地治理</w:t>
      </w:r>
      <w:r>
        <w:rPr>
          <w:rFonts w:hint="eastAsia" w:ascii="Times New Roman" w:hAnsi="Times New Roman" w:eastAsia="方正仿宋_GBK" w:cs="方正仿宋_GBK"/>
          <w:snapToGrid w:val="0"/>
          <w:color w:val="auto"/>
          <w:kern w:val="0"/>
          <w:highlight w:val="none"/>
          <w:lang w:eastAsia="zh-CN"/>
        </w:rPr>
        <w:t>，有效控制水土流失，提高土地生产能力。</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25" w:name="_Toc17487"/>
      <w:bookmarkStart w:id="126" w:name="_Toc18053"/>
      <w:bookmarkStart w:id="127" w:name="_Toc31075"/>
      <w:r>
        <w:rPr>
          <w:rFonts w:hint="eastAsia" w:ascii="Times New Roman" w:hAnsi="Times New Roman" w:eastAsia="方正仿宋_GBK" w:cs="方正仿宋_GBK"/>
          <w:snapToGrid w:val="0"/>
          <w:color w:val="auto"/>
          <w:highlight w:val="none"/>
          <w:lang w:val="en-US" w:eastAsia="zh-CN"/>
        </w:rPr>
        <w:t>第三节 推动生态价值转化</w:t>
      </w:r>
      <w:bookmarkEnd w:id="125"/>
      <w:bookmarkEnd w:id="126"/>
      <w:bookmarkEnd w:id="127"/>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rPr>
      </w:pPr>
      <w:r>
        <w:rPr>
          <w:rFonts w:hint="eastAsia" w:ascii="Times New Roman" w:hAnsi="Times New Roman" w:eastAsia="方正仿宋_GBK" w:cs="方正仿宋_GBK"/>
          <w:snapToGrid w:val="0"/>
          <w:color w:val="auto"/>
          <w:kern w:val="0"/>
          <w:highlight w:val="none"/>
          <w:lang w:val="en-US" w:eastAsia="zh-CN"/>
        </w:rPr>
        <w:t>依托雅克夏国家森林公园自然资源，打造雅克夏生态文旅度假长廊，立足达古冰川、彩林、三奥雪山、卡龙沟等生态</w:t>
      </w:r>
      <w:r>
        <w:rPr>
          <w:rFonts w:hint="eastAsia" w:ascii="Times New Roman" w:hAnsi="Times New Roman" w:eastAsia="方正仿宋_GBK" w:cs="方正仿宋_GBK"/>
          <w:snapToGrid w:val="0"/>
          <w:color w:val="auto"/>
          <w:kern w:val="0"/>
          <w:highlight w:val="none"/>
          <w:lang w:eastAsia="zh-CN"/>
        </w:rPr>
        <w:t>资源</w:t>
      </w:r>
      <w:r>
        <w:rPr>
          <w:rFonts w:hint="eastAsia" w:ascii="Times New Roman" w:hAnsi="Times New Roman" w:eastAsia="方正仿宋_GBK" w:cs="方正仿宋_GBK"/>
          <w:snapToGrid w:val="0"/>
          <w:color w:val="auto"/>
          <w:kern w:val="0"/>
          <w:highlight w:val="none"/>
          <w:lang w:val="en-US" w:eastAsia="zh-CN"/>
        </w:rPr>
        <w:t>，打造生态康养旅游带，利用丰富独特的森林山地资源，构建</w:t>
      </w:r>
      <w:r>
        <w:rPr>
          <w:rFonts w:hint="eastAsia" w:ascii="Times New Roman" w:hAnsi="Times New Roman" w:eastAsia="方正仿宋_GBK" w:cs="方正仿宋_GBK"/>
          <w:snapToGrid w:val="0"/>
          <w:color w:val="auto"/>
          <w:kern w:val="0"/>
          <w:sz w:val="32"/>
          <w:highlight w:val="none"/>
          <w:lang w:val="en-US" w:eastAsia="zh-CN"/>
        </w:rPr>
        <w:t>“林上采、林中养、林下种”</w:t>
      </w:r>
      <w:r>
        <w:rPr>
          <w:rFonts w:hint="eastAsia" w:ascii="Times New Roman" w:hAnsi="Times New Roman" w:eastAsia="方正仿宋_GBK" w:cs="方正仿宋_GBK"/>
          <w:snapToGrid w:val="0"/>
          <w:color w:val="auto"/>
          <w:kern w:val="0"/>
          <w:highlight w:val="none"/>
          <w:lang w:val="en-US" w:eastAsia="zh-CN"/>
        </w:rPr>
        <w:t>的特色经济种养模式，切实推动生态优势转化为县域经济发展优势。</w:t>
      </w:r>
      <w:r>
        <w:rPr>
          <w:rFonts w:hint="eastAsia" w:ascii="Times New Roman" w:hAnsi="Times New Roman" w:eastAsia="方正仿宋_GBK" w:cs="方正仿宋_GBK"/>
          <w:snapToGrid w:val="0"/>
          <w:color w:val="auto"/>
          <w:kern w:val="0"/>
          <w:highlight w:val="none"/>
        </w:rPr>
        <w:t>利用新一代信息技术手段</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不断创新生态资源价值转换模式</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提高生态价值转化效率和效益，实现生态产品数字化发展</w:t>
      </w:r>
      <w:r>
        <w:rPr>
          <w:rFonts w:hint="eastAsia" w:ascii="Times New Roman" w:hAnsi="Times New Roman" w:eastAsia="方正仿宋_GBK" w:cs="方正仿宋_GBK"/>
          <w:snapToGrid w:val="0"/>
          <w:color w:val="auto"/>
          <w:kern w:val="0"/>
          <w:highlight w:val="none"/>
          <w:lang w:eastAsia="zh-CN"/>
        </w:rPr>
        <w:t>。</w:t>
      </w:r>
      <w:r>
        <w:rPr>
          <w:rFonts w:hint="eastAsia" w:eastAsia="方正仿宋_GBK" w:cs="方正仿宋_GBK"/>
          <w:snapToGrid w:val="0"/>
          <w:color w:val="auto"/>
          <w:kern w:val="0"/>
          <w:highlight w:val="none"/>
          <w:lang w:val="en-US" w:eastAsia="zh-CN"/>
        </w:rPr>
        <w:t>开展生态产品数量和质量摸底调查，积极推进林草碳汇开发。</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 xml:space="preserve">专栏7 </w:t>
      </w:r>
      <w:r>
        <w:rPr>
          <w:rFonts w:hint="eastAsia" w:ascii="Times New Roman" w:hAnsi="Times New Roman" w:eastAsia="方正仿宋_GBK" w:cs="方正仿宋_GBK"/>
          <w:snapToGrid w:val="0"/>
          <w:color w:val="auto"/>
          <w:kern w:val="0"/>
          <w:highlight w:val="none"/>
          <w:lang w:eastAsia="zh-Hans"/>
        </w:rPr>
        <w:t>生态保护与治理重点工程</w:t>
      </w:r>
      <w:r>
        <w:rPr>
          <w:rFonts w:hint="eastAsia" w:ascii="Times New Roman" w:hAnsi="Times New Roman" w:eastAsia="方正仿宋_GBK" w:cs="方正仿宋_GBK"/>
          <w:snapToGrid w:val="0"/>
          <w:color w:val="auto"/>
          <w:kern w:val="0"/>
          <w:highlight w:val="none"/>
          <w:lang w:val="en-US" w:eastAsia="zh-Hans"/>
        </w:rPr>
        <w:t>和项目</w:t>
      </w:r>
    </w:p>
    <w:tbl>
      <w:tblPr>
        <w:tblStyle w:val="2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8" w:type="dxa"/>
            <w:noWrap w:val="0"/>
            <w:vAlign w:val="top"/>
          </w:tcPr>
          <w:p>
            <w:pPr>
              <w:spacing w:beforeLines="0" w:afterLines="0" w:line="560" w:lineRule="exact"/>
              <w:ind w:firstLine="562" w:firstLineChars="200"/>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pPr>
            <w:r>
              <w:rPr>
                <w:rFonts w:hint="eastAsia" w:ascii="Times New Roman" w:hAnsi="Times New Roman" w:eastAsia="方正仿宋_GBK" w:cs="方正仿宋_GBK"/>
                <w:b/>
                <w:bCs/>
                <w:snapToGrid w:val="0"/>
                <w:color w:val="auto"/>
                <w:kern w:val="0"/>
                <w:sz w:val="28"/>
                <w:szCs w:val="22"/>
                <w:highlight w:val="none"/>
                <w:vertAlign w:val="baseline"/>
                <w:lang w:val="en-US" w:eastAsia="zh-CN"/>
              </w:rPr>
              <w:t>生态保护。</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实施</w:t>
            </w:r>
            <w:r>
              <w:rPr>
                <w:rFonts w:hint="eastAsia" w:ascii="Times New Roman" w:hAnsi="Times New Roman" w:eastAsia="方正仿宋_GBK" w:cs="方正仿宋_GBK"/>
                <w:snapToGrid w:val="0"/>
                <w:color w:val="auto"/>
                <w:kern w:val="0"/>
                <w:sz w:val="28"/>
                <w:szCs w:val="22"/>
                <w:highlight w:val="none"/>
              </w:rPr>
              <w:t>雪山冰川保护监测工程</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亚洲彩林可持续保育工程</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天然林资源保护工程、阿坝州黑水国有林保护局国家储备林建设、</w:t>
            </w:r>
            <w:r>
              <w:rPr>
                <w:rFonts w:hint="eastAsia" w:ascii="Times New Roman" w:hAnsi="Times New Roman" w:eastAsia="方正仿宋_GBK" w:cs="方正仿宋_GBK"/>
                <w:snapToGrid w:val="0"/>
                <w:color w:val="auto"/>
                <w:kern w:val="0"/>
                <w:sz w:val="28"/>
                <w:szCs w:val="22"/>
                <w:highlight w:val="none"/>
              </w:rPr>
              <w:t>G347、S446、S447</w:t>
            </w:r>
            <w:r>
              <w:rPr>
                <w:rFonts w:hint="eastAsia" w:ascii="Times New Roman" w:hAnsi="Times New Roman" w:eastAsia="方正仿宋_GBK" w:cs="方正仿宋_GBK"/>
                <w:snapToGrid w:val="0"/>
                <w:color w:val="auto"/>
                <w:kern w:val="0"/>
                <w:sz w:val="28"/>
                <w:szCs w:val="22"/>
                <w:highlight w:val="none"/>
                <w:lang w:val="en-US" w:eastAsia="zh-CN"/>
              </w:rPr>
              <w:t>黑水</w:t>
            </w:r>
            <w:r>
              <w:rPr>
                <w:rFonts w:hint="eastAsia" w:ascii="Times New Roman" w:hAnsi="Times New Roman" w:eastAsia="方正仿宋_GBK" w:cs="方正仿宋_GBK"/>
                <w:snapToGrid w:val="0"/>
                <w:color w:val="auto"/>
                <w:kern w:val="0"/>
                <w:sz w:val="28"/>
                <w:szCs w:val="22"/>
                <w:highlight w:val="none"/>
              </w:rPr>
              <w:t>段国土绿化</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森林病虫害防治工程、野生动植物保护、</w:t>
            </w:r>
            <w:r>
              <w:rPr>
                <w:rFonts w:hint="eastAsia" w:ascii="Times New Roman" w:hAnsi="Times New Roman" w:eastAsia="方正仿宋_GBK" w:cs="方正仿宋_GBK"/>
                <w:snapToGrid w:val="0"/>
                <w:color w:val="auto"/>
                <w:kern w:val="0"/>
                <w:sz w:val="28"/>
                <w:szCs w:val="22"/>
                <w:highlight w:val="none"/>
              </w:rPr>
              <w:t>野生动物疫源疫病监测防控建设</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等项目，提升生态系统稳定性。到2030年，森林覆盖率达40.25%。</w:t>
            </w:r>
          </w:p>
          <w:p>
            <w:pPr>
              <w:spacing w:beforeLines="0" w:afterLines="0" w:line="560" w:lineRule="exact"/>
              <w:ind w:firstLine="562" w:firstLineChars="200"/>
              <w:rPr>
                <w:rFonts w:hint="eastAsia" w:ascii="Times New Roman" w:hAnsi="Times New Roman" w:eastAsia="方正仿宋_GBK" w:cs="方正仿宋_GBK"/>
                <w:snapToGrid w:val="0"/>
                <w:color w:val="auto"/>
                <w:kern w:val="0"/>
                <w:sz w:val="24"/>
                <w:szCs w:val="24"/>
                <w:highlight w:val="none"/>
                <w:lang w:val="en-US"/>
              </w:rPr>
            </w:pPr>
            <w:r>
              <w:rPr>
                <w:rFonts w:hint="eastAsia" w:ascii="Times New Roman" w:hAnsi="Times New Roman" w:eastAsia="方正仿宋_GBK" w:cs="方正仿宋_GBK"/>
                <w:b/>
                <w:bCs/>
                <w:snapToGrid w:val="0"/>
                <w:color w:val="auto"/>
                <w:kern w:val="0"/>
                <w:sz w:val="28"/>
                <w:szCs w:val="22"/>
                <w:highlight w:val="none"/>
                <w:vertAlign w:val="baseline"/>
                <w:lang w:val="en-US" w:eastAsia="zh-CN"/>
              </w:rPr>
              <w:t>生态治理。</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Hans"/>
              </w:rPr>
              <w:t>实施</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毛尔盖小流域水土流失综合治理、岷江流域水生态保护修复、</w:t>
            </w:r>
            <w:r>
              <w:rPr>
                <w:rFonts w:hint="eastAsia" w:ascii="Times New Roman" w:hAnsi="Times New Roman" w:eastAsia="方正仿宋_GBK" w:cs="方正仿宋_GBK"/>
                <w:snapToGrid w:val="0"/>
                <w:color w:val="auto"/>
                <w:kern w:val="0"/>
                <w:sz w:val="28"/>
                <w:szCs w:val="22"/>
                <w:highlight w:val="none"/>
              </w:rPr>
              <w:t>草原生态修复治理、湿地保护修复、</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干旱河谷生态综合治理等项目，推进</w:t>
            </w:r>
            <w:r>
              <w:rPr>
                <w:rFonts w:hint="eastAsia" w:ascii="Times New Roman" w:hAnsi="Times New Roman" w:eastAsia="方正仿宋_GBK" w:cs="方正仿宋_GBK"/>
                <w:snapToGrid w:val="0"/>
                <w:color w:val="auto"/>
                <w:kern w:val="0"/>
                <w:sz w:val="28"/>
                <w:szCs w:val="22"/>
                <w:highlight w:val="none"/>
              </w:rPr>
              <w:t>生态系统实现良性循环</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。到2030年，完成流域治理、水土流失治理、湿地保护修复</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Hans"/>
              </w:rPr>
              <w:t>、退耕还林、退牧还草等生态工程</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 xml:space="preserve">。                                 </w:t>
            </w:r>
          </w:p>
        </w:tc>
      </w:tr>
    </w:tbl>
    <w:p>
      <w:pPr>
        <w:pStyle w:val="3"/>
        <w:spacing w:line="560" w:lineRule="exact"/>
        <w:jc w:val="center"/>
        <w:rPr>
          <w:rFonts w:hint="eastAsia" w:ascii="Times New Roman" w:hAnsi="Times New Roman" w:eastAsia="方正仿宋_GBK" w:cs="方正仿宋_GBK"/>
          <w:snapToGrid w:val="0"/>
          <w:color w:val="auto"/>
          <w:kern w:val="0"/>
          <w:highlight w:val="none"/>
          <w:lang w:val="en-US" w:eastAsia="zh-CN"/>
        </w:rPr>
      </w:pPr>
      <w:bookmarkStart w:id="128" w:name="_Toc11762"/>
      <w:bookmarkStart w:id="129" w:name="_Toc15349"/>
      <w:bookmarkStart w:id="130" w:name="_Toc20490"/>
      <w:bookmarkStart w:id="131" w:name="_Toc9274"/>
      <w:bookmarkStart w:id="132" w:name="_Toc7170"/>
      <w:r>
        <w:rPr>
          <w:rFonts w:hint="eastAsia" w:ascii="Times New Roman" w:hAnsi="Times New Roman" w:eastAsia="方正楷体_GBK" w:cs="方正楷体_GBK"/>
          <w:snapToGrid w:val="0"/>
          <w:color w:val="auto"/>
          <w:kern w:val="0"/>
          <w:highlight w:val="none"/>
          <w:lang w:val="en-US" w:eastAsia="zh-CN"/>
        </w:rPr>
        <w:t xml:space="preserve">第九章 </w:t>
      </w:r>
      <w:r>
        <w:rPr>
          <w:rFonts w:hint="eastAsia" w:ascii="Times New Roman" w:hAnsi="Times New Roman" w:eastAsia="方正楷体_GBK" w:cs="方正楷体_GBK"/>
          <w:snapToGrid w:val="0"/>
          <w:color w:val="auto"/>
          <w:kern w:val="0"/>
          <w:highlight w:val="none"/>
          <w:lang w:eastAsia="zh-CN"/>
        </w:rPr>
        <w:t>全面</w:t>
      </w:r>
      <w:r>
        <w:rPr>
          <w:rFonts w:hint="eastAsia" w:ascii="Times New Roman" w:hAnsi="Times New Roman" w:eastAsia="方正楷体_GBK" w:cs="方正楷体_GBK"/>
          <w:snapToGrid w:val="0"/>
          <w:color w:val="auto"/>
          <w:kern w:val="0"/>
          <w:highlight w:val="none"/>
        </w:rPr>
        <w:t>巩固</w:t>
      </w:r>
      <w:r>
        <w:rPr>
          <w:rFonts w:hint="eastAsia" w:ascii="Times New Roman" w:hAnsi="Times New Roman" w:eastAsia="方正楷体_GBK" w:cs="方正楷体_GBK"/>
          <w:snapToGrid w:val="0"/>
          <w:color w:val="auto"/>
          <w:kern w:val="0"/>
          <w:highlight w:val="none"/>
          <w:lang w:eastAsia="zh-CN"/>
        </w:rPr>
        <w:t>生态环境质量</w:t>
      </w:r>
      <w:bookmarkEnd w:id="128"/>
      <w:bookmarkEnd w:id="129"/>
      <w:bookmarkEnd w:id="130"/>
      <w:bookmarkEnd w:id="131"/>
      <w:bookmarkEnd w:id="13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深入打好污染防治攻坚战，推进精准、科学、依法、系统治污，</w:t>
      </w:r>
      <w:r>
        <w:rPr>
          <w:rFonts w:hint="eastAsia" w:ascii="Times New Roman" w:hAnsi="Times New Roman" w:eastAsia="方正仿宋_GBK" w:cs="方正仿宋_GBK"/>
          <w:snapToGrid w:val="0"/>
          <w:color w:val="auto"/>
          <w:kern w:val="0"/>
          <w:highlight w:val="none"/>
          <w:lang w:val="en-US" w:eastAsia="zh-CN"/>
        </w:rPr>
        <w:t>构建与美丽黑水建设相适应的生态环境体制机制，</w:t>
      </w:r>
      <w:r>
        <w:rPr>
          <w:rFonts w:hint="eastAsia" w:ascii="Times New Roman" w:hAnsi="Times New Roman" w:eastAsia="方正仿宋_GBK" w:cs="方正仿宋_GBK"/>
          <w:snapToGrid w:val="0"/>
          <w:color w:val="auto"/>
          <w:kern w:val="0"/>
          <w:highlight w:val="none"/>
        </w:rPr>
        <w:t>推动区域联防联控，形成科学精准高效的现代化治理格局</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33" w:name="_Toc21281"/>
      <w:bookmarkStart w:id="134" w:name="_Toc2479"/>
      <w:bookmarkStart w:id="135" w:name="_Toc25765"/>
      <w:r>
        <w:rPr>
          <w:rFonts w:hint="eastAsia" w:ascii="Times New Roman" w:hAnsi="Times New Roman" w:eastAsia="方正仿宋_GBK" w:cs="方正仿宋_GBK"/>
          <w:snapToGrid w:val="0"/>
          <w:color w:val="auto"/>
          <w:highlight w:val="none"/>
          <w:lang w:val="en-US" w:eastAsia="zh-CN"/>
        </w:rPr>
        <w:t>第一节 持续提升大气环境质量</w:t>
      </w:r>
      <w:bookmarkEnd w:id="133"/>
      <w:bookmarkEnd w:id="134"/>
      <w:bookmarkEnd w:id="135"/>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严格落实《黑水县大气污染防治</w:t>
      </w:r>
      <w:r>
        <w:rPr>
          <w:rFonts w:hint="eastAsia" w:ascii="Times New Roman" w:hAnsi="Times New Roman" w:eastAsia="方正仿宋_GBK" w:cs="方正仿宋_GBK"/>
          <w:snapToGrid w:val="0"/>
          <w:color w:val="auto"/>
          <w:kern w:val="0"/>
          <w:sz w:val="32"/>
          <w:highlight w:val="none"/>
          <w:lang w:val="en-US" w:eastAsia="zh-CN"/>
        </w:rPr>
        <w:t>“一县一策”</w:t>
      </w:r>
      <w:r>
        <w:rPr>
          <w:rFonts w:hint="eastAsia" w:ascii="Times New Roman" w:hAnsi="Times New Roman" w:eastAsia="方正仿宋_GBK" w:cs="方正仿宋_GBK"/>
          <w:snapToGrid w:val="0"/>
          <w:color w:val="auto"/>
          <w:kern w:val="0"/>
          <w:highlight w:val="none"/>
          <w:lang w:val="en-US" w:eastAsia="zh-CN"/>
        </w:rPr>
        <w:t>》，常态化开展大气污染</w:t>
      </w:r>
      <w:r>
        <w:rPr>
          <w:rFonts w:hint="eastAsia" w:ascii="Times New Roman" w:hAnsi="Times New Roman" w:eastAsia="方正仿宋_GBK" w:cs="方正仿宋_GBK"/>
          <w:snapToGrid w:val="0"/>
          <w:color w:val="auto"/>
          <w:kern w:val="0"/>
          <w:sz w:val="32"/>
          <w:highlight w:val="none"/>
          <w:lang w:val="en-US" w:eastAsia="zh-CN"/>
        </w:rPr>
        <w:t>“五控”</w:t>
      </w:r>
      <w:r>
        <w:rPr>
          <w:rFonts w:hint="eastAsia" w:ascii="Times New Roman" w:hAnsi="Times New Roman" w:eastAsia="方正仿宋_GBK" w:cs="方正仿宋_GBK"/>
          <w:snapToGrid w:val="0"/>
          <w:color w:val="auto"/>
          <w:kern w:val="0"/>
          <w:highlight w:val="none"/>
          <w:lang w:val="en-US" w:eastAsia="zh-CN"/>
        </w:rPr>
        <w:t>巡查。</w:t>
      </w:r>
      <w:r>
        <w:rPr>
          <w:rFonts w:hint="eastAsia" w:ascii="Times New Roman" w:hAnsi="Times New Roman" w:eastAsia="方正仿宋_GBK" w:cs="方正仿宋_GBK"/>
          <w:snapToGrid w:val="0"/>
          <w:color w:val="auto"/>
          <w:kern w:val="0"/>
          <w:highlight w:val="none"/>
        </w:rPr>
        <w:t>加强餐饮油烟污染防治</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优化城市餐饮</w:t>
      </w:r>
      <w:r>
        <w:rPr>
          <w:rFonts w:hint="eastAsia" w:ascii="Times New Roman" w:hAnsi="Times New Roman" w:eastAsia="方正仿宋_GBK" w:cs="方正仿宋_GBK"/>
          <w:snapToGrid w:val="0"/>
          <w:color w:val="auto"/>
          <w:kern w:val="0"/>
          <w:highlight w:val="none"/>
          <w:lang w:eastAsia="zh-CN"/>
        </w:rPr>
        <w:t>规划</w:t>
      </w:r>
      <w:r>
        <w:rPr>
          <w:rFonts w:hint="eastAsia" w:ascii="Times New Roman" w:hAnsi="Times New Roman" w:eastAsia="方正仿宋_GBK" w:cs="方正仿宋_GBK"/>
          <w:snapToGrid w:val="0"/>
          <w:color w:val="auto"/>
          <w:kern w:val="0"/>
          <w:highlight w:val="none"/>
        </w:rPr>
        <w:t>布局，强化汽修</w:t>
      </w:r>
      <w:r>
        <w:rPr>
          <w:rFonts w:hint="eastAsia"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钣喷</w:t>
      </w:r>
      <w:r>
        <w:rPr>
          <w:rFonts w:hint="eastAsia" w:eastAsia="方正仿宋_GBK" w:cs="方正仿宋_GBK"/>
          <w:snapToGrid w:val="0"/>
          <w:color w:val="auto"/>
          <w:kern w:val="0"/>
          <w:highlight w:val="none"/>
          <w:lang w:eastAsia="zh-CN"/>
        </w:rPr>
        <w:t>等</w:t>
      </w:r>
      <w:r>
        <w:rPr>
          <w:rFonts w:hint="eastAsia" w:ascii="Times New Roman" w:hAnsi="Times New Roman" w:eastAsia="方正仿宋_GBK" w:cs="方正仿宋_GBK"/>
          <w:snapToGrid w:val="0"/>
          <w:color w:val="auto"/>
          <w:kern w:val="0"/>
          <w:highlight w:val="none"/>
        </w:rPr>
        <w:t>行业管理。深入实施清洁柴油车（机）行动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强制整改或淘汰排放不达标车辆，加强尾气超标机动车闭环管理。持续推进以电代柴、以电代煤，提高清洁能源</w:t>
      </w:r>
      <w:r>
        <w:rPr>
          <w:rFonts w:hint="eastAsia" w:ascii="Times New Roman" w:hAnsi="Times New Roman" w:eastAsia="方正仿宋_GBK" w:cs="方正仿宋_GBK"/>
          <w:snapToGrid w:val="0"/>
          <w:color w:val="auto"/>
          <w:kern w:val="0"/>
          <w:highlight w:val="none"/>
          <w:lang w:eastAsia="zh-CN"/>
        </w:rPr>
        <w:t>使用</w:t>
      </w:r>
      <w:r>
        <w:rPr>
          <w:rFonts w:hint="eastAsia" w:ascii="Times New Roman" w:hAnsi="Times New Roman" w:eastAsia="方正仿宋_GBK" w:cs="方正仿宋_GBK"/>
          <w:snapToGrid w:val="0"/>
          <w:color w:val="auto"/>
          <w:kern w:val="0"/>
          <w:highlight w:val="none"/>
        </w:rPr>
        <w:t>占比</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spacing w:val="-6"/>
          <w:kern w:val="0"/>
          <w:sz w:val="32"/>
          <w:highlight w:val="none"/>
        </w:rPr>
        <w:t>强化</w:t>
      </w:r>
      <w:r>
        <w:rPr>
          <w:rFonts w:hint="eastAsia" w:ascii="Times New Roman" w:hAnsi="Times New Roman" w:eastAsia="方正仿宋_GBK" w:cs="方正仿宋_GBK"/>
          <w:snapToGrid w:val="0"/>
          <w:color w:val="auto"/>
          <w:spacing w:val="-6"/>
          <w:kern w:val="0"/>
          <w:sz w:val="32"/>
          <w:highlight w:val="none"/>
          <w:lang w:val="en-US" w:eastAsia="zh-CN"/>
        </w:rPr>
        <w:t>建筑工地</w:t>
      </w:r>
      <w:r>
        <w:rPr>
          <w:rFonts w:hint="eastAsia" w:ascii="Times New Roman" w:hAnsi="Times New Roman" w:eastAsia="方正仿宋_GBK" w:cs="方正仿宋_GBK"/>
          <w:snapToGrid w:val="0"/>
          <w:color w:val="auto"/>
          <w:spacing w:val="-6"/>
          <w:kern w:val="0"/>
          <w:sz w:val="32"/>
          <w:highlight w:val="none"/>
        </w:rPr>
        <w:t>、道路、堆场</w:t>
      </w:r>
      <w:r>
        <w:rPr>
          <w:rFonts w:hint="eastAsia" w:ascii="Times New Roman" w:hAnsi="Times New Roman" w:eastAsia="方正仿宋_GBK" w:cs="方正仿宋_GBK"/>
          <w:snapToGrid w:val="0"/>
          <w:color w:val="auto"/>
          <w:spacing w:val="-6"/>
          <w:kern w:val="0"/>
          <w:sz w:val="32"/>
          <w:highlight w:val="none"/>
          <w:lang w:val="en-US" w:eastAsia="zh-CN"/>
        </w:rPr>
        <w:t>等</w:t>
      </w:r>
      <w:r>
        <w:rPr>
          <w:rFonts w:hint="eastAsia" w:ascii="Times New Roman" w:hAnsi="Times New Roman" w:eastAsia="方正仿宋_GBK" w:cs="方正仿宋_GBK"/>
          <w:snapToGrid w:val="0"/>
          <w:color w:val="auto"/>
          <w:spacing w:val="-6"/>
          <w:kern w:val="0"/>
          <w:sz w:val="32"/>
          <w:highlight w:val="none"/>
        </w:rPr>
        <w:t>扬尘监管</w:t>
      </w:r>
      <w:r>
        <w:rPr>
          <w:rFonts w:hint="eastAsia" w:ascii="Times New Roman" w:hAnsi="Times New Roman" w:eastAsia="方正仿宋_GBK" w:cs="方正仿宋_GBK"/>
          <w:snapToGrid w:val="0"/>
          <w:color w:val="auto"/>
          <w:spacing w:val="-6"/>
          <w:kern w:val="0"/>
          <w:sz w:val="32"/>
          <w:highlight w:val="none"/>
          <w:lang w:eastAsia="zh-CN"/>
        </w:rPr>
        <w:t>，加大</w:t>
      </w:r>
      <w:r>
        <w:rPr>
          <w:rFonts w:hint="eastAsia" w:ascii="Times New Roman" w:hAnsi="Times New Roman" w:eastAsia="方正仿宋_GBK" w:cs="方正仿宋_GBK"/>
          <w:snapToGrid w:val="0"/>
          <w:color w:val="auto"/>
          <w:spacing w:val="-6"/>
          <w:kern w:val="0"/>
          <w:sz w:val="32"/>
          <w:highlight w:val="none"/>
        </w:rPr>
        <w:t>机械化清扫保洁力度。</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36" w:name="_Toc28180"/>
      <w:bookmarkStart w:id="137" w:name="_Toc21550"/>
      <w:bookmarkStart w:id="138" w:name="_Toc29689"/>
      <w:r>
        <w:rPr>
          <w:rFonts w:hint="eastAsia" w:ascii="Times New Roman" w:hAnsi="Times New Roman" w:eastAsia="方正仿宋_GBK" w:cs="方正仿宋_GBK"/>
          <w:snapToGrid w:val="0"/>
          <w:color w:val="auto"/>
          <w:highlight w:val="none"/>
          <w:lang w:val="en-US" w:eastAsia="zh-CN"/>
        </w:rPr>
        <w:t>第二节 不断巩固水环境质量</w:t>
      </w:r>
      <w:bookmarkEnd w:id="136"/>
      <w:bookmarkEnd w:id="137"/>
      <w:bookmarkEnd w:id="13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加强城镇集中式饮用水源保护区污染防治与监督管理，加强</w:t>
      </w:r>
      <w:r>
        <w:rPr>
          <w:rFonts w:hint="eastAsia" w:ascii="Times New Roman" w:hAnsi="Times New Roman" w:eastAsia="方正仿宋_GBK" w:cs="方正仿宋_GBK"/>
          <w:snapToGrid w:val="0"/>
          <w:color w:val="auto"/>
          <w:spacing w:val="-6"/>
          <w:kern w:val="0"/>
          <w:sz w:val="32"/>
          <w:highlight w:val="none"/>
        </w:rPr>
        <w:t>饮用水源地自动监测能力建设，提升饮用水源污染风险应急能力</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kern w:val="0"/>
          <w:highlight w:val="none"/>
        </w:rPr>
        <w:t>以城镇、景区、农牧民集中居住区为重点，</w:t>
      </w:r>
      <w:r>
        <w:rPr>
          <w:rFonts w:hint="eastAsia" w:ascii="Times New Roman" w:hAnsi="Times New Roman" w:eastAsia="方正仿宋_GBK" w:cs="方正仿宋_GBK"/>
          <w:snapToGrid w:val="0"/>
          <w:color w:val="auto"/>
          <w:kern w:val="0"/>
          <w:highlight w:val="none"/>
          <w:lang w:val="en-US" w:eastAsia="zh-CN"/>
        </w:rPr>
        <w:t>加强配套污水管网及微动力污水处理设施建设，大力实施流域污染防治，深入推动</w:t>
      </w:r>
      <w:r>
        <w:rPr>
          <w:rFonts w:hint="eastAsia" w:ascii="Times New Roman" w:hAnsi="Times New Roman" w:eastAsia="方正仿宋_GBK" w:cs="方正仿宋_GBK"/>
          <w:snapToGrid w:val="0"/>
          <w:color w:val="auto"/>
          <w:kern w:val="0"/>
          <w:sz w:val="32"/>
          <w:highlight w:val="none"/>
          <w:lang w:val="en-US" w:eastAsia="zh-CN"/>
        </w:rPr>
        <w:t>“清河、护岸、净水、保水”</w:t>
      </w:r>
      <w:r>
        <w:rPr>
          <w:rFonts w:hint="eastAsia" w:ascii="Times New Roman" w:hAnsi="Times New Roman" w:eastAsia="方正仿宋_GBK" w:cs="方正仿宋_GBK"/>
          <w:snapToGrid w:val="0"/>
          <w:color w:val="auto"/>
          <w:kern w:val="0"/>
          <w:highlight w:val="none"/>
          <w:lang w:val="en-US" w:eastAsia="zh-CN"/>
        </w:rPr>
        <w:t>四项行动和清</w:t>
      </w:r>
      <w:r>
        <w:rPr>
          <w:rFonts w:hint="eastAsia" w:ascii="Times New Roman" w:hAnsi="Times New Roman" w:eastAsia="方正仿宋_GBK" w:cs="方正仿宋_GBK"/>
          <w:snapToGrid w:val="0"/>
          <w:color w:val="auto"/>
          <w:kern w:val="0"/>
          <w:sz w:val="32"/>
          <w:highlight w:val="none"/>
          <w:lang w:val="en-US" w:eastAsia="zh-CN"/>
        </w:rPr>
        <w:t>“四乱”</w:t>
      </w:r>
      <w:r>
        <w:rPr>
          <w:rFonts w:hint="eastAsia" w:ascii="Times New Roman" w:hAnsi="Times New Roman" w:eastAsia="方正仿宋_GBK" w:cs="方正仿宋_GBK"/>
          <w:snapToGrid w:val="0"/>
          <w:color w:val="auto"/>
          <w:kern w:val="0"/>
          <w:highlight w:val="none"/>
          <w:lang w:val="en-US" w:eastAsia="zh-CN"/>
        </w:rPr>
        <w:t>工作</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推进重点河流环境风险评估和监测预警</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持续实施污水废水专项整治，</w:t>
      </w:r>
      <w:r>
        <w:rPr>
          <w:rFonts w:hint="eastAsia" w:ascii="Times New Roman" w:hAnsi="Times New Roman" w:eastAsia="方正仿宋_GBK" w:cs="方正仿宋_GBK"/>
          <w:snapToGrid w:val="0"/>
          <w:color w:val="auto"/>
          <w:kern w:val="0"/>
          <w:highlight w:val="none"/>
        </w:rPr>
        <w:t>按照</w:t>
      </w:r>
      <w:r>
        <w:rPr>
          <w:rFonts w:hint="eastAsia" w:ascii="Times New Roman" w:hAnsi="Times New Roman" w:eastAsia="方正仿宋_GBK" w:cs="方正仿宋_GBK"/>
          <w:snapToGrid w:val="0"/>
          <w:color w:val="auto"/>
          <w:kern w:val="0"/>
          <w:sz w:val="32"/>
          <w:highlight w:val="none"/>
        </w:rPr>
        <w:t>“一口一策”</w:t>
      </w:r>
      <w:r>
        <w:rPr>
          <w:rFonts w:hint="eastAsia" w:ascii="Times New Roman" w:hAnsi="Times New Roman" w:eastAsia="方正仿宋_GBK" w:cs="方正仿宋_GBK"/>
          <w:snapToGrid w:val="0"/>
          <w:color w:val="auto"/>
          <w:kern w:val="0"/>
          <w:highlight w:val="none"/>
          <w:lang w:val="en-US" w:eastAsia="zh-CN"/>
        </w:rPr>
        <w:t>开展河道排污口清理整治。建立跨流域联防联控联管工作机制，加强研判预警、信息通报、联合监测和协同处置。</w:t>
      </w:r>
      <w:r>
        <w:rPr>
          <w:rFonts w:hint="eastAsia" w:ascii="Times New Roman" w:hAnsi="Times New Roman" w:eastAsia="方正仿宋_GBK" w:cs="方正仿宋_GBK"/>
          <w:snapToGrid w:val="0"/>
          <w:color w:val="auto"/>
          <w:kern w:val="0"/>
          <w:highlight w:val="none"/>
        </w:rPr>
        <w:t>系统开展全</w:t>
      </w:r>
      <w:r>
        <w:rPr>
          <w:rFonts w:hint="eastAsia" w:ascii="Times New Roman" w:hAnsi="Times New Roman" w:eastAsia="方正仿宋_GBK" w:cs="方正仿宋_GBK"/>
          <w:snapToGrid w:val="0"/>
          <w:color w:val="auto"/>
          <w:kern w:val="0"/>
          <w:highlight w:val="none"/>
          <w:lang w:val="en-US" w:eastAsia="zh-CN"/>
        </w:rPr>
        <w:t>县</w:t>
      </w:r>
      <w:r>
        <w:rPr>
          <w:rFonts w:hint="eastAsia" w:ascii="Times New Roman" w:hAnsi="Times New Roman" w:eastAsia="方正仿宋_GBK" w:cs="方正仿宋_GBK"/>
          <w:snapToGrid w:val="0"/>
          <w:color w:val="auto"/>
          <w:kern w:val="0"/>
          <w:highlight w:val="none"/>
        </w:rPr>
        <w:t>地下水环境状况调查评估，实施地下水污染风险防控与修复治理</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39" w:name="_Toc4379"/>
      <w:bookmarkStart w:id="140" w:name="_Toc5033"/>
      <w:bookmarkStart w:id="141" w:name="_Toc16629"/>
      <w:r>
        <w:rPr>
          <w:rFonts w:hint="eastAsia" w:ascii="Times New Roman" w:hAnsi="Times New Roman" w:eastAsia="方正仿宋_GBK" w:cs="方正仿宋_GBK"/>
          <w:snapToGrid w:val="0"/>
          <w:color w:val="auto"/>
          <w:highlight w:val="none"/>
          <w:lang w:val="en-US" w:eastAsia="zh-CN"/>
        </w:rPr>
        <w:t>第三节 深化土壤污染防治</w:t>
      </w:r>
      <w:bookmarkEnd w:id="139"/>
      <w:bookmarkEnd w:id="140"/>
      <w:bookmarkEnd w:id="141"/>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spacing w:val="-6"/>
          <w:kern w:val="0"/>
          <w:sz w:val="32"/>
          <w:highlight w:val="none"/>
        </w:rPr>
        <w:t>强化土壤污染源头防治，加强工业用地隐患排查和自行监测，</w:t>
      </w:r>
      <w:r>
        <w:rPr>
          <w:rFonts w:hint="eastAsia" w:ascii="Times New Roman" w:hAnsi="Times New Roman" w:eastAsia="方正仿宋_GBK" w:cs="方正仿宋_GBK"/>
          <w:snapToGrid w:val="0"/>
          <w:color w:val="auto"/>
          <w:kern w:val="0"/>
          <w:highlight w:val="none"/>
        </w:rPr>
        <w:t>提前化解土壤风险，避免造成土壤污染。</w:t>
      </w:r>
      <w:r>
        <w:rPr>
          <w:rFonts w:hint="eastAsia" w:ascii="Times New Roman" w:hAnsi="Times New Roman" w:eastAsia="方正仿宋_GBK" w:cs="方正仿宋_GBK"/>
          <w:snapToGrid w:val="0"/>
          <w:color w:val="auto"/>
          <w:kern w:val="0"/>
          <w:highlight w:val="none"/>
          <w:lang w:eastAsia="zh-CN"/>
        </w:rPr>
        <w:t>科学采取</w:t>
      </w:r>
      <w:r>
        <w:rPr>
          <w:rFonts w:hint="eastAsia" w:ascii="Times New Roman" w:hAnsi="Times New Roman" w:eastAsia="方正仿宋_GBK" w:cs="方正仿宋_GBK"/>
          <w:snapToGrid w:val="0"/>
          <w:color w:val="auto"/>
          <w:kern w:val="0"/>
          <w:highlight w:val="none"/>
        </w:rPr>
        <w:t>水肥调控</w:t>
      </w:r>
      <w:r>
        <w:rPr>
          <w:rFonts w:hint="eastAsia"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种植结构调整等</w:t>
      </w:r>
      <w:r>
        <w:rPr>
          <w:rFonts w:hint="eastAsia" w:ascii="Times New Roman" w:hAnsi="Times New Roman" w:eastAsia="方正仿宋_GBK" w:cs="方正仿宋_GBK"/>
          <w:snapToGrid w:val="0"/>
          <w:color w:val="auto"/>
          <w:kern w:val="0"/>
          <w:highlight w:val="none"/>
          <w:lang w:eastAsia="zh-CN"/>
        </w:rPr>
        <w:t>技术</w:t>
      </w:r>
      <w:r>
        <w:rPr>
          <w:rFonts w:hint="eastAsia" w:ascii="Times New Roman" w:hAnsi="Times New Roman" w:eastAsia="方正仿宋_GBK" w:cs="方正仿宋_GBK"/>
          <w:snapToGrid w:val="0"/>
          <w:color w:val="auto"/>
          <w:kern w:val="0"/>
          <w:highlight w:val="none"/>
        </w:rPr>
        <w:t>措施</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推进农业用地安全利用。</w:t>
      </w:r>
      <w:r>
        <w:rPr>
          <w:rFonts w:hint="eastAsia" w:ascii="Times New Roman" w:hAnsi="Times New Roman" w:eastAsia="方正仿宋_GBK" w:cs="方正仿宋_GBK"/>
          <w:snapToGrid w:val="0"/>
          <w:color w:val="auto"/>
          <w:kern w:val="0"/>
          <w:highlight w:val="none"/>
          <w:lang w:val="en-US" w:eastAsia="zh-CN"/>
        </w:rPr>
        <w:t>深化农牧业面源污染综合治理，加强畜禽养殖污染防治，</w:t>
      </w:r>
      <w:r>
        <w:rPr>
          <w:rFonts w:hint="eastAsia" w:ascii="Times New Roman" w:hAnsi="Times New Roman" w:eastAsia="方正仿宋_GBK" w:cs="方正仿宋_GBK"/>
          <w:snapToGrid w:val="0"/>
          <w:color w:val="auto"/>
          <w:kern w:val="0"/>
          <w:highlight w:val="none"/>
        </w:rPr>
        <w:t>实施规模化畜禽养殖标准化建设和改造</w:t>
      </w:r>
      <w:r>
        <w:rPr>
          <w:rFonts w:hint="eastAsia" w:ascii="Times New Roman" w:hAnsi="Times New Roman" w:eastAsia="方正仿宋_GBK" w:cs="方正仿宋_GBK"/>
          <w:snapToGrid w:val="0"/>
          <w:color w:val="auto"/>
          <w:kern w:val="0"/>
          <w:highlight w:val="none"/>
          <w:lang w:val="en-US" w:eastAsia="zh-CN"/>
        </w:rPr>
        <w:t>。严格落实建设用地土壤污染风险管控和修复名录制度，及时开展土壤污染状况调查，严格落实审查备案制度，加强尾矿库环境风险防控。</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42" w:name="_Toc27347"/>
      <w:bookmarkStart w:id="143" w:name="_Toc4100"/>
      <w:bookmarkStart w:id="144" w:name="_Toc1294"/>
      <w:r>
        <w:rPr>
          <w:rFonts w:hint="eastAsia" w:ascii="Times New Roman" w:hAnsi="Times New Roman" w:eastAsia="方正仿宋_GBK" w:cs="方正仿宋_GBK"/>
          <w:snapToGrid w:val="0"/>
          <w:color w:val="auto"/>
          <w:highlight w:val="none"/>
          <w:lang w:val="en-US" w:eastAsia="zh-CN"/>
        </w:rPr>
        <w:t>第四节 深化固废污染防治</w:t>
      </w:r>
      <w:bookmarkEnd w:id="142"/>
      <w:bookmarkEnd w:id="143"/>
      <w:bookmarkEnd w:id="144"/>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firstLine="640" w:firstLineChars="200"/>
        <w:textAlignment w:val="auto"/>
        <w:rPr>
          <w:rFonts w:hint="eastAsia" w:ascii="Times New Roman" w:hAnsi="Times New Roman" w:eastAsia="方正仿宋_GBK" w:cs="方正仿宋_GBK"/>
          <w:snapToGrid w:val="0"/>
          <w:color w:val="auto"/>
          <w:kern w:val="0"/>
          <w:sz w:val="32"/>
          <w:szCs w:val="32"/>
          <w:highlight w:val="none"/>
          <w:lang w:val="en-US" w:eastAsia="zh-CN"/>
        </w:rPr>
      </w:pPr>
      <w:r>
        <w:rPr>
          <w:rFonts w:hint="eastAsia" w:ascii="Times New Roman" w:hAnsi="Times New Roman" w:eastAsia="方正仿宋_GBK" w:cs="方正仿宋_GBK"/>
          <w:b w:val="0"/>
          <w:bCs w:val="0"/>
          <w:snapToGrid w:val="0"/>
          <w:color w:val="auto"/>
          <w:kern w:val="0"/>
          <w:sz w:val="32"/>
          <w:szCs w:val="32"/>
          <w:highlight w:val="none"/>
          <w:lang w:val="en-US" w:eastAsia="zh-CN" w:bidi="ar-SA"/>
        </w:rPr>
        <w:t>推进“无废城市”建设，</w:t>
      </w:r>
      <w:r>
        <w:rPr>
          <w:rFonts w:hint="eastAsia" w:ascii="Times New Roman" w:hAnsi="Times New Roman" w:eastAsia="方正仿宋_GBK" w:cs="方正仿宋_GBK"/>
          <w:snapToGrid w:val="0"/>
          <w:color w:val="auto"/>
          <w:kern w:val="0"/>
          <w:sz w:val="32"/>
          <w:szCs w:val="32"/>
          <w:highlight w:val="none"/>
          <w:lang w:val="en-US" w:eastAsia="zh-CN"/>
        </w:rPr>
        <w:t>完善</w:t>
      </w:r>
      <w:r>
        <w:rPr>
          <w:rFonts w:hint="eastAsia" w:ascii="Times New Roman" w:hAnsi="Times New Roman" w:eastAsia="方正仿宋_GBK" w:cs="方正仿宋_GBK"/>
          <w:snapToGrid w:val="0"/>
          <w:color w:val="auto"/>
          <w:kern w:val="0"/>
          <w:sz w:val="32"/>
          <w:szCs w:val="32"/>
          <w:highlight w:val="none"/>
        </w:rPr>
        <w:t>城镇生活垃圾处理设施，</w:t>
      </w:r>
      <w:r>
        <w:rPr>
          <w:rFonts w:hint="eastAsia" w:ascii="Times New Roman" w:hAnsi="Times New Roman" w:eastAsia="方正仿宋_GBK" w:cs="方正仿宋_GBK"/>
          <w:snapToGrid w:val="0"/>
          <w:color w:val="auto"/>
          <w:kern w:val="0"/>
          <w:sz w:val="32"/>
          <w:szCs w:val="32"/>
          <w:highlight w:val="none"/>
          <w:lang w:val="en-US" w:eastAsia="zh-CN"/>
        </w:rPr>
        <w:t>健全</w:t>
      </w:r>
      <w:r>
        <w:rPr>
          <w:rFonts w:hint="eastAsia" w:ascii="Times New Roman" w:hAnsi="Times New Roman" w:eastAsia="方正仿宋_GBK" w:cs="方正仿宋_GBK"/>
          <w:b w:val="0"/>
          <w:bCs w:val="0"/>
          <w:snapToGrid w:val="0"/>
          <w:color w:val="auto"/>
          <w:kern w:val="0"/>
          <w:sz w:val="32"/>
          <w:szCs w:val="32"/>
          <w:highlight w:val="none"/>
          <w:lang w:val="en-US" w:eastAsia="zh-CN" w:bidi="ar-SA"/>
        </w:rPr>
        <w:t>“户分类、村收集、乡转运、片区处置”的垃圾收集、转运、处置体系，</w:t>
      </w:r>
      <w:r>
        <w:rPr>
          <w:rFonts w:hint="eastAsia" w:ascii="Times New Roman" w:hAnsi="Times New Roman" w:eastAsia="方正仿宋_GBK" w:cs="方正仿宋_GBK"/>
          <w:snapToGrid w:val="0"/>
          <w:color w:val="auto"/>
          <w:kern w:val="0"/>
          <w:sz w:val="32"/>
          <w:szCs w:val="32"/>
          <w:highlight w:val="none"/>
        </w:rPr>
        <w:t>提升生活垃圾收集和处理率，</w:t>
      </w:r>
      <w:r>
        <w:rPr>
          <w:rFonts w:hint="eastAsia" w:ascii="Times New Roman" w:hAnsi="Times New Roman" w:eastAsia="方正仿宋_GBK" w:cs="方正仿宋_GBK"/>
          <w:b w:val="0"/>
          <w:bCs w:val="0"/>
          <w:snapToGrid w:val="0"/>
          <w:color w:val="auto"/>
          <w:kern w:val="0"/>
          <w:sz w:val="32"/>
          <w:szCs w:val="32"/>
          <w:highlight w:val="none"/>
          <w:lang w:val="en-US" w:eastAsia="zh-CN" w:bidi="ar-SA"/>
        </w:rPr>
        <w:t>实现“全域无垃圾”。加强</w:t>
      </w:r>
      <w:r>
        <w:rPr>
          <w:rFonts w:hint="eastAsia" w:ascii="Times New Roman" w:hAnsi="Times New Roman" w:eastAsia="方正仿宋_GBK" w:cs="方正仿宋_GBK"/>
          <w:snapToGrid w:val="0"/>
          <w:color w:val="auto"/>
          <w:kern w:val="0"/>
          <w:sz w:val="32"/>
          <w:szCs w:val="32"/>
          <w:highlight w:val="none"/>
          <w:lang w:eastAsia="zh-CN"/>
        </w:rPr>
        <w:t>旅游垃圾管理，</w:t>
      </w:r>
      <w:r>
        <w:rPr>
          <w:rFonts w:hint="eastAsia" w:ascii="Times New Roman" w:hAnsi="Times New Roman" w:eastAsia="方正仿宋_GBK" w:cs="方正仿宋_GBK"/>
          <w:snapToGrid w:val="0"/>
          <w:color w:val="auto"/>
          <w:kern w:val="0"/>
          <w:sz w:val="32"/>
          <w:szCs w:val="32"/>
          <w:highlight w:val="none"/>
          <w:lang w:val="en-US" w:eastAsia="zh-CN"/>
        </w:rPr>
        <w:t>增加景区垃圾收集设施</w:t>
      </w:r>
      <w:r>
        <w:rPr>
          <w:rFonts w:hint="eastAsia" w:ascii="Times New Roman" w:hAnsi="Times New Roman" w:eastAsia="方正仿宋_GBK" w:cs="方正仿宋_GBK"/>
          <w:snapToGrid w:val="0"/>
          <w:color w:val="auto"/>
          <w:kern w:val="0"/>
          <w:sz w:val="32"/>
          <w:szCs w:val="32"/>
          <w:highlight w:val="none"/>
          <w:lang w:eastAsia="zh-CN"/>
        </w:rPr>
        <w:t>，</w:t>
      </w:r>
      <w:r>
        <w:rPr>
          <w:rFonts w:hint="eastAsia" w:ascii="Times New Roman" w:hAnsi="Times New Roman" w:eastAsia="方正仿宋_GBK" w:cs="方正仿宋_GBK"/>
          <w:snapToGrid w:val="0"/>
          <w:color w:val="auto"/>
          <w:kern w:val="0"/>
          <w:sz w:val="32"/>
          <w:szCs w:val="32"/>
          <w:highlight w:val="none"/>
          <w:lang w:val="en-US" w:eastAsia="zh-CN"/>
        </w:rPr>
        <w:t>提高</w:t>
      </w:r>
      <w:r>
        <w:rPr>
          <w:rFonts w:hint="eastAsia" w:ascii="Times New Roman" w:hAnsi="Times New Roman" w:eastAsia="方正仿宋_GBK" w:cs="方正仿宋_GBK"/>
          <w:snapToGrid w:val="0"/>
          <w:color w:val="auto"/>
          <w:kern w:val="0"/>
          <w:sz w:val="32"/>
          <w:szCs w:val="32"/>
          <w:highlight w:val="none"/>
          <w:lang w:eastAsia="zh-CN"/>
        </w:rPr>
        <w:t>景区沿线垃圾清运频次。强化建筑工地固体废物源头管控，推进建筑垃圾分类处理，提升建筑垃圾资源化利用水平。</w:t>
      </w:r>
      <w:r>
        <w:rPr>
          <w:rFonts w:hint="eastAsia" w:ascii="Times New Roman" w:hAnsi="Times New Roman" w:eastAsia="方正仿宋_GBK" w:cs="方正仿宋_GBK"/>
          <w:snapToGrid w:val="0"/>
          <w:color w:val="auto"/>
          <w:kern w:val="0"/>
          <w:sz w:val="32"/>
          <w:szCs w:val="32"/>
          <w:highlight w:val="none"/>
          <w:lang w:val="en-US" w:eastAsia="zh-CN"/>
        </w:rPr>
        <w:t>全面落实工业危险废物排污申报制度和转移联单制度，强化重点监管单位监督管理。严格医疗废物全过程管理，持续开展医疗废物监督检查。</w:t>
      </w:r>
      <w:r>
        <w:rPr>
          <w:rFonts w:hint="eastAsia" w:ascii="Times New Roman" w:hAnsi="Times New Roman" w:eastAsia="方正仿宋_GBK" w:cs="方正仿宋_GBK"/>
          <w:snapToGrid w:val="0"/>
          <w:color w:val="auto"/>
          <w:kern w:val="0"/>
          <w:sz w:val="32"/>
          <w:szCs w:val="32"/>
          <w:highlight w:val="none"/>
        </w:rPr>
        <w:t>建立污泥转移联单制度，规范污泥处置。</w:t>
      </w:r>
      <w:r>
        <w:rPr>
          <w:rFonts w:hint="eastAsia" w:ascii="Times New Roman" w:hAnsi="Times New Roman" w:eastAsia="方正仿宋_GBK" w:cs="方正仿宋_GBK"/>
          <w:snapToGrid w:val="0"/>
          <w:color w:val="auto"/>
          <w:kern w:val="0"/>
          <w:sz w:val="32"/>
          <w:szCs w:val="32"/>
          <w:highlight w:val="none"/>
          <w:lang w:val="en-US" w:eastAsia="zh-CN"/>
        </w:rPr>
        <w:t>持续推进新污染物治理行动，加强兽用抗菌药使用减量化。</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szCs w:val="24"/>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 xml:space="preserve">专栏8 </w:t>
      </w:r>
      <w:r>
        <w:rPr>
          <w:rFonts w:hint="eastAsia" w:ascii="Times New Roman" w:hAnsi="Times New Roman" w:eastAsia="方正仿宋_GBK" w:cs="方正仿宋_GBK"/>
          <w:b/>
          <w:bCs w:val="0"/>
          <w:snapToGrid w:val="0"/>
          <w:color w:val="auto"/>
          <w:kern w:val="0"/>
          <w:sz w:val="32"/>
          <w:szCs w:val="24"/>
          <w:highlight w:val="none"/>
          <w:vertAlign w:val="baseline"/>
          <w:lang w:val="en-US" w:eastAsia="zh-Hans"/>
        </w:rPr>
        <w:t>环境污染防治</w:t>
      </w:r>
      <w:r>
        <w:rPr>
          <w:rFonts w:hint="eastAsia" w:ascii="Times New Roman" w:hAnsi="Times New Roman" w:eastAsia="方正仿宋_GBK" w:cs="方正仿宋_GBK"/>
          <w:bCs w:val="0"/>
          <w:snapToGrid w:val="0"/>
          <w:color w:val="auto"/>
          <w:kern w:val="0"/>
          <w:sz w:val="32"/>
          <w:szCs w:val="24"/>
          <w:highlight w:val="none"/>
          <w:lang w:eastAsia="zh-Hans"/>
        </w:rPr>
        <w:t>重点工程</w:t>
      </w:r>
      <w:r>
        <w:rPr>
          <w:rFonts w:hint="eastAsia" w:ascii="Times New Roman" w:hAnsi="Times New Roman" w:eastAsia="方正仿宋_GBK" w:cs="方正仿宋_GBK"/>
          <w:bCs w:val="0"/>
          <w:snapToGrid w:val="0"/>
          <w:color w:val="auto"/>
          <w:kern w:val="0"/>
          <w:sz w:val="32"/>
          <w:szCs w:val="24"/>
          <w:highlight w:val="none"/>
          <w:lang w:val="en-US" w:eastAsia="zh-Hans"/>
        </w:rPr>
        <w:t>和项目</w:t>
      </w:r>
    </w:p>
    <w:tbl>
      <w:tblPr>
        <w:tblStyle w:val="2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8528" w:type="dxa"/>
            <w:noWrap w:val="0"/>
            <w:vAlign w:val="top"/>
          </w:tcPr>
          <w:p>
            <w:pPr>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大气环境质量巩固。</w:t>
            </w:r>
            <w:r>
              <w:rPr>
                <w:rFonts w:hint="eastAsia" w:ascii="Times New Roman" w:hAnsi="Times New Roman" w:eastAsia="方正仿宋_GBK" w:cs="方正仿宋_GBK"/>
                <w:b w:val="0"/>
                <w:bCs w:val="0"/>
                <w:snapToGrid w:val="0"/>
                <w:color w:val="auto"/>
                <w:kern w:val="0"/>
                <w:sz w:val="28"/>
                <w:szCs w:val="22"/>
                <w:highlight w:val="none"/>
                <w:lang w:val="en-US" w:eastAsia="zh-CN"/>
              </w:rPr>
              <w:t>加强</w:t>
            </w:r>
            <w:r>
              <w:rPr>
                <w:rFonts w:hint="eastAsia" w:ascii="Times New Roman" w:hAnsi="Times New Roman" w:eastAsia="方正仿宋_GBK" w:cs="方正仿宋_GBK"/>
                <w:b w:val="0"/>
                <w:bCs w:val="0"/>
                <w:snapToGrid w:val="0"/>
                <w:color w:val="auto"/>
                <w:kern w:val="0"/>
                <w:sz w:val="28"/>
                <w:szCs w:val="22"/>
                <w:highlight w:val="none"/>
              </w:rPr>
              <w:t>餐饮油烟</w:t>
            </w:r>
            <w:r>
              <w:rPr>
                <w:rFonts w:hint="eastAsia" w:ascii="Times New Roman" w:hAnsi="Times New Roman" w:eastAsia="方正仿宋_GBK" w:cs="方正仿宋_GBK"/>
                <w:b w:val="0"/>
                <w:bCs w:val="0"/>
                <w:snapToGrid w:val="0"/>
                <w:color w:val="auto"/>
                <w:kern w:val="0"/>
                <w:sz w:val="28"/>
                <w:szCs w:val="22"/>
                <w:highlight w:val="none"/>
                <w:lang w:eastAsia="zh-CN"/>
              </w:rPr>
              <w:t>、汽车</w:t>
            </w:r>
            <w:r>
              <w:rPr>
                <w:rFonts w:hint="eastAsia" w:ascii="Times New Roman" w:hAnsi="Times New Roman" w:eastAsia="方正仿宋_GBK" w:cs="方正仿宋_GBK"/>
                <w:b w:val="0"/>
                <w:bCs w:val="0"/>
                <w:snapToGrid w:val="0"/>
                <w:color w:val="auto"/>
                <w:kern w:val="0"/>
                <w:sz w:val="28"/>
                <w:szCs w:val="22"/>
                <w:highlight w:val="none"/>
              </w:rPr>
              <w:t>尾气</w:t>
            </w:r>
            <w:r>
              <w:rPr>
                <w:rFonts w:hint="eastAsia" w:ascii="Times New Roman" w:hAnsi="Times New Roman" w:eastAsia="方正仿宋_GBK" w:cs="方正仿宋_GBK"/>
                <w:b w:val="0"/>
                <w:bCs w:val="0"/>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rPr>
              <w:t>施工扬尘</w:t>
            </w:r>
            <w:r>
              <w:rPr>
                <w:rFonts w:hint="eastAsia" w:ascii="Times New Roman" w:hAnsi="Times New Roman" w:eastAsia="方正仿宋_GBK" w:cs="方正仿宋_GBK"/>
                <w:b w:val="0"/>
                <w:bCs w:val="0"/>
                <w:snapToGrid w:val="0"/>
                <w:color w:val="auto"/>
                <w:kern w:val="0"/>
                <w:sz w:val="28"/>
                <w:szCs w:val="22"/>
                <w:highlight w:val="none"/>
                <w:lang w:eastAsia="zh-CN"/>
              </w:rPr>
              <w:t>等领域</w:t>
            </w:r>
            <w:r>
              <w:rPr>
                <w:rFonts w:hint="eastAsia" w:ascii="Times New Roman" w:hAnsi="Times New Roman" w:eastAsia="方正仿宋_GBK" w:cs="方正仿宋_GBK"/>
                <w:snapToGrid w:val="0"/>
                <w:color w:val="auto"/>
                <w:kern w:val="0"/>
                <w:sz w:val="28"/>
                <w:szCs w:val="22"/>
                <w:highlight w:val="none"/>
                <w:lang w:val="en-US" w:eastAsia="zh-CN"/>
              </w:rPr>
              <w:t>治理</w:t>
            </w:r>
            <w:r>
              <w:rPr>
                <w:rFonts w:hint="eastAsia" w:ascii="Times New Roman" w:hAnsi="Times New Roman" w:eastAsia="方正仿宋_GBK" w:cs="方正仿宋_GBK"/>
                <w:b w:val="0"/>
                <w:bCs w:val="0"/>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推进大气污染防治网格化体系建设，持续巩固大气环境质量。</w:t>
            </w:r>
          </w:p>
          <w:p>
            <w:pPr>
              <w:spacing w:beforeLines="0" w:afterLines="0" w:line="560" w:lineRule="exact"/>
              <w:ind w:firstLine="56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sz w:val="28"/>
                <w:szCs w:val="22"/>
                <w:highlight w:val="none"/>
                <w:lang w:eastAsia="zh-CN"/>
              </w:rPr>
              <w:t>水</w:t>
            </w:r>
            <w:r>
              <w:rPr>
                <w:rFonts w:hint="eastAsia" w:ascii="Times New Roman" w:hAnsi="Times New Roman" w:eastAsia="方正仿宋_GBK" w:cs="方正仿宋_GBK"/>
                <w:b/>
                <w:bCs/>
                <w:snapToGrid w:val="0"/>
                <w:color w:val="auto"/>
                <w:kern w:val="0"/>
                <w:sz w:val="28"/>
                <w:szCs w:val="22"/>
                <w:highlight w:val="none"/>
                <w:lang w:eastAsia="zh-Hans"/>
              </w:rPr>
              <w:t>环境质量</w:t>
            </w:r>
            <w:r>
              <w:rPr>
                <w:rFonts w:hint="eastAsia" w:ascii="Times New Roman" w:hAnsi="Times New Roman" w:eastAsia="方正仿宋_GBK" w:cs="方正仿宋_GBK"/>
                <w:b/>
                <w:bCs/>
                <w:snapToGrid w:val="0"/>
                <w:color w:val="auto"/>
                <w:kern w:val="0"/>
                <w:sz w:val="28"/>
                <w:szCs w:val="22"/>
                <w:highlight w:val="none"/>
                <w:lang w:eastAsia="zh-CN"/>
              </w:rPr>
              <w:t>巩固</w:t>
            </w:r>
            <w:r>
              <w:rPr>
                <w:rFonts w:hint="eastAsia" w:ascii="Times New Roman" w:hAnsi="Times New Roman" w:eastAsia="方正仿宋_GBK" w:cs="方正仿宋_GBK"/>
                <w:b/>
                <w:bCs/>
                <w:snapToGrid w:val="0"/>
                <w:color w:val="auto"/>
                <w:kern w:val="0"/>
                <w:sz w:val="28"/>
                <w:szCs w:val="22"/>
                <w:highlight w:val="none"/>
                <w:lang w:eastAsia="zh-Hans"/>
              </w:rPr>
              <w:t>。</w:t>
            </w:r>
            <w:r>
              <w:rPr>
                <w:rFonts w:hint="eastAsia" w:ascii="Times New Roman" w:hAnsi="Times New Roman" w:eastAsia="方正仿宋_GBK" w:cs="方正仿宋_GBK"/>
                <w:b w:val="0"/>
                <w:bCs w:val="0"/>
                <w:snapToGrid w:val="0"/>
                <w:color w:val="auto"/>
                <w:kern w:val="0"/>
                <w:sz w:val="28"/>
                <w:szCs w:val="22"/>
                <w:highlight w:val="none"/>
                <w:lang w:val="en-US" w:eastAsia="zh-CN"/>
              </w:rPr>
              <w:t>实施</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饮用水源地规范化建设、入河排污口规范</w:t>
            </w:r>
            <w:r>
              <w:rPr>
                <w:rFonts w:hint="eastAsia" w:eastAsia="方正仿宋_GBK" w:cs="方正仿宋_GBK"/>
                <w:b w:val="0"/>
                <w:bCs w:val="0"/>
                <w:snapToGrid w:val="0"/>
                <w:color w:val="auto"/>
                <w:kern w:val="0"/>
                <w:sz w:val="28"/>
                <w:szCs w:val="22"/>
                <w:highlight w:val="none"/>
                <w:vertAlign w:val="baseline"/>
                <w:lang w:val="en-US" w:eastAsia="zh-CN"/>
              </w:rPr>
              <w:t>化</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建设、城市污水处理厂扩容改造、农村生活污水治理等项目，持续</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Hans"/>
              </w:rPr>
              <w:t>提高城镇污水</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垃圾</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Hans"/>
              </w:rPr>
              <w:t>收集处理能力</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，确保城乡污水处理能力与城乡发展相匹配。</w:t>
            </w:r>
          </w:p>
          <w:p>
            <w:pPr>
              <w:spacing w:beforeLines="0" w:afterLines="0" w:line="560" w:lineRule="exact"/>
              <w:ind w:firstLine="56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sz w:val="28"/>
                <w:szCs w:val="22"/>
                <w:highlight w:val="none"/>
                <w:lang w:eastAsia="zh-CN"/>
              </w:rPr>
              <w:t>土壤修复治理。</w:t>
            </w:r>
            <w:r>
              <w:rPr>
                <w:rFonts w:hint="eastAsia" w:ascii="Times New Roman" w:hAnsi="Times New Roman" w:eastAsia="方正仿宋_GBK" w:cs="方正仿宋_GBK"/>
                <w:b w:val="0"/>
                <w:bCs w:val="0"/>
                <w:snapToGrid w:val="0"/>
                <w:color w:val="auto"/>
                <w:kern w:val="0"/>
                <w:sz w:val="28"/>
                <w:szCs w:val="22"/>
                <w:highlight w:val="none"/>
                <w:lang w:eastAsia="zh-CN"/>
              </w:rPr>
              <w:t>加强农用地土壤监测，保持土壤质量总体稳定。</w:t>
            </w:r>
          </w:p>
          <w:p>
            <w:pPr>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eastAsia="zh-CN"/>
              </w:rPr>
              <w:t>固废污染防治。</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lang w:eastAsia="zh-CN"/>
              </w:rPr>
              <w:t>城镇</w:t>
            </w:r>
            <w:r>
              <w:rPr>
                <w:rFonts w:hint="eastAsia" w:ascii="Times New Roman" w:hAnsi="Times New Roman" w:eastAsia="方正仿宋_GBK" w:cs="方正仿宋_GBK"/>
                <w:snapToGrid w:val="0"/>
                <w:color w:val="auto"/>
                <w:kern w:val="0"/>
                <w:sz w:val="28"/>
                <w:szCs w:val="22"/>
                <w:highlight w:val="none"/>
              </w:rPr>
              <w:t>生活垃圾收转运体系建设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垃圾焚烧及垃圾收转运设施设备提标改造、建筑</w:t>
            </w:r>
            <w:r>
              <w:rPr>
                <w:rFonts w:hint="eastAsia" w:eastAsia="方正仿宋_GBK" w:cs="方正仿宋_GBK"/>
                <w:b w:val="0"/>
                <w:bCs w:val="0"/>
                <w:snapToGrid w:val="0"/>
                <w:color w:val="auto"/>
                <w:kern w:val="0"/>
                <w:sz w:val="28"/>
                <w:szCs w:val="22"/>
                <w:highlight w:val="none"/>
                <w:vertAlign w:val="baseline"/>
                <w:lang w:val="en-US" w:eastAsia="zh-CN"/>
              </w:rPr>
              <w:t>垃圾处理</w:t>
            </w:r>
            <w:r>
              <w:rPr>
                <w:rFonts w:hint="eastAsia" w:ascii="Times New Roman" w:hAnsi="Times New Roman" w:eastAsia="方正仿宋_GBK" w:cs="方正仿宋_GBK"/>
                <w:b w:val="0"/>
                <w:bCs w:val="0"/>
                <w:snapToGrid w:val="0"/>
                <w:color w:val="auto"/>
                <w:kern w:val="0"/>
                <w:sz w:val="28"/>
                <w:szCs w:val="22"/>
                <w:highlight w:val="none"/>
                <w:vertAlign w:val="baseline"/>
                <w:lang w:val="en-US" w:eastAsia="zh-CN"/>
              </w:rPr>
              <w:t>等项目，</w:t>
            </w:r>
            <w:r>
              <w:rPr>
                <w:rFonts w:hint="eastAsia" w:ascii="Times New Roman" w:hAnsi="Times New Roman" w:eastAsia="方正仿宋_GBK" w:cs="方正仿宋_GBK"/>
                <w:b w:val="0"/>
                <w:bCs w:val="0"/>
                <w:snapToGrid w:val="0"/>
                <w:color w:val="auto"/>
                <w:kern w:val="0"/>
                <w:sz w:val="28"/>
                <w:szCs w:val="22"/>
                <w:highlight w:val="none"/>
                <w:lang w:eastAsia="zh-CN"/>
              </w:rPr>
              <w:t>建设“无废城市”</w:t>
            </w:r>
            <w:r>
              <w:rPr>
                <w:rFonts w:hint="eastAsia" w:ascii="Times New Roman" w:hAnsi="Times New Roman" w:eastAsia="方正仿宋_GBK" w:cs="方正仿宋_GBK"/>
                <w:snapToGrid w:val="0"/>
                <w:color w:val="auto"/>
                <w:kern w:val="0"/>
                <w:sz w:val="28"/>
                <w:szCs w:val="22"/>
                <w:highlight w:val="none"/>
                <w:lang w:eastAsia="zh-CN"/>
              </w:rPr>
              <w:t>。</w:t>
            </w:r>
          </w:p>
        </w:tc>
      </w:tr>
    </w:tbl>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145" w:name="_Toc15089"/>
      <w:bookmarkStart w:id="146" w:name="_Toc8828"/>
      <w:bookmarkStart w:id="147" w:name="_Toc27619"/>
      <w:bookmarkStart w:id="148" w:name="_Toc16653"/>
      <w:bookmarkStart w:id="149" w:name="_Toc9162"/>
      <w:r>
        <w:rPr>
          <w:rFonts w:hint="eastAsia" w:ascii="Times New Roman" w:hAnsi="Times New Roman" w:eastAsia="方正楷体_GBK" w:cs="方正楷体_GBK"/>
          <w:snapToGrid w:val="0"/>
          <w:color w:val="auto"/>
          <w:kern w:val="0"/>
          <w:highlight w:val="none"/>
          <w:lang w:val="en-US" w:eastAsia="zh-CN"/>
        </w:rPr>
        <w:t>第十章 全面落实碳达峰行动</w:t>
      </w:r>
      <w:bookmarkEnd w:id="145"/>
      <w:bookmarkEnd w:id="146"/>
      <w:bookmarkEnd w:id="147"/>
      <w:bookmarkEnd w:id="148"/>
      <w:bookmarkEnd w:id="14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落实国家、省、州碳达峰碳中和重大战略部署，强化碳排放总量和强度双控，</w:t>
      </w:r>
      <w:r>
        <w:rPr>
          <w:rFonts w:hint="eastAsia" w:ascii="Times New Roman" w:hAnsi="Times New Roman" w:eastAsia="方正仿宋_GBK" w:cs="方正仿宋_GBK"/>
          <w:snapToGrid w:val="0"/>
          <w:color w:val="auto"/>
          <w:kern w:val="0"/>
          <w:highlight w:val="none"/>
          <w:lang w:eastAsia="zh-CN"/>
        </w:rPr>
        <w:t>推进生产生活方式绿色化、低碳化转型，</w:t>
      </w:r>
      <w:r>
        <w:rPr>
          <w:rFonts w:hint="eastAsia" w:ascii="Times New Roman" w:hAnsi="Times New Roman" w:eastAsia="方正仿宋_GBK" w:cs="方正仿宋_GBK"/>
          <w:snapToGrid w:val="0"/>
          <w:color w:val="auto"/>
          <w:kern w:val="0"/>
          <w:highlight w:val="none"/>
        </w:rPr>
        <w:t>稳妥实现碳达峰碳中和。</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50" w:name="_Toc495"/>
      <w:bookmarkStart w:id="151" w:name="_Toc434"/>
      <w:bookmarkStart w:id="152" w:name="_Toc27819"/>
      <w:r>
        <w:rPr>
          <w:rFonts w:hint="eastAsia" w:ascii="Times New Roman" w:hAnsi="Times New Roman" w:eastAsia="方正仿宋_GBK" w:cs="方正仿宋_GBK"/>
          <w:snapToGrid w:val="0"/>
          <w:color w:val="auto"/>
          <w:highlight w:val="none"/>
          <w:lang w:val="en-US" w:eastAsia="zh-CN"/>
        </w:rPr>
        <w:t>第一节 推进生产方式绿色低碳转型</w:t>
      </w:r>
      <w:bookmarkEnd w:id="150"/>
      <w:bookmarkEnd w:id="151"/>
      <w:bookmarkEnd w:id="15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促进产业</w:t>
      </w:r>
      <w:r>
        <w:rPr>
          <w:rFonts w:hint="eastAsia" w:ascii="Times New Roman" w:hAnsi="Times New Roman" w:eastAsia="方正仿宋_GBK" w:cs="方正仿宋_GBK"/>
          <w:snapToGrid w:val="0"/>
          <w:color w:val="auto"/>
          <w:kern w:val="0"/>
          <w:highlight w:val="none"/>
          <w:lang w:eastAsia="zh-CN"/>
        </w:rPr>
        <w:t>结构</w:t>
      </w:r>
      <w:r>
        <w:rPr>
          <w:rFonts w:hint="eastAsia" w:ascii="Times New Roman" w:hAnsi="Times New Roman" w:eastAsia="方正仿宋_GBK" w:cs="方正仿宋_GBK"/>
          <w:snapToGrid w:val="0"/>
          <w:color w:val="auto"/>
          <w:kern w:val="0"/>
          <w:highlight w:val="none"/>
        </w:rPr>
        <w:t>绿色转型，大力发展生态旅游、有机农副产品供给、生物资源</w:t>
      </w:r>
      <w:r>
        <w:rPr>
          <w:rFonts w:hint="eastAsia" w:ascii="Times New Roman" w:hAnsi="Times New Roman" w:eastAsia="方正仿宋_GBK" w:cs="方正仿宋_GBK"/>
          <w:snapToGrid w:val="0"/>
          <w:color w:val="auto"/>
          <w:kern w:val="0"/>
          <w:highlight w:val="none"/>
          <w:lang w:eastAsia="zh-CN"/>
        </w:rPr>
        <w:t>精</w:t>
      </w:r>
      <w:r>
        <w:rPr>
          <w:rFonts w:hint="eastAsia" w:ascii="Times New Roman" w:hAnsi="Times New Roman" w:eastAsia="方正仿宋_GBK" w:cs="方正仿宋_GBK"/>
          <w:snapToGrid w:val="0"/>
          <w:color w:val="auto"/>
          <w:kern w:val="0"/>
          <w:highlight w:val="none"/>
        </w:rPr>
        <w:t>深加工等绿色产业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rPr>
        <w:t>传统产业技改升级</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推进产业数字化、智能化同绿色化深度融合</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推进能源结构优化调整，加强化石能源消费控制，鼓励</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rPr>
        <w:t>煤炭清洁利用，</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rPr>
        <w:t>工业、交通、农业等重点领域清洁能源替代。加大低碳技术创新及技改支持力度，优化生产流程和产品设计，持续打造零碳排放园区和绿色产品。构建绿色种养模式</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推进化肥农药减量增效、秸秆综合利用和废旧农膜回收利用，支持养殖业畜禽粪污资源化利用。</w:t>
      </w:r>
      <w:r>
        <w:rPr>
          <w:rFonts w:hint="eastAsia" w:ascii="Times New Roman" w:hAnsi="Times New Roman" w:eastAsia="方正仿宋_GBK" w:cs="方正仿宋_GBK"/>
          <w:snapToGrid w:val="0"/>
          <w:color w:val="auto"/>
          <w:kern w:val="0"/>
          <w:highlight w:val="none"/>
          <w:lang w:eastAsia="zh-CN"/>
        </w:rPr>
        <w:t>积极推广</w:t>
      </w:r>
      <w:r>
        <w:rPr>
          <w:rFonts w:hint="eastAsia" w:ascii="Times New Roman" w:hAnsi="Times New Roman" w:eastAsia="方正仿宋_GBK" w:cs="方正仿宋_GBK"/>
          <w:snapToGrid w:val="0"/>
          <w:color w:val="auto"/>
          <w:kern w:val="0"/>
          <w:highlight w:val="none"/>
        </w:rPr>
        <w:t>绿色建材，</w:t>
      </w:r>
      <w:r>
        <w:rPr>
          <w:rFonts w:hint="eastAsia" w:eastAsia="方正仿宋_GBK" w:cs="方正仿宋_GBK"/>
          <w:snapToGrid w:val="0"/>
          <w:color w:val="auto"/>
          <w:kern w:val="0"/>
          <w:highlight w:val="none"/>
          <w:lang w:val="en-US" w:eastAsia="zh-CN"/>
        </w:rPr>
        <w:t>推动建筑节能降碳改造，</w:t>
      </w:r>
      <w:r>
        <w:rPr>
          <w:rFonts w:hint="eastAsia" w:ascii="Times New Roman" w:hAnsi="Times New Roman" w:eastAsia="方正仿宋_GBK" w:cs="方正仿宋_GBK"/>
          <w:snapToGrid w:val="0"/>
          <w:color w:val="auto"/>
          <w:kern w:val="0"/>
          <w:highlight w:val="none"/>
        </w:rPr>
        <w:t>不断提高绿色建筑比重。</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53" w:name="_Toc1576"/>
      <w:bookmarkStart w:id="154" w:name="_Toc23375"/>
      <w:bookmarkStart w:id="155" w:name="_Toc200"/>
      <w:r>
        <w:rPr>
          <w:rFonts w:hint="eastAsia" w:ascii="Times New Roman" w:hAnsi="Times New Roman" w:eastAsia="方正仿宋_GBK" w:cs="方正仿宋_GBK"/>
          <w:snapToGrid w:val="0"/>
          <w:color w:val="auto"/>
          <w:highlight w:val="none"/>
          <w:lang w:val="en-US" w:eastAsia="zh-CN"/>
        </w:rPr>
        <w:t>第二节 推动生活方式绿色低碳转型</w:t>
      </w:r>
      <w:bookmarkEnd w:id="153"/>
      <w:bookmarkEnd w:id="154"/>
      <w:bookmarkEnd w:id="155"/>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lang w:eastAsia="zh-CN"/>
        </w:rPr>
        <w:t>大力践行绿色消费</w:t>
      </w:r>
      <w:r>
        <w:rPr>
          <w:rFonts w:hint="eastAsia" w:ascii="Times New Roman" w:hAnsi="Times New Roman" w:eastAsia="方正仿宋_GBK" w:cs="方正仿宋_GBK"/>
          <w:snapToGrid w:val="0"/>
          <w:color w:val="auto"/>
          <w:kern w:val="0"/>
          <w:highlight w:val="none"/>
          <w:lang w:val="en-US" w:eastAsia="zh-CN"/>
        </w:rPr>
        <w:t>，鼓励公众优先购买和使用获得节能、节水或绿色认证产品，</w:t>
      </w:r>
      <w:r>
        <w:rPr>
          <w:rFonts w:hint="eastAsia" w:ascii="Times New Roman" w:hAnsi="Times New Roman" w:eastAsia="方正仿宋_GBK" w:cs="方正仿宋_GBK"/>
          <w:snapToGrid w:val="0"/>
          <w:color w:val="auto"/>
          <w:kern w:val="0"/>
          <w:highlight w:val="none"/>
        </w:rPr>
        <w:t>推动汽车、家电等消费品以旧换新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引导家庭节约资源，加大清洁能源使用，持续推进</w:t>
      </w:r>
      <w:r>
        <w:rPr>
          <w:rFonts w:hint="eastAsia" w:ascii="Times New Roman" w:hAnsi="Times New Roman" w:eastAsia="方正仿宋_GBK" w:cs="方正仿宋_GBK"/>
          <w:snapToGrid w:val="0"/>
          <w:color w:val="auto"/>
          <w:kern w:val="0"/>
          <w:sz w:val="32"/>
          <w:highlight w:val="none"/>
        </w:rPr>
        <w:t>“光盘行动”</w:t>
      </w:r>
      <w:r>
        <w:rPr>
          <w:rFonts w:hint="eastAsia" w:ascii="Times New Roman" w:hAnsi="Times New Roman" w:eastAsia="方正仿宋_GBK" w:cs="方正仿宋_GBK"/>
          <w:snapToGrid w:val="0"/>
          <w:color w:val="auto"/>
          <w:kern w:val="0"/>
          <w:highlight w:val="none"/>
        </w:rPr>
        <w:t>，坚决制止餐饮浪费。积极开展低碳试点，持续推进节约型机关和公共机构建设，倡导绿色办公方式，加大政府采购绿色产品力度</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鼓励发展零碳农业和碳中和景区。优化公共充换电设施建设布局，在重点镇、重点景区、重点干线公路沿线建设充电桩。</w:t>
      </w:r>
      <w:r>
        <w:rPr>
          <w:rFonts w:hint="eastAsia" w:ascii="Times New Roman" w:hAnsi="Times New Roman" w:eastAsia="方正仿宋_GBK" w:cs="方正仿宋_GBK"/>
          <w:snapToGrid w:val="0"/>
          <w:color w:val="auto"/>
          <w:kern w:val="0"/>
          <w:highlight w:val="none"/>
          <w:lang w:eastAsia="zh-CN"/>
        </w:rPr>
        <w:t>积极</w:t>
      </w:r>
      <w:r>
        <w:rPr>
          <w:rFonts w:hint="eastAsia" w:ascii="Times New Roman" w:hAnsi="Times New Roman" w:eastAsia="方正仿宋_GBK" w:cs="方正仿宋_GBK"/>
          <w:snapToGrid w:val="0"/>
          <w:color w:val="auto"/>
          <w:kern w:val="0"/>
          <w:highlight w:val="none"/>
        </w:rPr>
        <w:t>倡导绿色出行</w:t>
      </w:r>
      <w:r>
        <w:rPr>
          <w:rFonts w:hint="eastAsia" w:ascii="Times New Roman" w:hAnsi="Times New Roman" w:eastAsia="方正仿宋_GBK" w:cs="方正仿宋_GBK"/>
          <w:snapToGrid w:val="0"/>
          <w:color w:val="auto"/>
          <w:kern w:val="0"/>
          <w:highlight w:val="none"/>
          <w:lang w:eastAsia="zh-CN"/>
        </w:rPr>
        <w:t>，鼓励优先选择</w:t>
      </w:r>
      <w:r>
        <w:rPr>
          <w:rFonts w:hint="eastAsia" w:ascii="Times New Roman" w:hAnsi="Times New Roman" w:eastAsia="方正仿宋_GBK" w:cs="方正仿宋_GBK"/>
          <w:snapToGrid w:val="0"/>
          <w:color w:val="auto"/>
          <w:kern w:val="0"/>
          <w:highlight w:val="none"/>
        </w:rPr>
        <w:t>城镇公共交通、自行车、步行等</w:t>
      </w:r>
      <w:r>
        <w:rPr>
          <w:rFonts w:hint="eastAsia" w:ascii="Times New Roman" w:hAnsi="Times New Roman" w:eastAsia="方正仿宋_GBK" w:cs="方正仿宋_GBK"/>
          <w:snapToGrid w:val="0"/>
          <w:color w:val="auto"/>
          <w:kern w:val="0"/>
          <w:highlight w:val="none"/>
          <w:lang w:eastAsia="zh-CN"/>
        </w:rPr>
        <w:t>出行方式</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提升绿色出行水平</w:t>
      </w:r>
      <w:r>
        <w:rPr>
          <w:rFonts w:hint="eastAsia" w:ascii="Times New Roman" w:hAnsi="Times New Roman" w:eastAsia="方正仿宋_GBK" w:cs="方正仿宋_GBK"/>
          <w:snapToGrid w:val="0"/>
          <w:color w:val="auto"/>
          <w:kern w:val="0"/>
          <w:highlight w:val="none"/>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56" w:name="_Toc17955"/>
      <w:bookmarkStart w:id="157" w:name="_Toc2893"/>
      <w:bookmarkStart w:id="158" w:name="_Toc29809"/>
      <w:r>
        <w:rPr>
          <w:rFonts w:hint="eastAsia" w:ascii="Times New Roman" w:hAnsi="Times New Roman" w:eastAsia="方正仿宋_GBK" w:cs="方正仿宋_GBK"/>
          <w:snapToGrid w:val="0"/>
          <w:color w:val="auto"/>
          <w:highlight w:val="none"/>
          <w:lang w:val="en-US" w:eastAsia="zh-CN"/>
        </w:rPr>
        <w:t>第三节 推进资源节约集约利用</w:t>
      </w:r>
      <w:bookmarkEnd w:id="156"/>
      <w:bookmarkEnd w:id="157"/>
      <w:bookmarkEnd w:id="15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深入推进节能降耗</w:t>
      </w:r>
      <w:r>
        <w:rPr>
          <w:rFonts w:hint="eastAsia" w:ascii="Times New Roman" w:hAnsi="Times New Roman" w:eastAsia="方正仿宋_GBK" w:cs="方正仿宋_GBK"/>
          <w:snapToGrid w:val="0"/>
          <w:color w:val="auto"/>
          <w:kern w:val="0"/>
          <w:highlight w:val="none"/>
          <w:lang w:eastAsia="zh-CN"/>
        </w:rPr>
        <w:t>，积极</w:t>
      </w:r>
      <w:r>
        <w:rPr>
          <w:rFonts w:hint="eastAsia" w:ascii="Times New Roman" w:hAnsi="Times New Roman" w:eastAsia="方正仿宋_GBK" w:cs="方正仿宋_GBK"/>
          <w:snapToGrid w:val="0"/>
          <w:color w:val="auto"/>
          <w:kern w:val="0"/>
          <w:highlight w:val="none"/>
        </w:rPr>
        <w:t>开展重点工业用能单位节能低碳行动，</w:t>
      </w:r>
      <w:r>
        <w:rPr>
          <w:rFonts w:hint="eastAsia" w:ascii="Times New Roman" w:hAnsi="Times New Roman" w:eastAsia="方正仿宋_GBK" w:cs="方正仿宋_GBK"/>
          <w:snapToGrid w:val="0"/>
          <w:color w:val="auto"/>
          <w:kern w:val="0"/>
          <w:highlight w:val="none"/>
          <w:lang w:val="en-US" w:eastAsia="zh-CN"/>
        </w:rPr>
        <w:t>推进既有建筑节能改造，</w:t>
      </w:r>
      <w:r>
        <w:rPr>
          <w:rFonts w:hint="eastAsia" w:ascii="Times New Roman" w:hAnsi="Times New Roman" w:eastAsia="方正仿宋_GBK" w:cs="方正仿宋_GBK"/>
          <w:snapToGrid w:val="0"/>
          <w:color w:val="auto"/>
          <w:kern w:val="0"/>
          <w:highlight w:val="none"/>
        </w:rPr>
        <w:t>强化碳排放总量和强度双控。加强节约用水管理</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推广高效节水技术和产品，推进企业节水改造，加强城市节水，建设节水型社会。严格土地用途管制，推广应用节地技术和模式</w:t>
      </w:r>
      <w:r>
        <w:rPr>
          <w:rFonts w:hint="eastAsia" w:ascii="Times New Roman" w:hAnsi="Times New Roman" w:eastAsia="方正仿宋_GBK" w:cs="方正仿宋_GBK"/>
          <w:snapToGrid w:val="0"/>
          <w:color w:val="auto"/>
          <w:kern w:val="0"/>
          <w:highlight w:val="none"/>
          <w:lang w:eastAsia="zh-CN"/>
        </w:rPr>
        <w:t>，积极</w:t>
      </w:r>
      <w:r>
        <w:rPr>
          <w:rFonts w:hint="eastAsia" w:ascii="Times New Roman" w:hAnsi="Times New Roman" w:eastAsia="方正仿宋_GBK" w:cs="方正仿宋_GBK"/>
          <w:snapToGrid w:val="0"/>
          <w:color w:val="auto"/>
          <w:kern w:val="0"/>
          <w:highlight w:val="none"/>
        </w:rPr>
        <w:t>开展单位面积用地产出增加值核算，促进土地节约集约利用。</w:t>
      </w:r>
      <w:r>
        <w:rPr>
          <w:rFonts w:hint="eastAsia" w:ascii="Times New Roman" w:hAnsi="Times New Roman" w:eastAsia="方正仿宋_GBK" w:cs="方正仿宋_GBK"/>
          <w:snapToGrid w:val="0"/>
          <w:color w:val="auto"/>
          <w:kern w:val="0"/>
          <w:highlight w:val="none"/>
          <w:lang w:eastAsia="zh-CN"/>
        </w:rPr>
        <w:t>推进</w:t>
      </w:r>
      <w:r>
        <w:rPr>
          <w:rFonts w:hint="eastAsia" w:ascii="Times New Roman" w:hAnsi="Times New Roman" w:eastAsia="方正仿宋_GBK" w:cs="方正仿宋_GBK"/>
          <w:snapToGrid w:val="0"/>
          <w:color w:val="auto"/>
          <w:kern w:val="0"/>
          <w:highlight w:val="none"/>
        </w:rPr>
        <w:t>农业废弃物综合利用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推行</w:t>
      </w:r>
      <w:r>
        <w:rPr>
          <w:rFonts w:hint="eastAsia" w:ascii="Times New Roman" w:hAnsi="Times New Roman" w:eastAsia="方正仿宋_GBK" w:cs="方正仿宋_GBK"/>
          <w:snapToGrid w:val="0"/>
          <w:color w:val="auto"/>
          <w:kern w:val="0"/>
          <w:highlight w:val="none"/>
          <w:lang w:eastAsia="zh-CN"/>
        </w:rPr>
        <w:t>生活</w:t>
      </w:r>
      <w:r>
        <w:rPr>
          <w:rFonts w:hint="eastAsia" w:ascii="Times New Roman" w:hAnsi="Times New Roman" w:eastAsia="方正仿宋_GBK" w:cs="方正仿宋_GBK"/>
          <w:snapToGrid w:val="0"/>
          <w:color w:val="auto"/>
          <w:kern w:val="0"/>
          <w:highlight w:val="none"/>
        </w:rPr>
        <w:t>垃圾分类和减量化、资源化，建立垃圾分类处理体系和废弃物循环利用体系</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推进再生资源回收中心等建设，</w:t>
      </w:r>
      <w:r>
        <w:rPr>
          <w:rFonts w:hint="eastAsia" w:ascii="Times New Roman" w:hAnsi="Times New Roman" w:eastAsia="方正仿宋_GBK" w:cs="方正仿宋_GBK"/>
          <w:snapToGrid w:val="0"/>
          <w:color w:val="auto"/>
          <w:kern w:val="0"/>
          <w:highlight w:val="none"/>
          <w:lang w:eastAsia="zh-CN"/>
        </w:rPr>
        <w:t>大力</w:t>
      </w:r>
      <w:r>
        <w:rPr>
          <w:rFonts w:hint="eastAsia" w:ascii="Times New Roman" w:hAnsi="Times New Roman" w:eastAsia="方正仿宋_GBK" w:cs="方正仿宋_GBK"/>
          <w:snapToGrid w:val="0"/>
          <w:color w:val="auto"/>
          <w:kern w:val="0"/>
          <w:highlight w:val="none"/>
        </w:rPr>
        <w:t>发展循环经济</w:t>
      </w:r>
      <w:r>
        <w:rPr>
          <w:rFonts w:hint="eastAsia" w:ascii="Times New Roman" w:hAnsi="Times New Roman" w:eastAsia="方正仿宋_GBK" w:cs="方正仿宋_GBK"/>
          <w:snapToGrid w:val="0"/>
          <w:color w:val="auto"/>
          <w:kern w:val="0"/>
          <w:highlight w:val="none"/>
          <w:lang w:eastAsia="zh-CN"/>
        </w:rPr>
        <w:t>。</w:t>
      </w: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spacing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bookmarkStart w:id="159" w:name="_Toc29670"/>
      <w:bookmarkStart w:id="160" w:name="_Toc6323"/>
      <w:bookmarkStart w:id="161" w:name="_Toc12680"/>
      <w:bookmarkStart w:id="162" w:name="_Toc9202"/>
      <w:bookmarkStart w:id="163" w:name="_Toc17604"/>
      <w:r>
        <w:rPr>
          <w:rFonts w:hint="eastAsia" w:ascii="Times New Roman" w:hAnsi="Times New Roman" w:eastAsia="方正黑体_GBK" w:cs="黑体"/>
          <w:snapToGrid w:val="0"/>
          <w:color w:val="auto"/>
          <w:kern w:val="0"/>
          <w:highlight w:val="none"/>
          <w:lang w:val="en-US" w:eastAsia="zh-CN"/>
        </w:rPr>
        <w:t>第四篇 大力提振消费扩大投资 激发经济增长新动能</w:t>
      </w:r>
      <w:bookmarkEnd w:id="159"/>
      <w:bookmarkEnd w:id="160"/>
      <w:bookmarkEnd w:id="161"/>
      <w:bookmarkEnd w:id="162"/>
      <w:bookmarkEnd w:id="163"/>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充分发挥投资的关键作用和消费的基础作用，进一步用好各类资金加强项目建设，大力提振消费，持续释放内需潜力，推动形成消费和投资良性互促的正向循环，激发经济增长新动能。</w:t>
      </w:r>
    </w:p>
    <w:p>
      <w:pPr>
        <w:pStyle w:val="3"/>
        <w:spacing w:line="560" w:lineRule="exact"/>
        <w:rPr>
          <w:rFonts w:hint="eastAsia" w:ascii="Times New Roman" w:hAnsi="Times New Roman" w:eastAsia="方正楷体_GBK" w:cs="方正楷体_GBK"/>
          <w:snapToGrid w:val="0"/>
          <w:color w:val="auto"/>
          <w:kern w:val="0"/>
          <w:highlight w:val="none"/>
          <w:rtl w:val="0"/>
          <w:lang w:val="en-US" w:eastAsia="zh-CN"/>
        </w:rPr>
      </w:pPr>
      <w:bookmarkStart w:id="164" w:name="_Toc9477"/>
      <w:bookmarkStart w:id="165" w:name="_Toc10260"/>
      <w:bookmarkStart w:id="166" w:name="_Toc5669"/>
      <w:bookmarkStart w:id="167" w:name="_Toc21542"/>
      <w:bookmarkStart w:id="168" w:name="_Toc3328"/>
      <w:r>
        <w:rPr>
          <w:rFonts w:hint="eastAsia" w:ascii="Times New Roman" w:hAnsi="Times New Roman" w:eastAsia="方正楷体_GBK" w:cs="方正楷体_GBK"/>
          <w:snapToGrid w:val="0"/>
          <w:color w:val="auto"/>
          <w:kern w:val="0"/>
          <w:highlight w:val="none"/>
          <w:rtl w:val="0"/>
          <w:lang w:val="en-US" w:eastAsia="zh-CN"/>
        </w:rPr>
        <w:t>第十一章 推动消费扩容增效</w:t>
      </w:r>
      <w:bookmarkEnd w:id="164"/>
      <w:bookmarkEnd w:id="165"/>
      <w:bookmarkEnd w:id="166"/>
      <w:bookmarkEnd w:id="167"/>
      <w:bookmarkEnd w:id="16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完善扩大消费长效机制，以优化消费环境增强消费意愿，以高质量供给创造有效需求，全方位推动消费扩量提质增效。</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69" w:name="_Toc3437"/>
      <w:bookmarkStart w:id="170" w:name="_Toc6113"/>
      <w:bookmarkStart w:id="171" w:name="_Toc13456"/>
      <w:r>
        <w:rPr>
          <w:rFonts w:hint="eastAsia" w:ascii="Times New Roman" w:hAnsi="Times New Roman" w:eastAsia="方正仿宋_GBK" w:cs="方正仿宋_GBK"/>
          <w:snapToGrid w:val="0"/>
          <w:color w:val="auto"/>
          <w:highlight w:val="none"/>
          <w:lang w:val="en-US" w:eastAsia="zh-CN"/>
        </w:rPr>
        <w:t>第一节 扩大多层次消费供给</w:t>
      </w:r>
      <w:bookmarkEnd w:id="169"/>
      <w:bookmarkEnd w:id="170"/>
      <w:bookmarkEnd w:id="17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提升餐饮服务品质，传承发扬传统烹饪技艺和餐饮文化，培育名菜、名小吃、名厨、名店，开展特色餐饮促消费活动。提升住宿服务品质，培育一批中高端酒店品牌和民宿品牌，盘活一批农村闲置房屋、集体建设用地发展乡村酒店、客栈民宿，支持住宿业与旅游、康养、研学等业态融合发展。大力发展银发经济，促进智慧健康养老产业发展，开展居家和社区基本养老服务提升行动，建设改造一批社区便民消费服务中心等设施，丰富老年文体服务。激发文化娱乐消费活力，加强非物质文化遗产保护传承，扩大文化演出市场供给，开发具有黑水特色及藏族、羌族等民族特色的文化创意重点产品。推动传统商业转型升级，改造提升一刻钟便民生活圈、乡镇农贸市场，打造居民家门口便利服务，形成一批多业态集聚的社区商圈。</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72" w:name="_Toc11924"/>
      <w:bookmarkStart w:id="173" w:name="_Toc15861"/>
      <w:bookmarkStart w:id="174" w:name="_Toc26835"/>
      <w:r>
        <w:rPr>
          <w:rFonts w:hint="eastAsia" w:ascii="Times New Roman" w:hAnsi="Times New Roman" w:eastAsia="方正仿宋_GBK" w:cs="方正仿宋_GBK"/>
          <w:snapToGrid w:val="0"/>
          <w:color w:val="auto"/>
          <w:highlight w:val="none"/>
          <w:lang w:val="en-US" w:eastAsia="zh-CN"/>
        </w:rPr>
        <w:t>第二节 积极培育新型消费</w:t>
      </w:r>
      <w:bookmarkEnd w:id="172"/>
      <w:bookmarkEnd w:id="173"/>
      <w:bookmarkEnd w:id="17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扩大黑水冰雪经济消费优势，持续打造冰川系列特色研学品牌，促进雪地摩托穿越、高山滑雪等冰雪运动发展，推动</w:t>
      </w:r>
      <w:r>
        <w:rPr>
          <w:rFonts w:hint="eastAsia" w:ascii="Times New Roman" w:hAnsi="Times New Roman" w:eastAsia="方正仿宋_GBK" w:cs="方正仿宋_GBK"/>
          <w:snapToGrid w:val="0"/>
          <w:color w:val="auto"/>
          <w:kern w:val="0"/>
          <w:sz w:val="32"/>
          <w:highlight w:val="none"/>
          <w:lang w:val="en-US" w:eastAsia="zh-CN"/>
        </w:rPr>
        <w:t>“冰雪观光+民俗体验+科普教育”</w:t>
      </w:r>
      <w:r>
        <w:rPr>
          <w:rFonts w:hint="eastAsia" w:ascii="Times New Roman" w:hAnsi="Times New Roman" w:eastAsia="方正仿宋_GBK" w:cs="方正仿宋_GBK"/>
          <w:snapToGrid w:val="0"/>
          <w:color w:val="auto"/>
          <w:kern w:val="0"/>
          <w:highlight w:val="none"/>
          <w:lang w:val="en-US" w:eastAsia="zh-CN"/>
        </w:rPr>
        <w:t>融合发展。提升康养</w:t>
      </w:r>
      <w:r>
        <w:rPr>
          <w:rFonts w:hint="eastAsia" w:eastAsia="方正仿宋_GBK" w:cs="方正仿宋_GBK"/>
          <w:snapToGrid w:val="0"/>
          <w:color w:val="auto"/>
          <w:kern w:val="0"/>
          <w:highlight w:val="none"/>
          <w:lang w:val="en-US" w:eastAsia="zh-CN"/>
        </w:rPr>
        <w:t>消费水平</w:t>
      </w:r>
      <w:r>
        <w:rPr>
          <w:rFonts w:hint="eastAsia" w:ascii="Times New Roman" w:hAnsi="Times New Roman" w:eastAsia="方正仿宋_GBK" w:cs="方正仿宋_GBK"/>
          <w:snapToGrid w:val="0"/>
          <w:color w:val="auto"/>
          <w:kern w:val="0"/>
          <w:highlight w:val="none"/>
          <w:lang w:val="en-US" w:eastAsia="zh-CN"/>
        </w:rPr>
        <w:t>，</w:t>
      </w:r>
      <w:r>
        <w:rPr>
          <w:rFonts w:hint="eastAsia" w:eastAsia="方正仿宋_GBK" w:cs="方正仿宋_GBK"/>
          <w:snapToGrid w:val="0"/>
          <w:color w:val="auto"/>
          <w:kern w:val="0"/>
          <w:highlight w:val="none"/>
          <w:lang w:val="en-US" w:eastAsia="zh-CN"/>
        </w:rPr>
        <w:t>丰富</w:t>
      </w:r>
      <w:r>
        <w:rPr>
          <w:rFonts w:hint="eastAsia" w:ascii="Times New Roman" w:hAnsi="Times New Roman" w:eastAsia="方正仿宋_GBK" w:cs="方正仿宋_GBK"/>
          <w:snapToGrid w:val="0"/>
          <w:color w:val="auto"/>
          <w:kern w:val="0"/>
          <w:sz w:val="32"/>
          <w:highlight w:val="none"/>
          <w:lang w:val="en-US" w:eastAsia="zh-CN"/>
        </w:rPr>
        <w:t>“药养”“食养”</w:t>
      </w:r>
      <w:r>
        <w:rPr>
          <w:rFonts w:hint="eastAsia" w:ascii="Times New Roman" w:hAnsi="Times New Roman" w:eastAsia="方正仿宋_GBK" w:cs="方正仿宋_GBK"/>
          <w:snapToGrid w:val="0"/>
          <w:color w:val="auto"/>
          <w:kern w:val="0"/>
          <w:highlight w:val="none"/>
          <w:lang w:val="en-US" w:eastAsia="zh-CN"/>
        </w:rPr>
        <w:t>等特色养生服务，拓展阳光康养、森林康养、中医药康养等旅居养老服务。促进数字消费业态发展，推动虚拟现实（VR）、增强现实（AR）、混合现实（MR）等沉浸式数字消费场景落地，发展智慧医疗、线上教育、数字文旅等服务新模式。培育新的消费增长点，积极发展首发经济，拓展美食经济、美丽经济、夜间经济等消费新场景，扩大绿色消费和健康消费，推动沉浸体验、剧本娱乐等新业态发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75" w:name="_Toc22406"/>
      <w:bookmarkStart w:id="176" w:name="_Toc22226"/>
      <w:bookmarkStart w:id="177" w:name="_Toc21060"/>
      <w:r>
        <w:rPr>
          <w:rFonts w:hint="eastAsia" w:ascii="Times New Roman" w:hAnsi="Times New Roman" w:eastAsia="方正仿宋_GBK" w:cs="方正仿宋_GBK"/>
          <w:snapToGrid w:val="0"/>
          <w:color w:val="auto"/>
          <w:highlight w:val="none"/>
          <w:lang w:val="en-US" w:eastAsia="zh-CN"/>
        </w:rPr>
        <w:t>第三节 优化完善消费环境</w:t>
      </w:r>
      <w:bookmarkEnd w:id="175"/>
      <w:bookmarkEnd w:id="176"/>
      <w:bookmarkEnd w:id="177"/>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明确企业主体责任，引导经营者建立消费者权益保护合规体系，扩大线下无理由退货、消费环节首问制度、经营者赔偿先付制度覆盖面，落实经营者质量安全、质量担保和售后服务责任，积极响应消费者合理诉求。维护消费市场秩序，加强消费领域信用体系建设，健全消费争议多元化解机制，强化</w:t>
      </w:r>
      <w:r>
        <w:rPr>
          <w:rFonts w:hint="eastAsia" w:eastAsia="方正仿宋_GBK" w:cs="方正仿宋_GBK"/>
          <w:snapToGrid w:val="0"/>
          <w:color w:val="auto"/>
          <w:kern w:val="0"/>
          <w:highlight w:val="none"/>
          <w:lang w:val="en-US" w:eastAsia="zh-CN"/>
        </w:rPr>
        <w:t>对</w:t>
      </w:r>
      <w:r>
        <w:rPr>
          <w:rFonts w:hint="eastAsia" w:ascii="Times New Roman" w:hAnsi="Times New Roman" w:eastAsia="方正仿宋_GBK" w:cs="方正仿宋_GBK"/>
          <w:snapToGrid w:val="0"/>
          <w:color w:val="auto"/>
          <w:kern w:val="0"/>
          <w:highlight w:val="none"/>
          <w:lang w:val="en-US" w:eastAsia="zh-CN"/>
        </w:rPr>
        <w:t>消费者知情权、自主选择权和公平交易权</w:t>
      </w:r>
      <w:r>
        <w:rPr>
          <w:rFonts w:hint="eastAsia" w:eastAsia="方正仿宋_GBK" w:cs="方正仿宋_GBK"/>
          <w:snapToGrid w:val="0"/>
          <w:color w:val="auto"/>
          <w:kern w:val="0"/>
          <w:highlight w:val="none"/>
          <w:lang w:val="en-US" w:eastAsia="zh-CN"/>
        </w:rPr>
        <w:t>的保障，</w:t>
      </w:r>
      <w:r>
        <w:rPr>
          <w:rFonts w:hint="eastAsia" w:ascii="Times New Roman" w:hAnsi="Times New Roman" w:eastAsia="方正仿宋_GBK" w:cs="方正仿宋_GBK"/>
          <w:snapToGrid w:val="0"/>
          <w:color w:val="auto"/>
          <w:kern w:val="0"/>
          <w:highlight w:val="none"/>
          <w:lang w:val="en-US" w:eastAsia="zh-CN"/>
        </w:rPr>
        <w:t>加大消费者权益保护</w:t>
      </w:r>
      <w:r>
        <w:rPr>
          <w:rFonts w:hint="eastAsia" w:eastAsia="方正仿宋_GBK" w:cs="方正仿宋_GBK"/>
          <w:snapToGrid w:val="0"/>
          <w:color w:val="auto"/>
          <w:kern w:val="0"/>
          <w:highlight w:val="none"/>
          <w:lang w:val="en-US" w:eastAsia="zh-CN"/>
        </w:rPr>
        <w:t>力度。</w:t>
      </w:r>
      <w:r>
        <w:rPr>
          <w:rFonts w:hint="eastAsia" w:ascii="Times New Roman" w:hAnsi="Times New Roman" w:eastAsia="方正仿宋_GBK" w:cs="方正仿宋_GBK"/>
          <w:snapToGrid w:val="0"/>
          <w:color w:val="auto"/>
          <w:kern w:val="0"/>
          <w:highlight w:val="none"/>
          <w:lang w:val="en-US" w:eastAsia="zh-CN"/>
        </w:rPr>
        <w:t>加强消协组织建设，提高消协组织的社会影响力和公信力，开展消费提示警示、比较试验、消费调查、消费评议等监督工作。强化社会监督引导，开展消费教育</w:t>
      </w:r>
      <w:r>
        <w:rPr>
          <w:rFonts w:hint="eastAsia" w:ascii="Times New Roman" w:hAnsi="Times New Roman" w:eastAsia="方正仿宋_GBK" w:cs="方正仿宋_GBK"/>
          <w:snapToGrid w:val="0"/>
          <w:color w:val="auto"/>
          <w:kern w:val="0"/>
          <w:sz w:val="32"/>
          <w:highlight w:val="none"/>
          <w:lang w:val="en-US" w:eastAsia="zh-CN"/>
        </w:rPr>
        <w:t>“进校园、进社区、进乡村”</w:t>
      </w:r>
      <w:r>
        <w:rPr>
          <w:rFonts w:hint="eastAsia" w:ascii="Times New Roman" w:hAnsi="Times New Roman" w:eastAsia="方正仿宋_GBK" w:cs="方正仿宋_GBK"/>
          <w:snapToGrid w:val="0"/>
          <w:color w:val="auto"/>
          <w:kern w:val="0"/>
          <w:highlight w:val="none"/>
          <w:lang w:val="en-US" w:eastAsia="zh-CN"/>
        </w:rPr>
        <w:t>活动，加强诚信经营、理性消费、依法维权等宣传引导，充分发挥信用约束、媒体监督、消费者参与作用。</w:t>
      </w:r>
    </w:p>
    <w:p>
      <w:pPr>
        <w:pStyle w:val="3"/>
        <w:spacing w:line="560" w:lineRule="exact"/>
        <w:rPr>
          <w:rFonts w:hint="eastAsia" w:ascii="Times New Roman" w:hAnsi="Times New Roman" w:eastAsia="方正楷体_GBK" w:cs="方正楷体_GBK"/>
          <w:snapToGrid w:val="0"/>
          <w:color w:val="auto"/>
          <w:kern w:val="0"/>
          <w:highlight w:val="none"/>
          <w:rtl w:val="0"/>
          <w:lang w:val="en-US" w:eastAsia="zh-CN"/>
        </w:rPr>
      </w:pPr>
      <w:bookmarkStart w:id="178" w:name="_Toc10887"/>
      <w:bookmarkStart w:id="179" w:name="_Toc13594"/>
      <w:bookmarkStart w:id="180" w:name="_Toc21593"/>
      <w:bookmarkStart w:id="181" w:name="_Toc2357"/>
      <w:bookmarkStart w:id="182" w:name="_Toc32386"/>
      <w:r>
        <w:rPr>
          <w:rFonts w:hint="eastAsia" w:ascii="Times New Roman" w:hAnsi="Times New Roman" w:eastAsia="方正楷体_GBK" w:cs="方正楷体_GBK"/>
          <w:b/>
          <w:bCs w:val="0"/>
          <w:snapToGrid w:val="0"/>
          <w:color w:val="auto"/>
          <w:kern w:val="0"/>
          <w:highlight w:val="none"/>
          <w:rtl w:val="0"/>
          <w:lang w:val="en-US" w:eastAsia="zh-CN"/>
        </w:rPr>
        <w:t>第十二章 积极扩大有效投资</w:t>
      </w:r>
      <w:bookmarkEnd w:id="178"/>
      <w:bookmarkEnd w:id="179"/>
      <w:bookmarkEnd w:id="180"/>
      <w:bookmarkEnd w:id="181"/>
      <w:bookmarkEnd w:id="182"/>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lang w:val="en-US" w:eastAsia="zh-CN"/>
        </w:rPr>
        <w:t>统筹抓好</w:t>
      </w:r>
      <w:r>
        <w:rPr>
          <w:rFonts w:hint="eastAsia" w:ascii="Times New Roman" w:hAnsi="Times New Roman" w:eastAsia="方正仿宋_GBK" w:cs="方正仿宋_GBK"/>
          <w:snapToGrid w:val="0"/>
          <w:color w:val="auto"/>
          <w:kern w:val="0"/>
          <w:sz w:val="32"/>
          <w:highlight w:val="none"/>
          <w:lang w:val="en-US" w:eastAsia="zh-CN"/>
        </w:rPr>
        <w:t>“硬投资”</w:t>
      </w:r>
      <w:r>
        <w:rPr>
          <w:rFonts w:hint="eastAsia" w:ascii="Times New Roman" w:hAnsi="Times New Roman" w:eastAsia="方正仿宋_GBK" w:cs="方正仿宋_GBK"/>
          <w:snapToGrid w:val="0"/>
          <w:color w:val="auto"/>
          <w:kern w:val="0"/>
          <w:highlight w:val="none"/>
          <w:lang w:val="en-US" w:eastAsia="zh-CN"/>
        </w:rPr>
        <w:t>和</w:t>
      </w:r>
      <w:r>
        <w:rPr>
          <w:rFonts w:hint="eastAsia" w:ascii="Times New Roman" w:hAnsi="Times New Roman" w:eastAsia="方正仿宋_GBK" w:cs="方正仿宋_GBK"/>
          <w:snapToGrid w:val="0"/>
          <w:color w:val="auto"/>
          <w:kern w:val="0"/>
          <w:sz w:val="32"/>
          <w:highlight w:val="none"/>
          <w:lang w:val="en-US" w:eastAsia="zh-CN"/>
        </w:rPr>
        <w:t>“软建设”</w:t>
      </w:r>
      <w:r>
        <w:rPr>
          <w:rFonts w:hint="eastAsia" w:ascii="Times New Roman" w:hAnsi="Times New Roman" w:eastAsia="方正仿宋_GBK" w:cs="方正仿宋_GBK"/>
          <w:snapToGrid w:val="0"/>
          <w:color w:val="auto"/>
          <w:kern w:val="0"/>
          <w:highlight w:val="none"/>
          <w:lang w:val="en-US" w:eastAsia="zh-CN"/>
        </w:rPr>
        <w:t>，发挥好政府投资的带动放大效应，鼓励和支持扩大民间投资，加强重点项目融资和要素保障，进一步提高投资综合效益。</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83" w:name="_Toc12212"/>
      <w:bookmarkStart w:id="184" w:name="_Toc21963"/>
      <w:bookmarkStart w:id="185" w:name="_Toc6150"/>
      <w:r>
        <w:rPr>
          <w:rFonts w:hint="eastAsia" w:ascii="Times New Roman" w:hAnsi="Times New Roman" w:eastAsia="方正仿宋_GBK" w:cs="方正仿宋_GBK"/>
          <w:snapToGrid w:val="0"/>
          <w:color w:val="auto"/>
          <w:highlight w:val="none"/>
          <w:lang w:val="en-US" w:eastAsia="zh-CN"/>
        </w:rPr>
        <w:t>第一节 优化投资结构</w:t>
      </w:r>
      <w:bookmarkEnd w:id="183"/>
      <w:bookmarkEnd w:id="184"/>
      <w:bookmarkEnd w:id="185"/>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提高产业投资力度，加大景区景点建设投入强度，积极争取和引导资金加大水电、光伏、风电等新能源项目开发与利用投资力度，围绕补齐产业链短板、绿色低碳转型、开辟新赛道等领域持续增强投资。稳步扩大基础设施投资，提升传统基础设施投资质效，加大新型基础设施投资力度，提升交通、水利、市政等设施数字化智能化水平。加大生态环保投资，强化天然林保护、退耕还林、湿地修复、生物多样性保护等重点生态工程投资，持续投资建设城镇生活污水和垃圾处理设施及管网、农村人居环境整治、农业面源污染治理等领域项目。拓展民生社会事业投资新空间，坚持投资于物</w:t>
      </w:r>
      <w:r>
        <w:rPr>
          <w:rFonts w:hint="eastAsia" w:eastAsia="方正仿宋_GBK" w:cs="方正仿宋_GBK"/>
          <w:snapToGrid w:val="0"/>
          <w:color w:val="auto"/>
          <w:kern w:val="0"/>
          <w:highlight w:val="none"/>
          <w:lang w:val="en-US" w:eastAsia="zh-CN"/>
        </w:rPr>
        <w:t>和</w:t>
      </w:r>
      <w:r>
        <w:rPr>
          <w:rFonts w:hint="eastAsia" w:ascii="Times New Roman" w:hAnsi="Times New Roman" w:eastAsia="方正仿宋_GBK" w:cs="方正仿宋_GBK"/>
          <w:snapToGrid w:val="0"/>
          <w:color w:val="auto"/>
          <w:kern w:val="0"/>
          <w:highlight w:val="none"/>
          <w:lang w:val="en-US" w:eastAsia="zh-CN"/>
        </w:rPr>
        <w:t>投资于人相结合，推动城镇老旧小区改造、教育设施改善、保障性住房、养老托育、社区服务等生活服务类设施布局建设，加大医疗康养、技能培训等人力资源开发类投资力度。</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86" w:name="_Toc26143"/>
      <w:bookmarkStart w:id="187" w:name="_Toc26715"/>
      <w:bookmarkStart w:id="188" w:name="_Toc32200"/>
      <w:r>
        <w:rPr>
          <w:rFonts w:hint="eastAsia" w:ascii="Times New Roman" w:hAnsi="Times New Roman" w:eastAsia="方正仿宋_GBK" w:cs="方正仿宋_GBK"/>
          <w:snapToGrid w:val="0"/>
          <w:color w:val="auto"/>
          <w:highlight w:val="none"/>
          <w:lang w:val="en-US" w:eastAsia="zh-CN"/>
        </w:rPr>
        <w:t>第二节 激发民间投资活力</w:t>
      </w:r>
      <w:bookmarkEnd w:id="186"/>
      <w:bookmarkEnd w:id="187"/>
      <w:bookmarkEnd w:id="18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引导民间资本参与文旅综合开发、精品民宿集群、康养度假基地、冰雪运动体验、藏羌文化演艺、文创产品开发建设。鼓励民间资本投资建设高标准特色种植基地、生态养殖场、冷链物流仓储设施，支持建设</w:t>
      </w:r>
      <w:r>
        <w:rPr>
          <w:rFonts w:hint="eastAsia" w:ascii="Times New Roman" w:hAnsi="Times New Roman" w:eastAsia="方正仿宋_GBK" w:cs="方正仿宋_GBK"/>
          <w:snapToGrid w:val="0"/>
          <w:color w:val="auto"/>
          <w:kern w:val="0"/>
          <w:highlight w:val="none"/>
        </w:rPr>
        <w:t>核桃</w:t>
      </w:r>
      <w:r>
        <w:rPr>
          <w:rFonts w:hint="eastAsia" w:ascii="Times New Roman" w:hAnsi="Times New Roman" w:eastAsia="方正仿宋_GBK" w:cs="方正仿宋_GBK"/>
          <w:snapToGrid w:val="0"/>
          <w:color w:val="auto"/>
          <w:kern w:val="0"/>
          <w:highlight w:val="none"/>
          <w:lang w:val="en-US" w:eastAsia="zh-CN"/>
        </w:rPr>
        <w:t>、道地中药材、藏香猪等现代化精深加工厂，推广</w:t>
      </w:r>
      <w:r>
        <w:rPr>
          <w:rFonts w:hint="eastAsia" w:ascii="Times New Roman" w:hAnsi="Times New Roman" w:eastAsia="方正仿宋_GBK" w:cs="方正仿宋_GBK"/>
          <w:snapToGrid w:val="0"/>
          <w:color w:val="auto"/>
          <w:kern w:val="0"/>
          <w:sz w:val="32"/>
          <w:highlight w:val="none"/>
          <w:lang w:val="en-US" w:eastAsia="zh-CN"/>
        </w:rPr>
        <w:t>“企业+合作社+农户”</w:t>
      </w:r>
      <w:r>
        <w:rPr>
          <w:rFonts w:hint="eastAsia" w:ascii="Times New Roman" w:hAnsi="Times New Roman" w:eastAsia="方正仿宋_GBK" w:cs="方正仿宋_GBK"/>
          <w:snapToGrid w:val="0"/>
          <w:color w:val="auto"/>
          <w:kern w:val="0"/>
          <w:highlight w:val="none"/>
          <w:lang w:val="en-US" w:eastAsia="zh-CN"/>
        </w:rPr>
        <w:t>模式。创新民间资本进入医疗、养老、教育、文化等领域的方式方法，向民营企业推介回报机制明确、前期工作成熟的优质PPP项目，鼓励民间资本股权占比高的社会资本方参与。探索通过移交—运营—移交（TOT）等方式，规范有序盘活基础设施优质存量资产，拓展民营企业投资领域，形成资产变资金、资金变资本的可持续投融资模式。</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189" w:name="_Toc31214"/>
      <w:bookmarkStart w:id="190" w:name="_Toc29095"/>
      <w:bookmarkStart w:id="191" w:name="_Toc28551"/>
      <w:r>
        <w:rPr>
          <w:rFonts w:hint="eastAsia" w:ascii="Times New Roman" w:hAnsi="Times New Roman" w:eastAsia="方正仿宋_GBK" w:cs="方正仿宋_GBK"/>
          <w:snapToGrid w:val="0"/>
          <w:color w:val="auto"/>
          <w:highlight w:val="none"/>
          <w:lang w:val="en-US" w:eastAsia="zh-CN"/>
        </w:rPr>
        <w:t>第三节 健全项目管理机制</w:t>
      </w:r>
      <w:bookmarkEnd w:id="189"/>
      <w:bookmarkEnd w:id="190"/>
      <w:bookmarkEnd w:id="19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优化完善项目全生命周期管理机制，构建实时跟踪、动态闭环、完整高效的管理服务体系，高质量推进重大项目建设。做好项目谋划储备，对接中央预算内投资、地方政府专项债等政策，扎实谋划储备一批项目</w:t>
      </w:r>
      <w:r>
        <w:rPr>
          <w:rFonts w:hint="eastAsia" w:eastAsia="方正仿宋_GBK" w:cs="方正仿宋_GBK"/>
          <w:snapToGrid w:val="0"/>
          <w:color w:val="auto"/>
          <w:kern w:val="0"/>
          <w:highlight w:val="none"/>
          <w:lang w:eastAsia="zh-CN"/>
        </w:rPr>
        <w:t>，滚动</w:t>
      </w:r>
      <w:r>
        <w:rPr>
          <w:rFonts w:hint="eastAsia" w:ascii="Times New Roman" w:hAnsi="Times New Roman" w:eastAsia="方正仿宋_GBK" w:cs="方正仿宋_GBK"/>
          <w:snapToGrid w:val="0"/>
          <w:color w:val="auto"/>
          <w:kern w:val="0"/>
          <w:highlight w:val="none"/>
        </w:rPr>
        <w:t>纳入项目储备库，做深做细项目可行性、必要性和投资效益论证。做好项目前期工作，搭建由前期手续重要审批职能部门组成的联合审批平台，推行</w:t>
      </w:r>
      <w:r>
        <w:rPr>
          <w:rFonts w:hint="eastAsia" w:ascii="Times New Roman" w:hAnsi="Times New Roman" w:eastAsia="方正仿宋_GBK" w:cs="方正仿宋_GBK"/>
          <w:snapToGrid w:val="0"/>
          <w:color w:val="auto"/>
          <w:kern w:val="0"/>
          <w:sz w:val="32"/>
          <w:highlight w:val="none"/>
        </w:rPr>
        <w:t>“容缺受理”“告知承诺”</w:t>
      </w:r>
      <w:r>
        <w:rPr>
          <w:rFonts w:hint="eastAsia" w:ascii="Times New Roman" w:hAnsi="Times New Roman" w:eastAsia="方正仿宋_GBK" w:cs="方正仿宋_GBK"/>
          <w:snapToGrid w:val="0"/>
          <w:color w:val="auto"/>
          <w:kern w:val="0"/>
          <w:highlight w:val="none"/>
        </w:rPr>
        <w:t>等举措，推动项目尽早实现开工建设。做好项目要素保障，坚持</w:t>
      </w:r>
      <w:r>
        <w:rPr>
          <w:rFonts w:hint="eastAsia" w:ascii="Times New Roman" w:hAnsi="Times New Roman" w:eastAsia="方正仿宋_GBK" w:cs="方正仿宋_GBK"/>
          <w:snapToGrid w:val="0"/>
          <w:color w:val="auto"/>
          <w:kern w:val="0"/>
          <w:sz w:val="32"/>
          <w:highlight w:val="none"/>
        </w:rPr>
        <w:t>“要素跟着项目走”</w:t>
      </w:r>
      <w:r>
        <w:rPr>
          <w:rFonts w:hint="eastAsia" w:ascii="Times New Roman" w:hAnsi="Times New Roman" w:eastAsia="方正仿宋_GBK" w:cs="方正仿宋_GBK"/>
          <w:snapToGrid w:val="0"/>
          <w:color w:val="auto"/>
          <w:kern w:val="0"/>
          <w:highlight w:val="none"/>
        </w:rPr>
        <w:t>，加强用地、用林、用能、资金保障，主动靠前服务，强化部门协作配合，形成全链条攻坚合力，及时解决项目困难问题。做好项目验收评估，开展竣工联合指导，促进项目投产达效、见税入统。</w:t>
      </w:r>
    </w:p>
    <w:p>
      <w:pPr>
        <w:numPr>
          <w:ilvl w:val="0"/>
          <w:numId w:val="0"/>
        </w:numPr>
        <w:spacing w:beforeLines="0" w:afterLines="0" w:line="560" w:lineRule="exact"/>
        <w:ind w:firstLine="640" w:firstLineChars="200"/>
        <w:rPr>
          <w:rFonts w:hint="eastAsia" w:ascii="Times New Roman" w:hAnsi="Times New Roman" w:eastAsia="方正仿宋_GBK" w:cs="方正仿宋_GBK"/>
          <w:b w:val="0"/>
          <w:bCs w:val="0"/>
          <w:snapToGrid w:val="0"/>
          <w:color w:val="auto"/>
          <w:kern w:val="0"/>
          <w:sz w:val="32"/>
          <w:szCs w:val="24"/>
          <w:highlight w:val="none"/>
          <w:lang w:val="en-US" w:eastAsia="zh-CN"/>
        </w:rPr>
      </w:pPr>
      <w:r>
        <w:rPr>
          <w:rFonts w:hint="eastAsia" w:ascii="Times New Roman" w:hAnsi="Times New Roman" w:eastAsia="方正仿宋_GBK" w:cs="方正仿宋_GBK"/>
          <w:b w:val="0"/>
          <w:bCs w:val="0"/>
          <w:snapToGrid w:val="0"/>
          <w:color w:val="auto"/>
          <w:kern w:val="0"/>
          <w:sz w:val="32"/>
          <w:szCs w:val="24"/>
          <w:highlight w:val="none"/>
          <w:lang w:val="en-US" w:eastAsia="zh-CN"/>
        </w:rPr>
        <w:br w:type="page"/>
      </w:r>
    </w:p>
    <w:p>
      <w:pPr>
        <w:pStyle w:val="2"/>
        <w:spacing w:line="560" w:lineRule="exact"/>
        <w:ind w:firstLine="0" w:firstLineChars="0"/>
        <w:rPr>
          <w:rFonts w:hint="eastAsia" w:ascii="Times New Roman" w:hAnsi="Times New Roman" w:eastAsia="方正黑体_GBK" w:cs="黑体"/>
          <w:snapToGrid w:val="0"/>
          <w:color w:val="auto"/>
          <w:kern w:val="0"/>
          <w:highlight w:val="none"/>
          <w:lang w:val="en-US" w:eastAsia="zh-CN"/>
        </w:rPr>
      </w:pPr>
      <w:bookmarkStart w:id="192" w:name="_Toc4779"/>
      <w:bookmarkStart w:id="193" w:name="_Toc3466"/>
      <w:bookmarkStart w:id="194" w:name="_Toc27975"/>
      <w:bookmarkStart w:id="195" w:name="_Toc22261"/>
      <w:bookmarkStart w:id="196" w:name="_Toc3988"/>
      <w:r>
        <w:rPr>
          <w:rFonts w:hint="eastAsia" w:ascii="Times New Roman" w:hAnsi="Times New Roman" w:eastAsia="方正黑体_GBK" w:cs="黑体"/>
          <w:snapToGrid w:val="0"/>
          <w:color w:val="auto"/>
          <w:kern w:val="0"/>
          <w:highlight w:val="none"/>
          <w:lang w:val="en-US" w:eastAsia="zh-CN"/>
        </w:rPr>
        <w:t>第五篇 全面深化改革扩大开放 开创高质量发展新局面</w:t>
      </w:r>
      <w:bookmarkEnd w:id="192"/>
      <w:bookmarkEnd w:id="193"/>
      <w:bookmarkEnd w:id="194"/>
      <w:bookmarkEnd w:id="195"/>
      <w:bookmarkEnd w:id="19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持续深化重点领域改革，进一步扩大区域开放合作，努力营造一流营商环境，以高水平对外开放赋能高质量发展，加强创新引领发展，为经济社会持续健康发展注入动力活力。</w:t>
      </w:r>
    </w:p>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197" w:name="_Toc12993"/>
      <w:bookmarkStart w:id="198" w:name="_Toc8324"/>
      <w:bookmarkStart w:id="199" w:name="_Toc1608"/>
      <w:bookmarkStart w:id="200" w:name="_Toc5566"/>
      <w:bookmarkStart w:id="201" w:name="_Toc5876"/>
      <w:r>
        <w:rPr>
          <w:rFonts w:hint="eastAsia" w:ascii="Times New Roman" w:hAnsi="Times New Roman" w:eastAsia="方正楷体_GBK" w:cs="方正楷体_GBK"/>
          <w:snapToGrid w:val="0"/>
          <w:color w:val="auto"/>
          <w:kern w:val="0"/>
          <w:highlight w:val="none"/>
          <w:lang w:val="en-US" w:eastAsia="zh-CN"/>
        </w:rPr>
        <w:t>第十三章 深化重点领域改革</w:t>
      </w:r>
      <w:bookmarkEnd w:id="197"/>
      <w:bookmarkEnd w:id="198"/>
      <w:bookmarkEnd w:id="199"/>
      <w:bookmarkEnd w:id="200"/>
      <w:bookmarkEnd w:id="20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大力推进</w:t>
      </w:r>
      <w:r>
        <w:rPr>
          <w:rFonts w:hint="eastAsia" w:ascii="Times New Roman" w:hAnsi="Times New Roman" w:eastAsia="方正仿宋_GBK" w:cs="方正仿宋_GBK"/>
          <w:snapToGrid w:val="0"/>
          <w:color w:val="auto"/>
          <w:kern w:val="0"/>
          <w:highlight w:val="none"/>
          <w:lang w:eastAsia="zh-CN"/>
        </w:rPr>
        <w:t>国资国企、农业农村、人才体制等</w:t>
      </w:r>
      <w:r>
        <w:rPr>
          <w:rFonts w:hint="eastAsia" w:ascii="Times New Roman" w:hAnsi="Times New Roman" w:eastAsia="方正仿宋_GBK" w:cs="方正仿宋_GBK"/>
          <w:snapToGrid w:val="0"/>
          <w:color w:val="auto"/>
          <w:kern w:val="0"/>
          <w:highlight w:val="none"/>
        </w:rPr>
        <w:t>重点领域改革，充分激发和增强发展活力，</w:t>
      </w:r>
      <w:r>
        <w:rPr>
          <w:rFonts w:hint="eastAsia" w:ascii="Times New Roman" w:hAnsi="Times New Roman" w:eastAsia="方正仿宋_GBK" w:cs="方正仿宋_GBK"/>
          <w:snapToGrid w:val="0"/>
          <w:color w:val="auto"/>
          <w:kern w:val="0"/>
          <w:highlight w:val="none"/>
          <w:lang w:val="en-US" w:eastAsia="zh-CN"/>
        </w:rPr>
        <w:t>落实差异化</w:t>
      </w:r>
      <w:r>
        <w:rPr>
          <w:rFonts w:hint="eastAsia" w:eastAsia="方正仿宋_GBK" w:cs="方正仿宋_GBK"/>
          <w:snapToGrid w:val="0"/>
          <w:color w:val="auto"/>
          <w:kern w:val="0"/>
          <w:highlight w:val="none"/>
          <w:lang w:val="en-US" w:eastAsia="zh-CN"/>
        </w:rPr>
        <w:t>、原创性</w:t>
      </w:r>
      <w:r>
        <w:rPr>
          <w:rFonts w:hint="eastAsia" w:ascii="Times New Roman" w:hAnsi="Times New Roman" w:eastAsia="方正仿宋_GBK" w:cs="方正仿宋_GBK"/>
          <w:snapToGrid w:val="0"/>
          <w:color w:val="auto"/>
          <w:kern w:val="0"/>
          <w:highlight w:val="none"/>
          <w:lang w:val="en-US" w:eastAsia="zh-CN"/>
        </w:rPr>
        <w:t>改革举措，</w:t>
      </w:r>
      <w:r>
        <w:rPr>
          <w:rFonts w:hint="eastAsia" w:ascii="Times New Roman" w:hAnsi="Times New Roman" w:eastAsia="方正仿宋_GBK" w:cs="方正仿宋_GBK"/>
          <w:snapToGrid w:val="0"/>
          <w:color w:val="auto"/>
          <w:kern w:val="0"/>
          <w:highlight w:val="none"/>
        </w:rPr>
        <w:t>有效</w:t>
      </w:r>
      <w:r>
        <w:rPr>
          <w:rFonts w:hint="eastAsia" w:ascii="Times New Roman" w:hAnsi="Times New Roman" w:eastAsia="方正仿宋_GBK" w:cs="方正仿宋_GBK"/>
          <w:snapToGrid w:val="0"/>
          <w:color w:val="auto"/>
          <w:kern w:val="0"/>
          <w:highlight w:val="none"/>
          <w:lang w:eastAsia="zh-CN"/>
        </w:rPr>
        <w:t>激发</w:t>
      </w:r>
      <w:r>
        <w:rPr>
          <w:rFonts w:hint="eastAsia" w:ascii="Times New Roman" w:hAnsi="Times New Roman" w:eastAsia="方正仿宋_GBK" w:cs="方正仿宋_GBK"/>
          <w:snapToGrid w:val="0"/>
          <w:color w:val="auto"/>
          <w:kern w:val="0"/>
          <w:highlight w:val="none"/>
        </w:rPr>
        <w:t>黑水发展</w:t>
      </w:r>
      <w:r>
        <w:rPr>
          <w:rFonts w:hint="eastAsia" w:ascii="Times New Roman" w:hAnsi="Times New Roman" w:eastAsia="方正仿宋_GBK" w:cs="方正仿宋_GBK"/>
          <w:snapToGrid w:val="0"/>
          <w:color w:val="auto"/>
          <w:kern w:val="0"/>
          <w:highlight w:val="none"/>
          <w:lang w:eastAsia="zh-CN"/>
        </w:rPr>
        <w:t>动力</w:t>
      </w:r>
      <w:r>
        <w:rPr>
          <w:rFonts w:hint="eastAsia" w:ascii="Times New Roman" w:hAnsi="Times New Roman" w:eastAsia="方正仿宋_GBK" w:cs="方正仿宋_GBK"/>
          <w:snapToGrid w:val="0"/>
          <w:color w:val="auto"/>
          <w:kern w:val="0"/>
          <w:highlight w:val="none"/>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02" w:name="_Toc28026"/>
      <w:bookmarkStart w:id="203" w:name="_Toc12076"/>
      <w:bookmarkStart w:id="204" w:name="_Toc29343"/>
      <w:r>
        <w:rPr>
          <w:rFonts w:hint="eastAsia" w:ascii="Times New Roman" w:hAnsi="Times New Roman" w:eastAsia="方正仿宋_GBK" w:cs="方正仿宋_GBK"/>
          <w:snapToGrid w:val="0"/>
          <w:color w:val="auto"/>
          <w:highlight w:val="none"/>
          <w:lang w:val="en-US" w:eastAsia="zh-CN"/>
        </w:rPr>
        <w:t>第一节 深化国资国企改革</w:t>
      </w:r>
      <w:bookmarkEnd w:id="202"/>
      <w:bookmarkEnd w:id="203"/>
      <w:bookmarkEnd w:id="204"/>
      <w:r>
        <w:rPr>
          <w:rFonts w:hint="eastAsia" w:ascii="Times New Roman" w:hAnsi="Times New Roman" w:eastAsia="方正仿宋_GBK" w:cs="方正仿宋_GBK"/>
          <w:snapToGrid w:val="0"/>
          <w:color w:val="auto"/>
          <w:highlight w:val="none"/>
          <w:lang w:val="en-US" w:eastAsia="zh-CN"/>
        </w:rPr>
        <w:t xml:space="preserve"> </w:t>
      </w:r>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开展新一轮国企改革深化提升行动，完善经营机制、监管体制、决策制度，进一步增强县属国企核心功能。</w:t>
      </w:r>
      <w:r>
        <w:rPr>
          <w:rFonts w:hint="eastAsia" w:ascii="Times New Roman" w:hAnsi="Times New Roman" w:eastAsia="方正仿宋_GBK" w:cs="方正仿宋_GBK"/>
          <w:snapToGrid w:val="0"/>
          <w:color w:val="auto"/>
          <w:kern w:val="0"/>
          <w:highlight w:val="none"/>
        </w:rPr>
        <w:t>健全市场化经营机制，</w:t>
      </w:r>
      <w:r>
        <w:rPr>
          <w:rFonts w:hint="eastAsia" w:ascii="Times New Roman" w:hAnsi="Times New Roman" w:eastAsia="方正仿宋_GBK" w:cs="方正仿宋_GBK"/>
          <w:snapToGrid w:val="0"/>
          <w:color w:val="auto"/>
          <w:kern w:val="0"/>
          <w:highlight w:val="none"/>
          <w:lang w:val="en-US" w:eastAsia="zh-CN"/>
        </w:rPr>
        <w:t>完善国有企业法人治理结构，</w:t>
      </w:r>
      <w:r>
        <w:rPr>
          <w:rFonts w:hint="eastAsia" w:ascii="Times New Roman" w:hAnsi="Times New Roman" w:eastAsia="方正仿宋_GBK" w:cs="方正仿宋_GBK"/>
          <w:snapToGrid w:val="0"/>
          <w:color w:val="auto"/>
          <w:kern w:val="0"/>
          <w:highlight w:val="none"/>
        </w:rPr>
        <w:t>支持国有投资平台参与盘活存量资产，开展国有景区运行机制改革，</w:t>
      </w:r>
      <w:r>
        <w:rPr>
          <w:rFonts w:hint="eastAsia" w:ascii="Times New Roman" w:hAnsi="Times New Roman" w:eastAsia="方正仿宋_GBK" w:cs="方正仿宋_GBK"/>
          <w:snapToGrid w:val="0"/>
          <w:color w:val="auto"/>
          <w:kern w:val="0"/>
          <w:highlight w:val="none"/>
          <w:lang w:val="en-US" w:eastAsia="zh-CN"/>
        </w:rPr>
        <w:t>支持现有国企扩大规模，拓宽经营范围。优化国有资本布局和结构，积极引导国有资本重点投向全域旅游、生态工业、现代农业、基础设施、社会民生等重点领域和薄弱环节，</w:t>
      </w:r>
      <w:r>
        <w:rPr>
          <w:rFonts w:hint="eastAsia" w:ascii="Times New Roman" w:hAnsi="Times New Roman" w:eastAsia="方正仿宋_GBK" w:cs="方正仿宋_GBK"/>
          <w:snapToGrid w:val="0"/>
          <w:color w:val="auto"/>
          <w:kern w:val="0"/>
          <w:highlight w:val="none"/>
        </w:rPr>
        <w:t>提升</w:t>
      </w:r>
      <w:r>
        <w:rPr>
          <w:rFonts w:hint="eastAsia" w:ascii="Times New Roman" w:hAnsi="Times New Roman" w:eastAsia="方正仿宋_GBK" w:cs="方正仿宋_GBK"/>
          <w:snapToGrid w:val="0"/>
          <w:color w:val="auto"/>
          <w:kern w:val="0"/>
          <w:highlight w:val="none"/>
          <w:lang w:val="en-US" w:eastAsia="zh-CN"/>
        </w:rPr>
        <w:t>县属国企</w:t>
      </w:r>
      <w:r>
        <w:rPr>
          <w:rFonts w:hint="eastAsia" w:ascii="Times New Roman" w:hAnsi="Times New Roman" w:eastAsia="方正仿宋_GBK" w:cs="方正仿宋_GBK"/>
          <w:snapToGrid w:val="0"/>
          <w:color w:val="auto"/>
          <w:kern w:val="0"/>
          <w:highlight w:val="none"/>
        </w:rPr>
        <w:t>对产业发展、开放合作、民生保障的支撑能力</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健全出资人监督与巡视巡察监督、纪检监察监督、审计监督以及社会监督等各类监督贯通协调机制</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增强内审能力，</w:t>
      </w:r>
      <w:r>
        <w:rPr>
          <w:rFonts w:hint="eastAsia" w:ascii="Times New Roman" w:hAnsi="Times New Roman" w:eastAsia="方正仿宋_GBK" w:cs="方正仿宋_GBK"/>
          <w:snapToGrid w:val="0"/>
          <w:color w:val="auto"/>
          <w:kern w:val="0"/>
          <w:highlight w:val="none"/>
        </w:rPr>
        <w:t>规范国企经营管理行为。</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05" w:name="_Toc26376"/>
      <w:bookmarkStart w:id="206" w:name="_Toc10889"/>
      <w:bookmarkStart w:id="207" w:name="_Toc9753"/>
      <w:r>
        <w:rPr>
          <w:rFonts w:hint="eastAsia" w:ascii="Times New Roman" w:hAnsi="Times New Roman" w:eastAsia="方正仿宋_GBK" w:cs="方正仿宋_GBK"/>
          <w:snapToGrid w:val="0"/>
          <w:color w:val="auto"/>
          <w:highlight w:val="none"/>
          <w:lang w:val="en-US" w:eastAsia="zh-CN"/>
        </w:rPr>
        <w:t>第二节 持续深化农村改革</w:t>
      </w:r>
      <w:bookmarkEnd w:id="205"/>
      <w:bookmarkEnd w:id="206"/>
      <w:bookmarkEnd w:id="207"/>
    </w:p>
    <w:p>
      <w:pPr>
        <w:pageBreakBefore w:val="0"/>
        <w:widowControl w:val="0"/>
        <w:kinsoku/>
        <w:wordWrap/>
        <w:overflowPunct/>
        <w:topLinePunct w:val="0"/>
        <w:autoSpaceDE/>
        <w:autoSpaceDN/>
        <w:bidi w:val="0"/>
        <w:snapToGrid/>
        <w:spacing w:beforeLines="0" w:afterLines="0" w:line="560" w:lineRule="exact"/>
        <w:ind w:left="0" w:firstLine="640" w:firstLineChars="200"/>
        <w:textAlignment w:val="auto"/>
        <w:rPr>
          <w:rFonts w:hint="eastAsia" w:ascii="Times New Roman" w:hAnsi="Times New Roman" w:eastAsia="方正仿宋_GBK" w:cs="方正仿宋_GBK"/>
          <w:snapToGrid w:val="0"/>
          <w:color w:val="auto"/>
          <w:kern w:val="0"/>
          <w:sz w:val="32"/>
          <w:szCs w:val="32"/>
          <w:highlight w:val="none"/>
          <w:lang w:val="en-US" w:eastAsia="zh-CN"/>
        </w:rPr>
      </w:pPr>
      <w:r>
        <w:rPr>
          <w:rFonts w:hint="eastAsia" w:ascii="Times New Roman" w:hAnsi="Times New Roman" w:eastAsia="方正仿宋_GBK" w:cs="方正仿宋_GBK"/>
          <w:snapToGrid w:val="0"/>
          <w:color w:val="auto"/>
          <w:kern w:val="0"/>
          <w:szCs w:val="32"/>
          <w:highlight w:val="none"/>
          <w:lang w:val="en-US" w:eastAsia="zh-CN"/>
        </w:rPr>
        <w:t>深化</w:t>
      </w:r>
      <w:r>
        <w:rPr>
          <w:rFonts w:hint="eastAsia" w:ascii="Times New Roman" w:hAnsi="Times New Roman" w:eastAsia="方正仿宋_GBK" w:cs="方正仿宋_GBK"/>
          <w:snapToGrid w:val="0"/>
          <w:color w:val="auto"/>
          <w:kern w:val="0"/>
          <w:szCs w:val="32"/>
          <w:highlight w:val="none"/>
          <w:lang w:eastAsia="zh-Hans"/>
        </w:rPr>
        <w:t>农村</w:t>
      </w:r>
      <w:r>
        <w:rPr>
          <w:rFonts w:hint="eastAsia" w:ascii="Times New Roman" w:hAnsi="Times New Roman" w:eastAsia="方正仿宋_GBK" w:cs="方正仿宋_GBK"/>
          <w:snapToGrid w:val="0"/>
          <w:color w:val="auto"/>
          <w:kern w:val="0"/>
          <w:sz w:val="32"/>
          <w:szCs w:val="32"/>
          <w:highlight w:val="none"/>
          <w:lang w:eastAsia="zh-CN"/>
        </w:rPr>
        <w:t>“三权”</w:t>
      </w:r>
      <w:r>
        <w:rPr>
          <w:rFonts w:hint="eastAsia" w:ascii="Times New Roman" w:hAnsi="Times New Roman" w:eastAsia="方正仿宋_GBK" w:cs="方正仿宋_GBK"/>
          <w:snapToGrid w:val="0"/>
          <w:color w:val="auto"/>
          <w:kern w:val="0"/>
          <w:szCs w:val="32"/>
          <w:highlight w:val="none"/>
          <w:lang w:eastAsia="zh-CN"/>
        </w:rPr>
        <w:t>分置</w:t>
      </w:r>
      <w:r>
        <w:rPr>
          <w:rFonts w:hint="eastAsia" w:ascii="Times New Roman" w:hAnsi="Times New Roman" w:eastAsia="方正仿宋_GBK" w:cs="方正仿宋_GBK"/>
          <w:snapToGrid w:val="0"/>
          <w:color w:val="auto"/>
          <w:kern w:val="0"/>
          <w:szCs w:val="32"/>
          <w:highlight w:val="none"/>
          <w:lang w:eastAsia="zh-Hans"/>
        </w:rPr>
        <w:t>改革，有序推进第二轮土地承包到期后再延长30年试点</w:t>
      </w:r>
      <w:r>
        <w:rPr>
          <w:rFonts w:hint="eastAsia" w:ascii="Times New Roman" w:hAnsi="Times New Roman" w:eastAsia="方正仿宋_GBK" w:cs="方正仿宋_GBK"/>
          <w:snapToGrid w:val="0"/>
          <w:color w:val="auto"/>
          <w:kern w:val="0"/>
          <w:szCs w:val="32"/>
          <w:highlight w:val="none"/>
          <w:lang w:eastAsia="zh-CN"/>
        </w:rPr>
        <w:t>，</w:t>
      </w:r>
      <w:r>
        <w:rPr>
          <w:rFonts w:hint="eastAsia" w:ascii="Times New Roman" w:hAnsi="Times New Roman" w:eastAsia="方正仿宋_GBK" w:cs="方正仿宋_GBK"/>
          <w:snapToGrid w:val="0"/>
          <w:color w:val="auto"/>
          <w:kern w:val="0"/>
          <w:szCs w:val="32"/>
          <w:highlight w:val="none"/>
          <w:lang w:eastAsia="zh-Hans"/>
        </w:rPr>
        <w:t>积极探索农户土地承包权、宅基地使用权、集体资产股权等有效实现形式。健全土地流转服务体系，有序推进低效未利用地、其他农用地综合整治试点，因地制宜推动撂荒地复耕复种，发展全程托管、联耕联种、代耕代种等社会化服务模式。稳慎推进农村宅基地制度改革，严格落实</w:t>
      </w:r>
      <w:r>
        <w:rPr>
          <w:rFonts w:hint="eastAsia" w:ascii="Times New Roman" w:hAnsi="Times New Roman" w:eastAsia="方正仿宋_GBK" w:cs="方正仿宋_GBK"/>
          <w:snapToGrid w:val="0"/>
          <w:color w:val="auto"/>
          <w:kern w:val="0"/>
          <w:sz w:val="32"/>
          <w:szCs w:val="32"/>
          <w:highlight w:val="none"/>
          <w:lang w:eastAsia="zh-Hans"/>
        </w:rPr>
        <w:t>“一户一宅”</w:t>
      </w:r>
      <w:r>
        <w:rPr>
          <w:rFonts w:hint="eastAsia" w:ascii="Times New Roman" w:hAnsi="Times New Roman" w:eastAsia="方正仿宋_GBK" w:cs="方正仿宋_GBK"/>
          <w:snapToGrid w:val="0"/>
          <w:color w:val="auto"/>
          <w:kern w:val="0"/>
          <w:szCs w:val="32"/>
          <w:highlight w:val="none"/>
          <w:lang w:eastAsia="zh-Hans"/>
        </w:rPr>
        <w:t>规定，从严把关农村住宅建设面积和建房标准，严格规划审批和风貌管控。鼓励村集体和农民盘活利用闲置宅基地和闲置住宅，通过自主经营、合作经营、委托经营等方式，依法依规发展农家乐、民宿、乡村旅游等。</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08" w:name="_Toc19777"/>
      <w:bookmarkStart w:id="209" w:name="_Toc27143"/>
      <w:bookmarkStart w:id="210" w:name="_Toc1573"/>
      <w:r>
        <w:rPr>
          <w:rFonts w:hint="eastAsia" w:ascii="Times New Roman" w:hAnsi="Times New Roman" w:eastAsia="方正仿宋_GBK" w:cs="方正仿宋_GBK"/>
          <w:snapToGrid w:val="0"/>
          <w:color w:val="auto"/>
          <w:highlight w:val="none"/>
          <w:lang w:val="en-US" w:eastAsia="zh-CN"/>
        </w:rPr>
        <w:t>第三节 深化人才体制机制改革</w:t>
      </w:r>
      <w:bookmarkEnd w:id="208"/>
      <w:bookmarkEnd w:id="209"/>
      <w:bookmarkEnd w:id="210"/>
    </w:p>
    <w:p>
      <w:pPr>
        <w:spacing w:beforeLines="0" w:afterLines="0" w:line="560" w:lineRule="exact"/>
        <w:ind w:firstLine="640" w:firstLineChars="200"/>
        <w:rPr>
          <w:rFonts w:hint="eastAsia" w:ascii="Times New Roman" w:hAnsi="Times New Roman" w:eastAsia="方正仿宋_GBK" w:cs="方正仿宋_GBK"/>
          <w:snapToGrid w:val="0"/>
          <w:color w:val="auto"/>
          <w:kern w:val="0"/>
          <w:sz w:val="32"/>
          <w:szCs w:val="24"/>
          <w:highlight w:val="none"/>
          <w:lang w:val="en-US" w:eastAsia="zh-CN"/>
        </w:rPr>
      </w:pPr>
      <w:r>
        <w:rPr>
          <w:rFonts w:hint="eastAsia" w:ascii="Times New Roman" w:hAnsi="Times New Roman" w:eastAsia="方正仿宋_GBK" w:cs="方正仿宋_GBK"/>
          <w:snapToGrid w:val="0"/>
          <w:color w:val="auto"/>
          <w:kern w:val="0"/>
          <w:sz w:val="32"/>
          <w:szCs w:val="24"/>
          <w:highlight w:val="none"/>
          <w:lang w:val="en-US" w:eastAsia="zh-CN"/>
        </w:rPr>
        <w:t>做好小县改革“后半篇文章”和事业单位改革</w:t>
      </w:r>
      <w:r>
        <w:rPr>
          <w:rFonts w:hint="eastAsia" w:eastAsia="方正仿宋_GBK" w:cs="方正仿宋_GBK"/>
          <w:snapToGrid w:val="0"/>
          <w:color w:val="auto"/>
          <w:kern w:val="0"/>
          <w:sz w:val="32"/>
          <w:szCs w:val="24"/>
          <w:highlight w:val="none"/>
          <w:lang w:val="en-US" w:eastAsia="zh-CN"/>
        </w:rPr>
        <w:t>工作，</w:t>
      </w:r>
      <w:r>
        <w:rPr>
          <w:rFonts w:hint="eastAsia" w:ascii="Times New Roman" w:hAnsi="Times New Roman" w:eastAsia="方正仿宋_GBK" w:cs="方正仿宋_GBK"/>
          <w:snapToGrid w:val="0"/>
          <w:color w:val="auto"/>
          <w:kern w:val="0"/>
          <w:sz w:val="32"/>
          <w:szCs w:val="24"/>
          <w:highlight w:val="none"/>
          <w:lang w:val="en-US" w:eastAsia="zh-CN"/>
        </w:rPr>
        <w:t>构建优化协</w:t>
      </w:r>
      <w:r>
        <w:rPr>
          <w:rFonts w:hint="eastAsia" w:ascii="Times New Roman" w:hAnsi="Times New Roman" w:eastAsia="方正仿宋_GBK" w:cs="方正仿宋_GBK"/>
          <w:snapToGrid w:val="0"/>
          <w:color w:val="auto"/>
          <w:spacing w:val="-6"/>
          <w:kern w:val="0"/>
          <w:sz w:val="32"/>
          <w:szCs w:val="24"/>
          <w:highlight w:val="none"/>
          <w:lang w:val="en-US" w:eastAsia="zh-CN"/>
        </w:rPr>
        <w:t>同高效的机构职能体系。</w:t>
      </w:r>
      <w:r>
        <w:rPr>
          <w:rFonts w:hint="eastAsia" w:ascii="Times New Roman" w:hAnsi="Times New Roman" w:eastAsia="方正仿宋_GBK" w:cs="方正仿宋_GBK"/>
          <w:snapToGrid w:val="0"/>
          <w:color w:val="auto"/>
          <w:spacing w:val="-6"/>
          <w:kern w:val="0"/>
          <w:sz w:val="32"/>
          <w:szCs w:val="24"/>
          <w:highlight w:val="none"/>
        </w:rPr>
        <w:t>健全完善党管人才工作体系和推进机制，</w:t>
      </w:r>
      <w:r>
        <w:rPr>
          <w:rFonts w:hint="eastAsia" w:ascii="Times New Roman" w:hAnsi="Times New Roman" w:eastAsia="方正仿宋_GBK" w:cs="方正仿宋_GBK"/>
          <w:snapToGrid w:val="0"/>
          <w:color w:val="auto"/>
          <w:kern w:val="0"/>
          <w:szCs w:val="24"/>
          <w:highlight w:val="none"/>
        </w:rPr>
        <w:t>大力实施</w:t>
      </w:r>
      <w:r>
        <w:rPr>
          <w:rFonts w:hint="eastAsia" w:ascii="Times New Roman" w:hAnsi="Times New Roman" w:eastAsia="方正仿宋_GBK" w:cs="方正仿宋_GBK"/>
          <w:snapToGrid w:val="0"/>
          <w:color w:val="auto"/>
          <w:kern w:val="0"/>
          <w:sz w:val="32"/>
          <w:szCs w:val="24"/>
          <w:highlight w:val="none"/>
        </w:rPr>
        <w:t>“菁英、骨干、青俊”</w:t>
      </w:r>
      <w:r>
        <w:rPr>
          <w:rFonts w:hint="eastAsia" w:ascii="Times New Roman" w:hAnsi="Times New Roman" w:eastAsia="方正仿宋_GBK" w:cs="方正仿宋_GBK"/>
          <w:snapToGrid w:val="0"/>
          <w:color w:val="auto"/>
          <w:kern w:val="0"/>
          <w:szCs w:val="24"/>
          <w:highlight w:val="none"/>
        </w:rPr>
        <w:t>三大工程，引育培养党政、教育、医疗、旅游、文艺、农牧业、制造业、建筑业、财经等九类人才。持续推进干部人才</w:t>
      </w:r>
      <w:r>
        <w:rPr>
          <w:rFonts w:hint="eastAsia" w:ascii="Times New Roman" w:hAnsi="Times New Roman" w:eastAsia="方正仿宋_GBK" w:cs="方正仿宋_GBK"/>
          <w:snapToGrid w:val="0"/>
          <w:color w:val="auto"/>
          <w:kern w:val="0"/>
          <w:sz w:val="32"/>
          <w:szCs w:val="24"/>
          <w:highlight w:val="none"/>
        </w:rPr>
        <w:t>“组团式”</w:t>
      </w:r>
      <w:r>
        <w:rPr>
          <w:rFonts w:hint="eastAsia" w:ascii="Times New Roman" w:hAnsi="Times New Roman" w:eastAsia="方正仿宋_GBK" w:cs="方正仿宋_GBK"/>
          <w:snapToGrid w:val="0"/>
          <w:color w:val="auto"/>
          <w:kern w:val="0"/>
          <w:szCs w:val="24"/>
          <w:highlight w:val="none"/>
        </w:rPr>
        <w:t>帮扶，用好用活帮扶专家资源，构建多层次参与、全方位推进的人才培养合作新机制。</w:t>
      </w:r>
      <w:r>
        <w:rPr>
          <w:rFonts w:hint="eastAsia" w:ascii="Times New Roman" w:hAnsi="Times New Roman" w:eastAsia="方正仿宋_GBK" w:cs="方正仿宋_GBK"/>
          <w:snapToGrid w:val="0"/>
          <w:color w:val="auto"/>
          <w:kern w:val="0"/>
          <w:sz w:val="32"/>
          <w:szCs w:val="24"/>
          <w:highlight w:val="none"/>
          <w:lang w:val="en-US" w:eastAsia="zh-CN"/>
        </w:rPr>
        <w:t>健全激励表彰机制，畅通优秀教育、医护等专业化工作者流入渠道，推动形成人才集聚效应。健全农村“头雁”发现培养机制、优秀农民工返乡创业支持政策，针对性开展专业技能培训，建强农村实用人才队伍。完善县内自主创业、创新创业人才支持措施，提升经营管理、市场分析能力。</w:t>
      </w:r>
    </w:p>
    <w:p>
      <w:pPr>
        <w:pStyle w:val="3"/>
        <w:spacing w:line="560" w:lineRule="exact"/>
        <w:rPr>
          <w:rFonts w:hint="eastAsia" w:ascii="Times New Roman" w:hAnsi="Times New Roman" w:eastAsia="方正楷体_GBK" w:cs="方正楷体_GBK"/>
          <w:snapToGrid w:val="0"/>
          <w:color w:val="auto"/>
          <w:kern w:val="0"/>
          <w:highlight w:val="none"/>
          <w:lang w:val="en-US" w:eastAsia="zh-CN"/>
        </w:rPr>
      </w:pPr>
      <w:bookmarkStart w:id="211" w:name="_Toc22689"/>
      <w:bookmarkStart w:id="212" w:name="_Toc1375"/>
      <w:bookmarkStart w:id="213" w:name="_Toc11721"/>
      <w:bookmarkStart w:id="214" w:name="_Toc5684"/>
      <w:bookmarkStart w:id="215" w:name="_Toc23476"/>
      <w:r>
        <w:rPr>
          <w:rFonts w:hint="eastAsia" w:ascii="Times New Roman" w:hAnsi="Times New Roman" w:eastAsia="方正楷体_GBK" w:cs="方正楷体_GBK"/>
          <w:snapToGrid w:val="0"/>
          <w:color w:val="auto"/>
          <w:kern w:val="0"/>
          <w:highlight w:val="none"/>
          <w:lang w:val="en-US" w:eastAsia="zh-CN"/>
        </w:rPr>
        <w:t>第十四章 持续优化营商环境</w:t>
      </w:r>
      <w:bookmarkEnd w:id="211"/>
      <w:bookmarkEnd w:id="212"/>
      <w:bookmarkEnd w:id="213"/>
      <w:bookmarkEnd w:id="214"/>
      <w:bookmarkEnd w:id="215"/>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以控制成本为核心，打造便利化、市场化、法治化一流营商环境，推动降本增效惠企政策直达快享，</w:t>
      </w:r>
      <w:r>
        <w:rPr>
          <w:rFonts w:hint="eastAsia" w:ascii="Times New Roman" w:hAnsi="Times New Roman" w:eastAsia="方正仿宋_GBK" w:cs="方正仿宋_GBK"/>
          <w:snapToGrid w:val="0"/>
          <w:color w:val="auto"/>
          <w:kern w:val="0"/>
          <w:highlight w:val="none"/>
        </w:rPr>
        <w:t>真正让企业</w:t>
      </w:r>
      <w:r>
        <w:rPr>
          <w:rFonts w:hint="eastAsia" w:ascii="Times New Roman" w:hAnsi="Times New Roman" w:eastAsia="方正仿宋_GBK" w:cs="方正仿宋_GBK"/>
          <w:snapToGrid w:val="0"/>
          <w:color w:val="auto"/>
          <w:kern w:val="0"/>
          <w:sz w:val="32"/>
          <w:highlight w:val="none"/>
        </w:rPr>
        <w:t>“引得来、留得住、发展好”</w:t>
      </w:r>
      <w:r>
        <w:rPr>
          <w:rFonts w:hint="eastAsia" w:ascii="Times New Roman" w:hAnsi="Times New Roman" w:eastAsia="方正仿宋_GBK" w:cs="方正仿宋_GBK"/>
          <w:snapToGrid w:val="0"/>
          <w:color w:val="auto"/>
          <w:kern w:val="0"/>
          <w:highlight w:val="none"/>
          <w:lang w:val="en-US"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16" w:name="_Toc12886"/>
      <w:bookmarkStart w:id="217" w:name="_Toc2705"/>
      <w:bookmarkStart w:id="218" w:name="_Toc22224"/>
      <w:r>
        <w:rPr>
          <w:rFonts w:hint="eastAsia" w:ascii="Times New Roman" w:hAnsi="Times New Roman" w:eastAsia="方正仿宋_GBK" w:cs="方正仿宋_GBK"/>
          <w:snapToGrid w:val="0"/>
          <w:color w:val="auto"/>
          <w:highlight w:val="none"/>
          <w:lang w:val="en-US" w:eastAsia="zh-CN"/>
        </w:rPr>
        <w:t>第一节 营造便捷优质政务环境</w:t>
      </w:r>
      <w:bookmarkEnd w:id="216"/>
      <w:bookmarkEnd w:id="217"/>
      <w:bookmarkEnd w:id="218"/>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spacing w:val="-6"/>
          <w:kern w:val="0"/>
          <w:sz w:val="32"/>
          <w:highlight w:val="none"/>
          <w:lang w:val="en-US" w:eastAsia="zh-Hans"/>
        </w:rPr>
        <w:t>全面实行政府权责清单制度，</w:t>
      </w:r>
      <w:r>
        <w:rPr>
          <w:rFonts w:hint="eastAsia" w:ascii="Times New Roman" w:hAnsi="Times New Roman" w:eastAsia="方正仿宋_GBK" w:cs="方正仿宋_GBK"/>
          <w:snapToGrid w:val="0"/>
          <w:color w:val="auto"/>
          <w:spacing w:val="-6"/>
          <w:kern w:val="0"/>
          <w:sz w:val="32"/>
          <w:highlight w:val="none"/>
          <w:lang w:val="en-US" w:eastAsia="zh-CN"/>
        </w:rPr>
        <w:t>规范行政审批流程和要件办理。</w:t>
      </w:r>
      <w:r>
        <w:rPr>
          <w:rFonts w:hint="eastAsia" w:ascii="Times New Roman" w:hAnsi="Times New Roman" w:eastAsia="方正仿宋_GBK" w:cs="方正仿宋_GBK"/>
          <w:snapToGrid w:val="0"/>
          <w:color w:val="auto"/>
          <w:kern w:val="0"/>
          <w:highlight w:val="none"/>
          <w:lang w:val="en-US" w:eastAsia="zh-Hans"/>
        </w:rPr>
        <w:t>推动更多</w:t>
      </w:r>
      <w:r>
        <w:rPr>
          <w:rFonts w:hint="eastAsia" w:ascii="Times New Roman" w:hAnsi="Times New Roman" w:eastAsia="方正仿宋_GBK" w:cs="方正仿宋_GBK"/>
          <w:snapToGrid w:val="0"/>
          <w:color w:val="auto"/>
          <w:kern w:val="0"/>
          <w:highlight w:val="none"/>
          <w:lang w:val="en-US" w:eastAsia="zh-CN"/>
        </w:rPr>
        <w:t>政务</w:t>
      </w:r>
      <w:r>
        <w:rPr>
          <w:rFonts w:hint="eastAsia" w:ascii="Times New Roman" w:hAnsi="Times New Roman" w:eastAsia="方正仿宋_GBK" w:cs="方正仿宋_GBK"/>
          <w:snapToGrid w:val="0"/>
          <w:color w:val="auto"/>
          <w:kern w:val="0"/>
          <w:highlight w:val="none"/>
          <w:lang w:val="en-US" w:eastAsia="zh-Hans"/>
        </w:rPr>
        <w:t>服务事项</w:t>
      </w:r>
      <w:r>
        <w:rPr>
          <w:rFonts w:hint="eastAsia" w:ascii="Times New Roman" w:hAnsi="Times New Roman" w:eastAsia="方正仿宋_GBK" w:cs="方正仿宋_GBK"/>
          <w:snapToGrid w:val="0"/>
          <w:color w:val="auto"/>
          <w:kern w:val="0"/>
          <w:highlight w:val="none"/>
          <w:lang w:eastAsia="zh-Hans"/>
        </w:rPr>
        <w:t>线下</w:t>
      </w:r>
      <w:r>
        <w:rPr>
          <w:rFonts w:hint="eastAsia" w:ascii="Times New Roman" w:hAnsi="Times New Roman" w:eastAsia="方正仿宋_GBK" w:cs="方正仿宋_GBK"/>
          <w:snapToGrid w:val="0"/>
          <w:color w:val="auto"/>
          <w:kern w:val="0"/>
          <w:sz w:val="32"/>
          <w:highlight w:val="none"/>
          <w:lang w:eastAsia="zh-Hans"/>
        </w:rPr>
        <w:t>“一窗综办”</w:t>
      </w:r>
      <w:r>
        <w:rPr>
          <w:rFonts w:hint="eastAsia" w:ascii="Times New Roman" w:hAnsi="Times New Roman" w:eastAsia="方正仿宋_GBK" w:cs="方正仿宋_GBK"/>
          <w:snapToGrid w:val="0"/>
          <w:color w:val="auto"/>
          <w:kern w:val="0"/>
          <w:highlight w:val="none"/>
          <w:lang w:eastAsia="zh-Hans"/>
        </w:rPr>
        <w:t>、线上</w:t>
      </w:r>
      <w:r>
        <w:rPr>
          <w:rFonts w:hint="eastAsia" w:ascii="Times New Roman" w:hAnsi="Times New Roman" w:eastAsia="方正仿宋_GBK" w:cs="方正仿宋_GBK"/>
          <w:snapToGrid w:val="0"/>
          <w:color w:val="auto"/>
          <w:kern w:val="0"/>
          <w:sz w:val="32"/>
          <w:highlight w:val="none"/>
          <w:lang w:eastAsia="zh-Hans"/>
        </w:rPr>
        <w:t>“一网通办”</w:t>
      </w:r>
      <w:r>
        <w:rPr>
          <w:rFonts w:hint="eastAsia" w:ascii="Times New Roman" w:hAnsi="Times New Roman" w:eastAsia="方正仿宋_GBK" w:cs="方正仿宋_GBK"/>
          <w:snapToGrid w:val="0"/>
          <w:color w:val="auto"/>
          <w:kern w:val="0"/>
          <w:highlight w:val="none"/>
          <w:lang w:val="en-US" w:eastAsia="zh-Hans"/>
        </w:rPr>
        <w:t>，</w:t>
      </w:r>
      <w:r>
        <w:rPr>
          <w:rFonts w:hint="eastAsia" w:ascii="Times New Roman" w:hAnsi="Times New Roman" w:eastAsia="方正仿宋_GBK" w:cs="方正仿宋_GBK"/>
          <w:snapToGrid w:val="0"/>
          <w:color w:val="auto"/>
          <w:kern w:val="0"/>
          <w:sz w:val="32"/>
          <w:szCs w:val="24"/>
          <w:highlight w:val="none"/>
          <w:lang w:eastAsia="zh-Hans"/>
        </w:rPr>
        <w:t>推</w:t>
      </w:r>
      <w:r>
        <w:rPr>
          <w:rFonts w:hint="eastAsia" w:ascii="Times New Roman" w:hAnsi="Times New Roman" w:eastAsia="方正仿宋_GBK" w:cs="方正仿宋_GBK"/>
          <w:snapToGrid w:val="0"/>
          <w:color w:val="auto"/>
          <w:kern w:val="0"/>
          <w:sz w:val="32"/>
          <w:szCs w:val="24"/>
          <w:highlight w:val="none"/>
          <w:lang w:eastAsia="zh-CN"/>
        </w:rPr>
        <w:t>进</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高效办成一件事</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拓展</w:t>
      </w:r>
      <w:r>
        <w:rPr>
          <w:rFonts w:hint="eastAsia" w:ascii="Times New Roman" w:hAnsi="Times New Roman" w:eastAsia="方正仿宋_GBK" w:cs="方正仿宋_GBK"/>
          <w:snapToGrid w:val="0"/>
          <w:color w:val="auto"/>
          <w:kern w:val="0"/>
          <w:sz w:val="32"/>
          <w:highlight w:val="none"/>
          <w:lang w:val="en-US" w:eastAsia="zh-CN"/>
        </w:rPr>
        <w:t>“跨域通办”</w:t>
      </w:r>
      <w:r>
        <w:rPr>
          <w:rFonts w:hint="eastAsia" w:ascii="Times New Roman" w:hAnsi="Times New Roman" w:eastAsia="方正仿宋_GBK" w:cs="方正仿宋_GBK"/>
          <w:snapToGrid w:val="0"/>
          <w:color w:val="auto"/>
          <w:kern w:val="0"/>
          <w:highlight w:val="none"/>
          <w:lang w:val="en-US" w:eastAsia="zh-CN"/>
        </w:rPr>
        <w:t>触角，提高跨区域办事便利度</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Hans"/>
        </w:rPr>
        <w:t>完善</w:t>
      </w:r>
      <w:r>
        <w:rPr>
          <w:rFonts w:hint="eastAsia" w:ascii="Times New Roman" w:hAnsi="Times New Roman" w:eastAsia="方正仿宋_GBK" w:cs="方正仿宋_GBK"/>
          <w:snapToGrid w:val="0"/>
          <w:color w:val="auto"/>
          <w:kern w:val="0"/>
          <w:sz w:val="32"/>
          <w:highlight w:val="none"/>
          <w:lang w:val="en-US" w:eastAsia="zh-Hans"/>
        </w:rPr>
        <w:t>“互联网+政务服务”</w:t>
      </w:r>
      <w:r>
        <w:rPr>
          <w:rFonts w:hint="eastAsia" w:ascii="Times New Roman" w:hAnsi="Times New Roman" w:eastAsia="方正仿宋_GBK" w:cs="方正仿宋_GBK"/>
          <w:snapToGrid w:val="0"/>
          <w:color w:val="auto"/>
          <w:kern w:val="0"/>
          <w:highlight w:val="none"/>
          <w:lang w:val="en-US" w:eastAsia="zh-Hans"/>
        </w:rPr>
        <w:t>平台，</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lang w:eastAsia="zh-Hans"/>
        </w:rPr>
        <w:t>住房、医疗、教育、户籍等业务实现网上办、掌上办、自助办。</w:t>
      </w:r>
      <w:r>
        <w:rPr>
          <w:rFonts w:hint="eastAsia" w:ascii="Times New Roman" w:hAnsi="Times New Roman" w:eastAsia="方正仿宋_GBK" w:cs="方正仿宋_GBK"/>
          <w:snapToGrid w:val="0"/>
          <w:color w:val="auto"/>
          <w:kern w:val="0"/>
          <w:highlight w:val="none"/>
          <w:lang w:val="en-US" w:eastAsia="zh-CN"/>
        </w:rPr>
        <w:t>推动惠企政策</w:t>
      </w:r>
      <w:r>
        <w:rPr>
          <w:rFonts w:hint="eastAsia" w:ascii="Times New Roman" w:hAnsi="Times New Roman" w:eastAsia="方正仿宋_GBK" w:cs="方正仿宋_GBK"/>
          <w:snapToGrid w:val="0"/>
          <w:color w:val="auto"/>
          <w:kern w:val="0"/>
          <w:sz w:val="32"/>
          <w:highlight w:val="none"/>
          <w:lang w:val="en-US" w:eastAsia="zh-CN"/>
        </w:rPr>
        <w:t>“直达快享”</w:t>
      </w:r>
      <w:r>
        <w:rPr>
          <w:rFonts w:hint="eastAsia" w:ascii="Times New Roman" w:hAnsi="Times New Roman" w:eastAsia="方正仿宋_GBK" w:cs="方正仿宋_GBK"/>
          <w:snapToGrid w:val="0"/>
          <w:color w:val="auto"/>
          <w:kern w:val="0"/>
          <w:highlight w:val="none"/>
          <w:lang w:val="en-US" w:eastAsia="zh-CN"/>
        </w:rPr>
        <w:t>，提升惠企政策知晓率和申兑便捷度。建立县级领导联系企业制度，全面落实</w:t>
      </w:r>
      <w:r>
        <w:rPr>
          <w:rFonts w:hint="eastAsia" w:ascii="Times New Roman" w:hAnsi="Times New Roman" w:eastAsia="方正仿宋_GBK" w:cs="方正仿宋_GBK"/>
          <w:snapToGrid w:val="0"/>
          <w:color w:val="auto"/>
          <w:kern w:val="0"/>
          <w:highlight w:val="none"/>
        </w:rPr>
        <w:t>助企纾困</w:t>
      </w:r>
      <w:r>
        <w:rPr>
          <w:rFonts w:hint="eastAsia" w:ascii="Times New Roman" w:hAnsi="Times New Roman" w:eastAsia="方正仿宋_GBK" w:cs="方正仿宋_GBK"/>
          <w:snapToGrid w:val="0"/>
          <w:color w:val="auto"/>
          <w:kern w:val="0"/>
          <w:highlight w:val="none"/>
          <w:lang w:eastAsia="zh-CN"/>
        </w:rPr>
        <w:t>、税收优惠各项政策</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eastAsia="zh-CN"/>
        </w:rPr>
        <w:t>强化用工、用地、用能等要素保障，</w:t>
      </w:r>
      <w:r>
        <w:rPr>
          <w:rFonts w:hint="eastAsia" w:ascii="Times New Roman" w:hAnsi="Times New Roman" w:eastAsia="方正仿宋_GBK" w:cs="方正仿宋_GBK"/>
          <w:snapToGrid w:val="0"/>
          <w:color w:val="auto"/>
          <w:kern w:val="0"/>
          <w:highlight w:val="none"/>
        </w:rPr>
        <w:t>畅通政企交流渠道。健全完善项目跟踪服务机制，提高项目合同履约率、资金到位率和项目开工率，持续拓宽企业投资空间。</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19" w:name="_Toc10858"/>
      <w:bookmarkStart w:id="220" w:name="_Toc30031"/>
      <w:bookmarkStart w:id="221" w:name="_Toc22023"/>
      <w:r>
        <w:rPr>
          <w:rFonts w:hint="eastAsia" w:ascii="Times New Roman" w:hAnsi="Times New Roman" w:eastAsia="方正仿宋_GBK" w:cs="方正仿宋_GBK"/>
          <w:snapToGrid w:val="0"/>
          <w:color w:val="auto"/>
          <w:highlight w:val="none"/>
          <w:lang w:val="en-US" w:eastAsia="zh-CN"/>
        </w:rPr>
        <w:t>第二节 营造公平竞争市场环境</w:t>
      </w:r>
      <w:bookmarkEnd w:id="219"/>
      <w:bookmarkEnd w:id="220"/>
      <w:bookmarkEnd w:id="221"/>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spacing w:val="-6"/>
          <w:kern w:val="0"/>
          <w:sz w:val="32"/>
          <w:highlight w:val="none"/>
          <w:lang w:val="en-US" w:eastAsia="zh-CN"/>
        </w:rPr>
        <w:t>优化市场准入环境，落实全国统一的市场准入负面清单制度，</w:t>
      </w:r>
      <w:r>
        <w:rPr>
          <w:rFonts w:hint="eastAsia" w:ascii="Times New Roman" w:hAnsi="Times New Roman" w:eastAsia="方正仿宋_GBK" w:cs="方正仿宋_GBK"/>
          <w:snapToGrid w:val="0"/>
          <w:color w:val="auto"/>
          <w:kern w:val="0"/>
          <w:highlight w:val="none"/>
          <w:lang w:val="en-US" w:eastAsia="zh-CN"/>
        </w:rPr>
        <w:t>规范实施政府和社会资本合作新机制。统一市场基础制度规则，破除地方保护和市场分割，</w:t>
      </w:r>
      <w:r>
        <w:rPr>
          <w:rFonts w:hint="eastAsia" w:eastAsia="方正仿宋_GBK" w:cs="方正仿宋_GBK"/>
          <w:snapToGrid w:val="0"/>
          <w:color w:val="auto"/>
          <w:kern w:val="0"/>
          <w:highlight w:val="none"/>
          <w:lang w:val="en-US" w:eastAsia="zh-CN"/>
        </w:rPr>
        <w:t>规范政府经济促进行为</w:t>
      </w:r>
      <w:r>
        <w:rPr>
          <w:rFonts w:hint="eastAsia" w:ascii="Times New Roman" w:hAnsi="Times New Roman" w:eastAsia="方正仿宋_GBK" w:cs="方正仿宋_GBK"/>
          <w:snapToGrid w:val="0"/>
          <w:color w:val="auto"/>
          <w:kern w:val="0"/>
          <w:highlight w:val="none"/>
          <w:lang w:val="en-US" w:eastAsia="zh-CN"/>
        </w:rPr>
        <w:t>，统一市场监管执法，综合整治</w:t>
      </w:r>
      <w:r>
        <w:rPr>
          <w:rFonts w:hint="eastAsia" w:ascii="Times New Roman" w:hAnsi="Times New Roman" w:eastAsia="方正仿宋_GBK" w:cs="方正仿宋_GBK"/>
          <w:snapToGrid w:val="0"/>
          <w:color w:val="auto"/>
          <w:kern w:val="0"/>
          <w:sz w:val="32"/>
          <w:highlight w:val="none"/>
          <w:lang w:val="en-US" w:eastAsia="zh-CN"/>
        </w:rPr>
        <w:t>“内卷式”</w:t>
      </w:r>
      <w:r>
        <w:rPr>
          <w:rFonts w:hint="eastAsia" w:ascii="Times New Roman" w:hAnsi="Times New Roman" w:eastAsia="方正仿宋_GBK" w:cs="方正仿宋_GBK"/>
          <w:snapToGrid w:val="0"/>
          <w:color w:val="auto"/>
          <w:kern w:val="0"/>
          <w:highlight w:val="none"/>
          <w:lang w:val="en-US" w:eastAsia="zh-CN"/>
        </w:rPr>
        <w:t>竞争，有力有效破除各种市场障碍。全面落实公平竞争审查制度，营造良好的政策环境。完善社会信用体系建设，建立覆盖全县的征信系统，促进信用信息共享、失信行为标准互认、惩戒措施联动。统一信用</w:t>
      </w:r>
      <w:r>
        <w:rPr>
          <w:rFonts w:hint="eastAsia" w:ascii="Times New Roman" w:hAnsi="Times New Roman" w:eastAsia="方正仿宋_GBK" w:cs="方正仿宋_GBK"/>
          <w:snapToGrid w:val="0"/>
          <w:color w:val="auto"/>
          <w:kern w:val="0"/>
          <w:sz w:val="32"/>
          <w:highlight w:val="none"/>
          <w:lang w:val="en-US" w:eastAsia="zh-CN"/>
        </w:rPr>
        <w:t>“红黑名单”</w:t>
      </w:r>
      <w:r>
        <w:rPr>
          <w:rFonts w:hint="eastAsia" w:ascii="Times New Roman" w:hAnsi="Times New Roman" w:eastAsia="方正仿宋_GBK" w:cs="方正仿宋_GBK"/>
          <w:snapToGrid w:val="0"/>
          <w:color w:val="auto"/>
          <w:kern w:val="0"/>
          <w:highlight w:val="none"/>
          <w:lang w:val="en-US" w:eastAsia="zh-CN"/>
        </w:rPr>
        <w:t>制度和信用修复管理，建立健全守信激励和失信惩戒机制。</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22" w:name="_Toc32068"/>
      <w:bookmarkStart w:id="223" w:name="_Toc2169"/>
      <w:bookmarkStart w:id="224" w:name="_Toc9199"/>
      <w:r>
        <w:rPr>
          <w:rFonts w:hint="eastAsia" w:ascii="Times New Roman" w:hAnsi="Times New Roman" w:eastAsia="方正仿宋_GBK" w:cs="方正仿宋_GBK"/>
          <w:snapToGrid w:val="0"/>
          <w:color w:val="auto"/>
          <w:highlight w:val="none"/>
          <w:lang w:val="en-US" w:eastAsia="zh-CN"/>
        </w:rPr>
        <w:t>第三节 营造和谐诚信法治环境</w:t>
      </w:r>
      <w:bookmarkEnd w:id="222"/>
      <w:bookmarkEnd w:id="223"/>
      <w:bookmarkEnd w:id="22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Hans"/>
        </w:rPr>
        <w:t>完善</w:t>
      </w:r>
      <w:r>
        <w:rPr>
          <w:rFonts w:hint="eastAsia" w:ascii="Times New Roman" w:hAnsi="Times New Roman" w:eastAsia="方正仿宋_GBK" w:cs="方正仿宋_GBK"/>
          <w:snapToGrid w:val="0"/>
          <w:color w:val="auto"/>
          <w:kern w:val="0"/>
          <w:highlight w:val="none"/>
          <w:lang w:eastAsia="zh-CN"/>
        </w:rPr>
        <w:t>政府</w:t>
      </w:r>
      <w:r>
        <w:rPr>
          <w:rFonts w:hint="eastAsia" w:ascii="Times New Roman" w:hAnsi="Times New Roman" w:eastAsia="方正仿宋_GBK" w:cs="方正仿宋_GBK"/>
          <w:snapToGrid w:val="0"/>
          <w:color w:val="auto"/>
          <w:kern w:val="0"/>
          <w:highlight w:val="none"/>
          <w:lang w:eastAsia="zh-Hans"/>
        </w:rPr>
        <w:t>守信践诺机制，</w:t>
      </w:r>
      <w:r>
        <w:rPr>
          <w:rFonts w:hint="eastAsia" w:ascii="Times New Roman" w:hAnsi="Times New Roman" w:eastAsia="方正仿宋_GBK" w:cs="方正仿宋_GBK"/>
          <w:snapToGrid w:val="0"/>
          <w:color w:val="auto"/>
          <w:kern w:val="0"/>
          <w:highlight w:val="none"/>
        </w:rPr>
        <w:t>建立质量诚信报告、失信黑名单披露等制度，健全民商事非诉讼纠纷解决机制。</w:t>
      </w:r>
      <w:r>
        <w:rPr>
          <w:rFonts w:hint="eastAsia" w:ascii="Times New Roman" w:hAnsi="Times New Roman" w:eastAsia="方正仿宋_GBK" w:cs="方正仿宋_GBK"/>
          <w:snapToGrid w:val="0"/>
          <w:color w:val="auto"/>
          <w:kern w:val="0"/>
          <w:highlight w:val="none"/>
          <w:lang w:val="en-US" w:eastAsia="zh-CN"/>
        </w:rPr>
        <w:t>健全完善乡（镇）公共法律服务工作站，持续推动法院系统信息化建设。持续深化行政执法体制改革</w:t>
      </w:r>
      <w:r>
        <w:rPr>
          <w:rFonts w:hint="eastAsia" w:ascii="Times New Roman" w:hAnsi="Times New Roman" w:eastAsia="方正仿宋_GBK" w:cs="方正仿宋_GBK"/>
          <w:snapToGrid w:val="0"/>
          <w:color w:val="auto"/>
          <w:kern w:val="0"/>
          <w:highlight w:val="none"/>
          <w:lang w:val="en-US" w:eastAsia="zh-Hans"/>
        </w:rPr>
        <w:t>，</w:t>
      </w:r>
      <w:r>
        <w:rPr>
          <w:rFonts w:hint="eastAsia" w:ascii="Times New Roman" w:hAnsi="Times New Roman" w:eastAsia="方正仿宋_GBK" w:cs="方正仿宋_GBK"/>
          <w:snapToGrid w:val="0"/>
          <w:color w:val="auto"/>
          <w:kern w:val="0"/>
          <w:highlight w:val="none"/>
          <w:lang w:val="en-US" w:eastAsia="zh-CN"/>
        </w:rPr>
        <w:t>实施清单化管理，深化一体化协同，强化规范化建设，严格全程化监管</w:t>
      </w:r>
      <w:r>
        <w:rPr>
          <w:rFonts w:hint="eastAsia" w:ascii="Times New Roman" w:hAnsi="Times New Roman" w:eastAsia="方正仿宋_GBK" w:cs="方正仿宋_GBK"/>
          <w:snapToGrid w:val="0"/>
          <w:color w:val="auto"/>
          <w:kern w:val="0"/>
          <w:highlight w:val="none"/>
          <w:lang w:val="en-US" w:eastAsia="zh-Hans"/>
        </w:rPr>
        <w:t>。</w:t>
      </w:r>
      <w:r>
        <w:rPr>
          <w:rFonts w:hint="eastAsia" w:ascii="Times New Roman" w:hAnsi="Times New Roman" w:eastAsia="方正仿宋_GBK" w:cs="方正仿宋_GBK"/>
          <w:snapToGrid w:val="0"/>
          <w:color w:val="auto"/>
          <w:kern w:val="0"/>
          <w:highlight w:val="none"/>
          <w:lang w:eastAsia="zh-Hans"/>
        </w:rPr>
        <w:t>严厉打击侵犯</w:t>
      </w:r>
      <w:r>
        <w:rPr>
          <w:rFonts w:hint="eastAsia" w:ascii="Times New Roman" w:hAnsi="Times New Roman" w:eastAsia="方正仿宋_GBK" w:cs="方正仿宋_GBK"/>
          <w:snapToGrid w:val="0"/>
          <w:color w:val="auto"/>
          <w:kern w:val="0"/>
          <w:highlight w:val="none"/>
          <w:lang w:val="en-US" w:eastAsia="zh-CN"/>
        </w:rPr>
        <w:t>经营</w:t>
      </w:r>
      <w:r>
        <w:rPr>
          <w:rFonts w:hint="eastAsia" w:ascii="Times New Roman" w:hAnsi="Times New Roman" w:eastAsia="方正仿宋_GBK" w:cs="方正仿宋_GBK"/>
          <w:snapToGrid w:val="0"/>
          <w:color w:val="auto"/>
          <w:kern w:val="0"/>
          <w:highlight w:val="none"/>
          <w:lang w:eastAsia="zh-Hans"/>
        </w:rPr>
        <w:t>主体合法权益行为，积极开展</w:t>
      </w:r>
      <w:r>
        <w:rPr>
          <w:rFonts w:hint="eastAsia" w:ascii="Times New Roman" w:hAnsi="Times New Roman" w:eastAsia="方正仿宋_GBK" w:cs="方正仿宋_GBK"/>
          <w:snapToGrid w:val="0"/>
          <w:color w:val="auto"/>
          <w:kern w:val="0"/>
          <w:highlight w:val="none"/>
          <w:lang w:val="en-US" w:eastAsia="zh-CN"/>
        </w:rPr>
        <w:t>规范涉企行政执法专项行动，</w:t>
      </w:r>
      <w:r>
        <w:rPr>
          <w:rFonts w:hint="eastAsia" w:eastAsia="方正仿宋_GBK" w:cs="方正仿宋_GBK"/>
          <w:snapToGrid w:val="0"/>
          <w:color w:val="auto"/>
          <w:kern w:val="0"/>
          <w:highlight w:val="none"/>
          <w:lang w:val="en-US" w:eastAsia="zh-CN"/>
        </w:rPr>
        <w:t>开展清理</w:t>
      </w:r>
      <w:r>
        <w:rPr>
          <w:rFonts w:hint="eastAsia" w:ascii="Times New Roman" w:hAnsi="Times New Roman" w:eastAsia="方正仿宋_GBK" w:cs="方正仿宋_GBK"/>
          <w:snapToGrid w:val="0"/>
          <w:color w:val="auto"/>
          <w:kern w:val="0"/>
          <w:highlight w:val="none"/>
          <w:lang w:eastAsia="zh-Hans"/>
        </w:rPr>
        <w:t>拖欠民营企业账款、涉企收费专项整治，杜绝</w:t>
      </w:r>
      <w:r>
        <w:rPr>
          <w:rFonts w:hint="eastAsia" w:ascii="Times New Roman" w:hAnsi="Times New Roman" w:eastAsia="方正仿宋_GBK" w:cs="方正仿宋_GBK"/>
          <w:snapToGrid w:val="0"/>
          <w:color w:val="auto"/>
          <w:kern w:val="0"/>
          <w:sz w:val="32"/>
          <w:highlight w:val="none"/>
          <w:lang w:eastAsia="zh-Hans"/>
        </w:rPr>
        <w:t>“小案重罚、重复处罚”</w:t>
      </w:r>
      <w:r>
        <w:rPr>
          <w:rFonts w:hint="eastAsia" w:ascii="Times New Roman" w:hAnsi="Times New Roman" w:eastAsia="方正仿宋_GBK" w:cs="方正仿宋_GBK"/>
          <w:snapToGrid w:val="0"/>
          <w:color w:val="auto"/>
          <w:kern w:val="0"/>
          <w:highlight w:val="none"/>
          <w:lang w:eastAsia="zh-Hans"/>
        </w:rPr>
        <w:t>等问题，最大限度</w:t>
      </w:r>
      <w:r>
        <w:rPr>
          <w:rFonts w:hint="eastAsia" w:ascii="Times New Roman" w:hAnsi="Times New Roman" w:eastAsia="方正仿宋_GBK" w:cs="方正仿宋_GBK"/>
          <w:snapToGrid w:val="0"/>
          <w:color w:val="auto"/>
          <w:kern w:val="0"/>
          <w:highlight w:val="none"/>
          <w:lang w:eastAsia="zh-CN"/>
        </w:rPr>
        <w:t>为</w:t>
      </w:r>
      <w:r>
        <w:rPr>
          <w:rFonts w:hint="eastAsia" w:ascii="Times New Roman" w:hAnsi="Times New Roman" w:eastAsia="方正仿宋_GBK" w:cs="方正仿宋_GBK"/>
          <w:snapToGrid w:val="0"/>
          <w:color w:val="auto"/>
          <w:kern w:val="0"/>
          <w:highlight w:val="none"/>
          <w:lang w:eastAsia="zh-Hans"/>
        </w:rPr>
        <w:t>企业</w:t>
      </w:r>
      <w:r>
        <w:rPr>
          <w:rFonts w:hint="eastAsia" w:ascii="Times New Roman" w:hAnsi="Times New Roman" w:eastAsia="方正仿宋_GBK" w:cs="方正仿宋_GBK"/>
          <w:snapToGrid w:val="0"/>
          <w:color w:val="auto"/>
          <w:kern w:val="0"/>
          <w:highlight w:val="none"/>
          <w:lang w:eastAsia="zh-CN"/>
        </w:rPr>
        <w:t>生产经营提供良好法治环境</w:t>
      </w:r>
      <w:r>
        <w:rPr>
          <w:rFonts w:hint="eastAsia" w:ascii="Times New Roman" w:hAnsi="Times New Roman" w:eastAsia="方正仿宋_GBK" w:cs="方正仿宋_GBK"/>
          <w:snapToGrid w:val="0"/>
          <w:color w:val="auto"/>
          <w:kern w:val="0"/>
          <w:highlight w:val="none"/>
          <w:lang w:eastAsia="zh-Hans"/>
        </w:rPr>
        <w:t>。</w:t>
      </w:r>
      <w:r>
        <w:rPr>
          <w:rFonts w:hint="eastAsia" w:ascii="Times New Roman" w:hAnsi="Times New Roman" w:eastAsia="方正仿宋_GBK" w:cs="方正仿宋_GBK"/>
          <w:snapToGrid w:val="0"/>
          <w:color w:val="auto"/>
          <w:kern w:val="0"/>
          <w:highlight w:val="none"/>
          <w:lang w:val="en-US" w:eastAsia="zh-Hans"/>
        </w:rPr>
        <w:t>切实做好普法宣传工作，营造尊法学法守法用法的浓厚氛围</w:t>
      </w:r>
      <w:r>
        <w:rPr>
          <w:rFonts w:hint="eastAsia" w:ascii="Times New Roman" w:hAnsi="Times New Roman" w:eastAsia="方正仿宋_GBK" w:cs="方正仿宋_GBK"/>
          <w:snapToGrid w:val="0"/>
          <w:color w:val="auto"/>
          <w:kern w:val="0"/>
          <w:highlight w:val="none"/>
          <w:lang w:val="en-US" w:eastAsia="zh-CN"/>
        </w:rPr>
        <w:t>，持续开展</w:t>
      </w:r>
      <w:r>
        <w:rPr>
          <w:rFonts w:hint="eastAsia" w:ascii="Times New Roman" w:hAnsi="Times New Roman" w:eastAsia="方正仿宋_GBK" w:cs="方正仿宋_GBK"/>
          <w:snapToGrid w:val="0"/>
          <w:color w:val="auto"/>
          <w:kern w:val="0"/>
          <w:sz w:val="32"/>
          <w:highlight w:val="none"/>
          <w:lang w:val="en-US" w:eastAsia="zh-Hans"/>
        </w:rPr>
        <w:t>“送法进企业，营造法治化营商环境”</w:t>
      </w:r>
      <w:r>
        <w:rPr>
          <w:rFonts w:hint="eastAsia" w:ascii="Times New Roman" w:hAnsi="Times New Roman" w:eastAsia="方正仿宋_GBK" w:cs="方正仿宋_GBK"/>
          <w:snapToGrid w:val="0"/>
          <w:color w:val="auto"/>
          <w:kern w:val="0"/>
          <w:highlight w:val="none"/>
          <w:lang w:val="en-US" w:eastAsia="zh-CN"/>
        </w:rPr>
        <w:t>系列活动。</w:t>
      </w:r>
    </w:p>
    <w:p>
      <w:pPr>
        <w:pStyle w:val="5"/>
        <w:spacing w:line="560" w:lineRule="exact"/>
        <w:rPr>
          <w:rFonts w:hint="eastAsia" w:ascii="Times New Roman" w:hAnsi="Times New Roman" w:eastAsia="方正楷体_GBK" w:cs="方正楷体_GBK"/>
          <w:snapToGrid w:val="0"/>
          <w:color w:val="auto"/>
          <w:kern w:val="0"/>
          <w:highlight w:val="none"/>
          <w:lang w:val="en-US" w:eastAsia="zh-CN"/>
        </w:rPr>
      </w:pPr>
      <w:bookmarkStart w:id="225" w:name="_Toc4571"/>
      <w:r>
        <w:rPr>
          <w:rFonts w:hint="eastAsia" w:ascii="Times New Roman" w:hAnsi="Times New Roman" w:eastAsia="方正楷体_GBK" w:cs="方正楷体_GBK"/>
          <w:snapToGrid w:val="0"/>
          <w:color w:val="auto"/>
          <w:kern w:val="0"/>
          <w:highlight w:val="none"/>
          <w:lang w:val="en-US" w:eastAsia="zh-CN"/>
        </w:rPr>
        <w:t xml:space="preserve">第十五章 </w:t>
      </w:r>
      <w:r>
        <w:rPr>
          <w:rFonts w:hint="eastAsia" w:ascii="Times New Roman" w:hAnsi="Times New Roman" w:eastAsia="方正楷体_GBK" w:cs="方正楷体_GBK"/>
          <w:snapToGrid w:val="0"/>
          <w:color w:val="auto"/>
          <w:kern w:val="0"/>
          <w:highlight w:val="none"/>
        </w:rPr>
        <w:t>强化创新驱动发展</w:t>
      </w:r>
      <w:bookmarkEnd w:id="225"/>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spacing w:val="-6"/>
          <w:kern w:val="0"/>
          <w:sz w:val="32"/>
          <w:highlight w:val="none"/>
          <w:lang w:val="en-US" w:eastAsia="zh-CN"/>
        </w:rPr>
        <w:t>深入实施创新驱动发展战略，搭建科技创新平台，培育创新型企业，加强产学研用深度融合，促进科技成果转化和产业化，营造良好创新生态，让科技成为县域经济社会高质量发展核心引擎。</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26" w:name="_Toc16968"/>
      <w:bookmarkStart w:id="227" w:name="_Toc26549"/>
      <w:bookmarkStart w:id="228" w:name="_Toc26689"/>
      <w:r>
        <w:rPr>
          <w:rFonts w:hint="eastAsia" w:ascii="Times New Roman" w:hAnsi="Times New Roman" w:eastAsia="方正仿宋_GBK" w:cs="方正仿宋_GBK"/>
          <w:snapToGrid w:val="0"/>
          <w:color w:val="auto"/>
          <w:highlight w:val="none"/>
          <w:lang w:val="en-US" w:eastAsia="zh-CN"/>
        </w:rPr>
        <w:t>第一节 做强创新平台和主体</w:t>
      </w:r>
      <w:bookmarkEnd w:id="226"/>
      <w:bookmarkEnd w:id="227"/>
      <w:bookmarkEnd w:id="22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聚焦高原农牧种养殖、</w:t>
      </w:r>
      <w:r>
        <w:rPr>
          <w:rFonts w:hint="eastAsia" w:ascii="Times New Roman" w:hAnsi="Times New Roman" w:eastAsia="方正仿宋_GBK" w:cs="方正仿宋_GBK"/>
          <w:snapToGrid w:val="0"/>
          <w:color w:val="auto"/>
          <w:kern w:val="0"/>
          <w:highlight w:val="none"/>
          <w:lang w:val="en-US" w:eastAsia="zh-CN"/>
        </w:rPr>
        <w:t>疫病防控</w:t>
      </w:r>
      <w:r>
        <w:rPr>
          <w:rFonts w:hint="eastAsia" w:ascii="Times New Roman" w:hAnsi="Times New Roman" w:eastAsia="方正仿宋_GBK" w:cs="方正仿宋_GBK"/>
          <w:snapToGrid w:val="0"/>
          <w:color w:val="auto"/>
          <w:kern w:val="0"/>
          <w:highlight w:val="none"/>
        </w:rPr>
        <w:t>等方向</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布局建设县级重点实验室，促进农业+</w:t>
      </w:r>
      <w:r>
        <w:rPr>
          <w:rFonts w:hint="eastAsia" w:ascii="Times New Roman" w:hAnsi="Times New Roman" w:eastAsia="方正仿宋_GBK" w:cs="方正仿宋_GBK"/>
          <w:snapToGrid w:val="0"/>
          <w:color w:val="auto"/>
          <w:kern w:val="0"/>
          <w:sz w:val="32"/>
          <w:highlight w:val="none"/>
          <w:lang w:val="en-US" w:eastAsia="zh-CN"/>
        </w:rPr>
        <w:t>“新种子”</w:t>
      </w:r>
      <w:r>
        <w:rPr>
          <w:rFonts w:hint="eastAsia" w:ascii="Times New Roman" w:hAnsi="Times New Roman" w:eastAsia="方正仿宋_GBK" w:cs="方正仿宋_GBK"/>
          <w:snapToGrid w:val="0"/>
          <w:color w:val="auto"/>
          <w:kern w:val="0"/>
          <w:highlight w:val="none"/>
          <w:lang w:val="en-US" w:eastAsia="zh-CN"/>
        </w:rPr>
        <w:t>自立自强，建设色湾藏香猪、道地中药材等种质资源圃与核心育种场，支持企业与科研机构共建智能育种平台。推动农业+</w:t>
      </w:r>
      <w:r>
        <w:rPr>
          <w:rFonts w:hint="eastAsia" w:ascii="Times New Roman" w:hAnsi="Times New Roman" w:eastAsia="方正仿宋_GBK" w:cs="方正仿宋_GBK"/>
          <w:snapToGrid w:val="0"/>
          <w:color w:val="auto"/>
          <w:kern w:val="0"/>
          <w:sz w:val="32"/>
          <w:highlight w:val="none"/>
          <w:lang w:val="en-US" w:eastAsia="zh-CN"/>
        </w:rPr>
        <w:t>“新技术”</w:t>
      </w:r>
      <w:r>
        <w:rPr>
          <w:rFonts w:hint="eastAsia" w:ascii="Times New Roman" w:hAnsi="Times New Roman" w:eastAsia="方正仿宋_GBK" w:cs="方正仿宋_GBK"/>
          <w:snapToGrid w:val="0"/>
          <w:color w:val="auto"/>
          <w:kern w:val="0"/>
          <w:highlight w:val="none"/>
          <w:lang w:val="en-US" w:eastAsia="zh-CN"/>
        </w:rPr>
        <w:t>精准应用，</w:t>
      </w:r>
      <w:r>
        <w:rPr>
          <w:rFonts w:hint="eastAsia" w:ascii="Times New Roman" w:hAnsi="Times New Roman" w:eastAsia="方正仿宋_GBK" w:cs="方正仿宋_GBK"/>
          <w:snapToGrid w:val="0"/>
          <w:color w:val="auto"/>
          <w:kern w:val="0"/>
          <w:highlight w:val="none"/>
        </w:rPr>
        <w:t>深化与四川省农业科学院、四川农业大学等院校合作，搭建产业科技创新联盟。立足</w:t>
      </w:r>
      <w:r>
        <w:rPr>
          <w:rFonts w:hint="eastAsia" w:ascii="Times New Roman" w:hAnsi="Times New Roman" w:eastAsia="方正仿宋_GBK" w:cs="方正仿宋_GBK"/>
          <w:snapToGrid w:val="0"/>
          <w:color w:val="auto"/>
          <w:kern w:val="0"/>
          <w:highlight w:val="none"/>
          <w:lang w:val="en-US" w:eastAsia="zh-CN"/>
        </w:rPr>
        <w:t>清洁能源等</w:t>
      </w:r>
      <w:r>
        <w:rPr>
          <w:rFonts w:hint="eastAsia" w:ascii="Times New Roman" w:hAnsi="Times New Roman" w:eastAsia="方正仿宋_GBK" w:cs="方正仿宋_GBK"/>
          <w:snapToGrid w:val="0"/>
          <w:color w:val="auto"/>
          <w:kern w:val="0"/>
          <w:highlight w:val="none"/>
        </w:rPr>
        <w:t>核心产业，</w:t>
      </w:r>
      <w:r>
        <w:rPr>
          <w:rFonts w:hint="eastAsia" w:ascii="Times New Roman" w:hAnsi="Times New Roman" w:eastAsia="方正仿宋_GBK" w:cs="方正仿宋_GBK"/>
          <w:snapToGrid w:val="0"/>
          <w:color w:val="auto"/>
          <w:kern w:val="0"/>
          <w:highlight w:val="none"/>
          <w:lang w:val="en-US" w:eastAsia="zh-CN"/>
        </w:rPr>
        <w:t>实施科技企业梯度培育计划，建立科技型企业培育库，提供技术诊断、政策辅导等精准服务。</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29" w:name="_Toc7962"/>
      <w:bookmarkStart w:id="230" w:name="_Toc31810"/>
      <w:bookmarkStart w:id="231" w:name="_Toc14867"/>
      <w:r>
        <w:rPr>
          <w:rFonts w:hint="eastAsia" w:ascii="Times New Roman" w:hAnsi="Times New Roman" w:eastAsia="方正仿宋_GBK" w:cs="方正仿宋_GBK"/>
          <w:snapToGrid w:val="0"/>
          <w:color w:val="auto"/>
          <w:highlight w:val="none"/>
          <w:lang w:val="en-US" w:eastAsia="zh-CN"/>
        </w:rPr>
        <w:t>第二节 促进成果转化</w:t>
      </w:r>
      <w:bookmarkEnd w:id="229"/>
      <w:bookmarkEnd w:id="230"/>
      <w:bookmarkEnd w:id="23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深化科技成果转化机制改革，帮助企业高效对接创新资源，常态化征集县域技术需求与优质科技成果，探索运用</w:t>
      </w:r>
      <w:r>
        <w:rPr>
          <w:rFonts w:hint="eastAsia" w:ascii="Times New Roman" w:hAnsi="Times New Roman" w:eastAsia="方正仿宋_GBK" w:cs="方正仿宋_GBK"/>
          <w:snapToGrid w:val="0"/>
          <w:color w:val="auto"/>
          <w:kern w:val="0"/>
          <w:sz w:val="32"/>
          <w:highlight w:val="none"/>
          <w:lang w:val="en-US" w:eastAsia="zh-CN"/>
        </w:rPr>
        <w:t>“研发在外地、应用在本地”</w:t>
      </w:r>
      <w:r>
        <w:rPr>
          <w:rFonts w:hint="eastAsia" w:ascii="Times New Roman" w:hAnsi="Times New Roman" w:eastAsia="方正仿宋_GBK" w:cs="方正仿宋_GBK"/>
          <w:snapToGrid w:val="0"/>
          <w:color w:val="auto"/>
          <w:kern w:val="0"/>
          <w:highlight w:val="none"/>
          <w:lang w:val="en-US" w:eastAsia="zh-CN"/>
        </w:rPr>
        <w:t>模式，及时将科技创新成果应用到产业链上。</w:t>
      </w:r>
      <w:r>
        <w:rPr>
          <w:rFonts w:hint="eastAsia" w:ascii="Times New Roman" w:hAnsi="Times New Roman" w:eastAsia="方正仿宋_GBK" w:cs="方正仿宋_GBK"/>
          <w:snapToGrid w:val="0"/>
          <w:color w:val="auto"/>
          <w:kern w:val="0"/>
          <w:highlight w:val="none"/>
        </w:rPr>
        <w:t>集成推广</w:t>
      </w:r>
      <w:r>
        <w:rPr>
          <w:rFonts w:hint="eastAsia" w:ascii="Times New Roman" w:hAnsi="Times New Roman" w:eastAsia="方正仿宋_GBK" w:cs="方正仿宋_GBK"/>
          <w:snapToGrid w:val="0"/>
          <w:color w:val="auto"/>
          <w:kern w:val="0"/>
          <w:highlight w:val="none"/>
          <w:lang w:eastAsia="zh-CN"/>
        </w:rPr>
        <w:t>优质种苗培育、</w:t>
      </w:r>
      <w:r>
        <w:rPr>
          <w:rFonts w:hint="eastAsia" w:ascii="Times New Roman" w:hAnsi="Times New Roman" w:eastAsia="方正仿宋_GBK" w:cs="方正仿宋_GBK"/>
          <w:snapToGrid w:val="0"/>
          <w:color w:val="auto"/>
          <w:kern w:val="0"/>
          <w:highlight w:val="none"/>
        </w:rPr>
        <w:t>绿色防控、健康养殖、粪污资源化利用、水肥一体化等关键技术。</w:t>
      </w:r>
      <w:r>
        <w:rPr>
          <w:rFonts w:hint="eastAsia" w:ascii="Times New Roman" w:hAnsi="Times New Roman" w:eastAsia="方正仿宋_GBK" w:cs="方正仿宋_GBK"/>
          <w:snapToGrid w:val="0"/>
          <w:color w:val="auto"/>
          <w:kern w:val="0"/>
          <w:highlight w:val="none"/>
          <w:lang w:val="en-US" w:eastAsia="zh-CN"/>
        </w:rPr>
        <w:t>实施</w:t>
      </w:r>
      <w:r>
        <w:rPr>
          <w:rFonts w:hint="eastAsia" w:ascii="Times New Roman" w:hAnsi="Times New Roman" w:eastAsia="方正仿宋_GBK" w:cs="方正仿宋_GBK"/>
          <w:snapToGrid w:val="0"/>
          <w:color w:val="auto"/>
          <w:kern w:val="0"/>
          <w:sz w:val="32"/>
          <w:highlight w:val="none"/>
          <w:lang w:val="en-US" w:eastAsia="zh-CN"/>
        </w:rPr>
        <w:t>“揭榜挂帅”</w:t>
      </w:r>
      <w:r>
        <w:rPr>
          <w:rFonts w:hint="eastAsia" w:ascii="Times New Roman" w:hAnsi="Times New Roman" w:eastAsia="方正仿宋_GBK" w:cs="方正仿宋_GBK"/>
          <w:snapToGrid w:val="0"/>
          <w:color w:val="auto"/>
          <w:kern w:val="0"/>
          <w:highlight w:val="none"/>
          <w:lang w:val="en-US" w:eastAsia="zh-CN"/>
        </w:rPr>
        <w:t>机制，编制重点产业链企业、关键产品、关键技术清单，靶向梳理技术痛点，破解高半山种植、地质灾害预警等具体技术问题，全面提升成果转化能力。推动跨区域科技交流与合作，充分利用对口帮扶等机制，引进东部地区先进技术、管理经验和创新团队。培育发展技术转移机构，强化成果评价、成果应用、投融资等专业化服务。发挥企业在科技成果转化中的主导作用，支持企业与高校院所共建新型研发机构和中试基地。</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32" w:name="_Toc1359"/>
      <w:bookmarkStart w:id="233" w:name="_Toc5177"/>
      <w:bookmarkStart w:id="234" w:name="_Toc2408"/>
      <w:r>
        <w:rPr>
          <w:rFonts w:hint="eastAsia" w:ascii="Times New Roman" w:hAnsi="Times New Roman" w:eastAsia="方正仿宋_GBK" w:cs="方正仿宋_GBK"/>
          <w:snapToGrid w:val="0"/>
          <w:color w:val="auto"/>
          <w:highlight w:val="none"/>
          <w:lang w:val="en-US" w:eastAsia="zh-CN"/>
        </w:rPr>
        <w:t>第三节 优化创新生态</w:t>
      </w:r>
      <w:bookmarkEnd w:id="232"/>
      <w:bookmarkEnd w:id="233"/>
      <w:bookmarkEnd w:id="23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引进一批专业技术类紧缺人才、高层次企业人才、科技创新人才，柔性引进专家并建立工作站，搭建人才交流合作平台，定期组织学术研讨、技术交流等活动。开展本土</w:t>
      </w:r>
      <w:r>
        <w:rPr>
          <w:rFonts w:hint="eastAsia" w:ascii="Times New Roman" w:hAnsi="Times New Roman" w:eastAsia="方正仿宋_GBK" w:cs="方正仿宋_GBK"/>
          <w:snapToGrid w:val="0"/>
          <w:color w:val="auto"/>
          <w:kern w:val="0"/>
          <w:sz w:val="32"/>
          <w:highlight w:val="none"/>
          <w:lang w:val="en-US" w:eastAsia="zh-CN"/>
        </w:rPr>
        <w:t>“科技明白人”</w:t>
      </w:r>
      <w:r>
        <w:rPr>
          <w:rFonts w:hint="eastAsia" w:ascii="Times New Roman" w:hAnsi="Times New Roman" w:eastAsia="方正仿宋_GBK" w:cs="方正仿宋_GBK"/>
          <w:snapToGrid w:val="0"/>
          <w:color w:val="auto"/>
          <w:kern w:val="0"/>
          <w:highlight w:val="none"/>
          <w:lang w:val="en-US" w:eastAsia="zh-CN"/>
        </w:rPr>
        <w:t>短期实操培训，提升本土人才科技素养和研究能力。推行</w:t>
      </w:r>
      <w:r>
        <w:rPr>
          <w:rFonts w:hint="eastAsia" w:ascii="Times New Roman" w:hAnsi="Times New Roman" w:eastAsia="方正仿宋_GBK" w:cs="方正仿宋_GBK"/>
          <w:snapToGrid w:val="0"/>
          <w:color w:val="auto"/>
          <w:kern w:val="0"/>
          <w:sz w:val="32"/>
          <w:highlight w:val="none"/>
          <w:lang w:val="en-US" w:eastAsia="zh-CN"/>
        </w:rPr>
        <w:t>“专家结对”</w:t>
      </w:r>
      <w:r>
        <w:rPr>
          <w:rFonts w:hint="eastAsia" w:ascii="Times New Roman" w:hAnsi="Times New Roman" w:eastAsia="方正仿宋_GBK" w:cs="方正仿宋_GBK"/>
          <w:snapToGrid w:val="0"/>
          <w:color w:val="auto"/>
          <w:kern w:val="0"/>
          <w:highlight w:val="none"/>
          <w:lang w:val="en-US" w:eastAsia="zh-CN"/>
        </w:rPr>
        <w:t>常态化指导，定期开展技术指导与难题攻关，形成长效帮扶机制。促进科技资源与金融资源深度结合，推进设立</w:t>
      </w:r>
      <w:r>
        <w:rPr>
          <w:rFonts w:hint="eastAsia" w:ascii="Times New Roman" w:hAnsi="Times New Roman" w:eastAsia="方正仿宋_GBK" w:cs="方正仿宋_GBK"/>
          <w:snapToGrid w:val="0"/>
          <w:color w:val="auto"/>
          <w:kern w:val="0"/>
          <w:sz w:val="32"/>
          <w:highlight w:val="none"/>
          <w:lang w:val="en-US" w:eastAsia="zh-CN"/>
        </w:rPr>
        <w:t>“科技贷”</w:t>
      </w:r>
      <w:r>
        <w:rPr>
          <w:rFonts w:hint="eastAsia" w:ascii="Times New Roman" w:hAnsi="Times New Roman" w:eastAsia="方正仿宋_GBK" w:cs="方正仿宋_GBK"/>
          <w:snapToGrid w:val="0"/>
          <w:color w:val="auto"/>
          <w:kern w:val="0"/>
          <w:highlight w:val="none"/>
          <w:lang w:val="en-US" w:eastAsia="zh-CN"/>
        </w:rPr>
        <w:t>，为科技创新型企业、高成长型科技企业提供融资服务。指导企业用好用足高新技术企业所得税减免、奖补及企业研发费用税前加计扣除等惠企政策。</w:t>
      </w:r>
    </w:p>
    <w:p>
      <w:pPr>
        <w:pStyle w:val="5"/>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专栏9 科技创新重点工程</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left"/>
              <w:textAlignment w:val="auto"/>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平台建设。</w:t>
            </w:r>
            <w:r>
              <w:rPr>
                <w:rFonts w:hint="eastAsia" w:ascii="Times New Roman" w:hAnsi="Times New Roman" w:eastAsia="方正仿宋_GBK" w:cs="方正仿宋_GBK"/>
                <w:snapToGrid w:val="0"/>
                <w:color w:val="auto"/>
                <w:kern w:val="0"/>
                <w:sz w:val="28"/>
                <w:szCs w:val="28"/>
                <w:highlight w:val="none"/>
                <w:lang w:val="en-US" w:eastAsia="zh-CN"/>
              </w:rPr>
              <w:t>建成1个县级重点实验室，培育2-3家本土科技型企业、高新技术企业，搭建线上线下一体的科技成果转化与需求对接服务平台。</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left"/>
              <w:textAlignment w:val="auto"/>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成果转化。</w:t>
            </w:r>
            <w:r>
              <w:rPr>
                <w:rFonts w:hint="eastAsia" w:ascii="Times New Roman" w:hAnsi="Times New Roman" w:eastAsia="方正仿宋_GBK" w:cs="方正仿宋_GBK"/>
                <w:snapToGrid w:val="0"/>
                <w:color w:val="auto"/>
                <w:kern w:val="0"/>
                <w:sz w:val="28"/>
                <w:szCs w:val="28"/>
                <w:highlight w:val="none"/>
                <w:lang w:val="en-US" w:eastAsia="zh-CN"/>
              </w:rPr>
              <w:t>力争每年落地1-2项契合农牧、旅游、生态保护等领域的科技成果，到2030年，实现2-3个特色农产品品质提升或成本下降。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562" w:firstLineChars="200"/>
              <w:jc w:val="left"/>
              <w:textAlignment w:val="auto"/>
              <w:outlineLvl w:val="9"/>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人才引育。</w:t>
            </w:r>
            <w:r>
              <w:rPr>
                <w:rFonts w:hint="eastAsia" w:ascii="Times New Roman" w:hAnsi="Times New Roman" w:eastAsia="方正仿宋_GBK" w:cs="方正仿宋_GBK"/>
                <w:snapToGrid w:val="0"/>
                <w:color w:val="auto"/>
                <w:kern w:val="0"/>
                <w:sz w:val="28"/>
                <w:szCs w:val="28"/>
                <w:highlight w:val="none"/>
                <w:lang w:val="en-US" w:eastAsia="zh-CN"/>
              </w:rPr>
              <w:t>柔性引进省州级专家3-5名，培育50名本土“科技明白人”。</w:t>
            </w:r>
          </w:p>
          <w:p>
            <w:pPr>
              <w:spacing w:beforeLines="0" w:afterLines="0" w:line="560" w:lineRule="exact"/>
              <w:ind w:firstLine="538" w:firstLineChars="200"/>
              <w:rPr>
                <w:rFonts w:hint="eastAsia" w:ascii="Times New Roman" w:hAnsi="Times New Roman" w:eastAsia="方正仿宋_GBK" w:cs="方正仿宋_GBK"/>
                <w:snapToGrid w:val="0"/>
                <w:color w:val="auto"/>
                <w:kern w:val="0"/>
                <w:highlight w:val="none"/>
                <w:vertAlign w:val="baseline"/>
                <w:lang w:val="en-US" w:eastAsia="zh-CN"/>
              </w:rPr>
            </w:pPr>
            <w:r>
              <w:rPr>
                <w:rFonts w:hint="eastAsia" w:ascii="Times New Roman" w:hAnsi="Times New Roman" w:eastAsia="方正仿宋_GBK" w:cs="方正仿宋_GBK"/>
                <w:b/>
                <w:bCs/>
                <w:snapToGrid w:val="0"/>
                <w:color w:val="auto"/>
                <w:spacing w:val="-6"/>
                <w:kern w:val="0"/>
                <w:sz w:val="28"/>
                <w:szCs w:val="28"/>
                <w:highlight w:val="none"/>
                <w:lang w:val="en-US" w:eastAsia="zh-CN"/>
              </w:rPr>
              <w:t>机制创新。</w:t>
            </w:r>
            <w:r>
              <w:rPr>
                <w:rFonts w:hint="eastAsia" w:ascii="Times New Roman" w:hAnsi="Times New Roman" w:eastAsia="方正仿宋_GBK" w:cs="方正仿宋_GBK"/>
                <w:snapToGrid w:val="0"/>
                <w:color w:val="auto"/>
                <w:spacing w:val="-6"/>
                <w:kern w:val="0"/>
                <w:sz w:val="28"/>
                <w:szCs w:val="28"/>
                <w:highlight w:val="none"/>
                <w:lang w:val="en-US" w:eastAsia="zh-CN"/>
              </w:rPr>
              <w:t>落地“科技贷”累计放贷不低于100万元，每年通过科技项目攻关或“揭榜挂帅”解决1-2个产业技术难题并应用落地。</w:t>
            </w:r>
          </w:p>
        </w:tc>
      </w:tr>
    </w:tbl>
    <w:p>
      <w:pPr>
        <w:pStyle w:val="3"/>
        <w:spacing w:line="560" w:lineRule="exact"/>
        <w:jc w:val="center"/>
        <w:rPr>
          <w:rFonts w:hint="eastAsia" w:ascii="Times New Roman" w:hAnsi="Times New Roman" w:eastAsia="方正楷体_GBK" w:cs="方正楷体_GBK"/>
          <w:snapToGrid w:val="0"/>
          <w:color w:val="auto"/>
          <w:kern w:val="0"/>
          <w:highlight w:val="none"/>
          <w:rtl w:val="0"/>
          <w:lang w:val="en-US" w:eastAsia="zh-CN"/>
        </w:rPr>
      </w:pPr>
      <w:bookmarkStart w:id="235" w:name="_Toc5762"/>
      <w:bookmarkStart w:id="236" w:name="_Toc6100"/>
      <w:bookmarkStart w:id="237" w:name="_Toc22791"/>
      <w:bookmarkStart w:id="238" w:name="_Toc12254"/>
      <w:bookmarkStart w:id="239" w:name="_Toc16779"/>
      <w:r>
        <w:rPr>
          <w:rFonts w:hint="eastAsia" w:ascii="Times New Roman" w:hAnsi="Times New Roman" w:eastAsia="方正楷体_GBK" w:cs="方正楷体_GBK"/>
          <w:snapToGrid w:val="0"/>
          <w:color w:val="auto"/>
          <w:kern w:val="0"/>
          <w:highlight w:val="none"/>
          <w:rtl w:val="0"/>
          <w:lang w:val="en-US" w:eastAsia="zh-CN"/>
        </w:rPr>
        <w:t>第十六章 全面提升对外开放合作水平</w:t>
      </w:r>
      <w:bookmarkEnd w:id="235"/>
      <w:bookmarkEnd w:id="236"/>
      <w:bookmarkEnd w:id="237"/>
      <w:bookmarkEnd w:id="238"/>
      <w:bookmarkEnd w:id="23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紧抓国家重大区域发展战略机遇，立足黑水资源禀赋和比较优势，加大与成渝地区、东部沿海地区等重点区域交流合作，推动资源共享、促进共赢发展。</w:t>
      </w:r>
    </w:p>
    <w:p>
      <w:pPr>
        <w:pStyle w:val="4"/>
        <w:spacing w:beforeLines="0" w:afterLines="0" w:line="560" w:lineRule="exact"/>
        <w:rPr>
          <w:rFonts w:hint="eastAsia" w:ascii="Times New Roman" w:hAnsi="Times New Roman" w:eastAsia="方正仿宋_GBK" w:cs="方正仿宋_GBK"/>
          <w:snapToGrid w:val="0"/>
          <w:color w:val="auto"/>
          <w:highlight w:val="none"/>
          <w:rtl w:val="0"/>
          <w:lang w:val="en-US" w:eastAsia="zh-CN"/>
        </w:rPr>
      </w:pPr>
      <w:bookmarkStart w:id="240" w:name="_Toc24664"/>
      <w:bookmarkStart w:id="241" w:name="_Toc31343"/>
      <w:bookmarkStart w:id="242" w:name="_Toc4852"/>
      <w:r>
        <w:rPr>
          <w:rFonts w:hint="eastAsia" w:ascii="Times New Roman" w:hAnsi="Times New Roman" w:eastAsia="方正仿宋_GBK" w:cs="方正仿宋_GBK"/>
          <w:snapToGrid w:val="0"/>
          <w:color w:val="auto"/>
          <w:highlight w:val="none"/>
          <w:lang w:val="en-US" w:eastAsia="zh-CN"/>
        </w:rPr>
        <w:t xml:space="preserve">第一节 </w:t>
      </w:r>
      <w:r>
        <w:rPr>
          <w:rFonts w:hint="eastAsia" w:ascii="Times New Roman" w:hAnsi="Times New Roman" w:eastAsia="方正仿宋_GBK" w:cs="方正仿宋_GBK"/>
          <w:snapToGrid w:val="0"/>
          <w:color w:val="auto"/>
          <w:highlight w:val="none"/>
          <w:rtl w:val="0"/>
          <w:lang w:val="en-US" w:eastAsia="zh-CN"/>
        </w:rPr>
        <w:t>主动融入成渝地区双城经济圈建设</w:t>
      </w:r>
      <w:bookmarkEnd w:id="240"/>
      <w:bookmarkEnd w:id="241"/>
      <w:bookmarkEnd w:id="24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用好</w:t>
      </w:r>
      <w:r>
        <w:rPr>
          <w:rFonts w:hint="eastAsia" w:ascii="Times New Roman" w:hAnsi="Times New Roman" w:eastAsia="方正仿宋_GBK" w:cs="方正仿宋_GBK"/>
          <w:snapToGrid w:val="0"/>
          <w:color w:val="auto"/>
          <w:kern w:val="0"/>
          <w:highlight w:val="none"/>
        </w:rPr>
        <w:t>成阿飞地园区等</w:t>
      </w:r>
      <w:r>
        <w:rPr>
          <w:rFonts w:hint="eastAsia" w:ascii="Times New Roman" w:hAnsi="Times New Roman" w:eastAsia="方正仿宋_GBK" w:cs="方正仿宋_GBK"/>
          <w:snapToGrid w:val="0"/>
          <w:color w:val="auto"/>
          <w:kern w:val="0"/>
          <w:highlight w:val="none"/>
          <w:lang w:val="en-US" w:eastAsia="zh-CN"/>
        </w:rPr>
        <w:t>功能平台</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积极</w:t>
      </w:r>
      <w:r>
        <w:rPr>
          <w:rFonts w:hint="eastAsia" w:ascii="Times New Roman" w:hAnsi="Times New Roman" w:eastAsia="方正仿宋_GBK" w:cs="方正仿宋_GBK"/>
          <w:snapToGrid w:val="0"/>
          <w:color w:val="auto"/>
          <w:kern w:val="0"/>
          <w:highlight w:val="none"/>
        </w:rPr>
        <w:t>承接产业转移，</w:t>
      </w:r>
      <w:r>
        <w:rPr>
          <w:rFonts w:hint="eastAsia" w:ascii="Times New Roman" w:hAnsi="Times New Roman" w:eastAsia="方正仿宋_GBK" w:cs="方正仿宋_GBK"/>
          <w:snapToGrid w:val="0"/>
          <w:color w:val="auto"/>
          <w:kern w:val="0"/>
          <w:highlight w:val="none"/>
          <w:lang w:val="en-US" w:eastAsia="zh-CN"/>
        </w:rPr>
        <w:t>重点</w:t>
      </w:r>
      <w:r>
        <w:rPr>
          <w:rFonts w:hint="eastAsia" w:ascii="Times New Roman" w:hAnsi="Times New Roman" w:eastAsia="方正仿宋_GBK" w:cs="方正仿宋_GBK"/>
          <w:snapToGrid w:val="0"/>
          <w:color w:val="auto"/>
          <w:kern w:val="0"/>
          <w:highlight w:val="none"/>
        </w:rPr>
        <w:t>推动农产品精深加工、中藏医药研发、民族工艺加工等产业发展。</w:t>
      </w:r>
      <w:r>
        <w:rPr>
          <w:rFonts w:hint="eastAsia" w:ascii="Times New Roman" w:hAnsi="Times New Roman" w:eastAsia="方正仿宋_GBK" w:cs="方正仿宋_GBK"/>
          <w:snapToGrid w:val="0"/>
          <w:color w:val="auto"/>
          <w:kern w:val="0"/>
          <w:highlight w:val="none"/>
          <w:lang w:val="en-US" w:eastAsia="zh-CN"/>
        </w:rPr>
        <w:t>瞄准成渝大市场消费升级需求，大力发展藏香猪、黑水中蜂、道地中药材、特色水果等高原特色农牧产业，建设一批直供成渝的</w:t>
      </w:r>
      <w:r>
        <w:rPr>
          <w:rFonts w:hint="eastAsia" w:ascii="Times New Roman" w:hAnsi="Times New Roman" w:eastAsia="方正仿宋_GBK" w:cs="方正仿宋_GBK"/>
          <w:snapToGrid w:val="0"/>
          <w:color w:val="auto"/>
          <w:kern w:val="0"/>
          <w:sz w:val="32"/>
          <w:highlight w:val="none"/>
          <w:lang w:val="en-US" w:eastAsia="zh-CN"/>
        </w:rPr>
        <w:t>“菜篮子”“果盘子”</w:t>
      </w:r>
      <w:r>
        <w:rPr>
          <w:rFonts w:hint="eastAsia" w:ascii="Times New Roman" w:hAnsi="Times New Roman" w:eastAsia="方正仿宋_GBK" w:cs="方正仿宋_GBK"/>
          <w:snapToGrid w:val="0"/>
          <w:color w:val="auto"/>
          <w:kern w:val="0"/>
          <w:highlight w:val="none"/>
          <w:lang w:val="en-US" w:eastAsia="zh-CN"/>
        </w:rPr>
        <w:t>基地，提升</w:t>
      </w:r>
      <w:r>
        <w:rPr>
          <w:rFonts w:hint="eastAsia" w:ascii="Times New Roman" w:hAnsi="Times New Roman" w:eastAsia="方正仿宋_GBK" w:cs="方正仿宋_GBK"/>
          <w:snapToGrid w:val="0"/>
          <w:color w:val="auto"/>
          <w:kern w:val="0"/>
          <w:sz w:val="32"/>
          <w:highlight w:val="none"/>
          <w:lang w:val="en-US" w:eastAsia="zh-CN"/>
        </w:rPr>
        <w:t>“色湾藏香猪”“黑水山泉水”</w:t>
      </w:r>
      <w:r>
        <w:rPr>
          <w:rFonts w:hint="eastAsia" w:ascii="Times New Roman" w:hAnsi="Times New Roman" w:eastAsia="方正仿宋_GBK" w:cs="方正仿宋_GBK"/>
          <w:snapToGrid w:val="0"/>
          <w:color w:val="auto"/>
          <w:kern w:val="0"/>
          <w:highlight w:val="none"/>
          <w:lang w:val="en-US" w:eastAsia="zh-CN"/>
        </w:rPr>
        <w:t>等品牌在成渝市场的知名度。布局现代物流节点，积极对接成渝地区大型物流平台和企业，规划建设区域性冷链物流仓储中心和特色产品集散中心，打通黑水产品</w:t>
      </w:r>
      <w:r>
        <w:rPr>
          <w:rFonts w:hint="eastAsia" w:ascii="Times New Roman" w:hAnsi="Times New Roman" w:eastAsia="方正仿宋_GBK" w:cs="方正仿宋_GBK"/>
          <w:snapToGrid w:val="0"/>
          <w:color w:val="auto"/>
          <w:kern w:val="0"/>
          <w:sz w:val="32"/>
          <w:highlight w:val="none"/>
          <w:lang w:val="en-US" w:eastAsia="zh-CN"/>
        </w:rPr>
        <w:t>“出川入渝”</w:t>
      </w:r>
      <w:r>
        <w:rPr>
          <w:rFonts w:hint="eastAsia" w:ascii="Times New Roman" w:hAnsi="Times New Roman" w:eastAsia="方正仿宋_GBK" w:cs="方正仿宋_GBK"/>
          <w:snapToGrid w:val="0"/>
          <w:color w:val="auto"/>
          <w:kern w:val="0"/>
          <w:highlight w:val="none"/>
          <w:lang w:val="en-US" w:eastAsia="zh-CN"/>
        </w:rPr>
        <w:t>快速通道，降低物流成本、提升流通效率。</w:t>
      </w:r>
    </w:p>
    <w:p>
      <w:pPr>
        <w:pStyle w:val="4"/>
        <w:spacing w:beforeLines="0" w:afterLines="0" w:line="560" w:lineRule="exact"/>
        <w:jc w:val="center"/>
        <w:rPr>
          <w:rFonts w:hint="eastAsia" w:ascii="Times New Roman" w:hAnsi="Times New Roman" w:eastAsia="方正仿宋_GBK" w:cs="方正仿宋_GBK"/>
          <w:snapToGrid w:val="0"/>
          <w:color w:val="auto"/>
          <w:highlight w:val="none"/>
          <w:lang w:val="en-US" w:eastAsia="zh-CN"/>
        </w:rPr>
      </w:pPr>
      <w:bookmarkStart w:id="243" w:name="_Toc5741"/>
      <w:bookmarkStart w:id="244" w:name="_Toc10089"/>
      <w:bookmarkStart w:id="245" w:name="_Toc28876"/>
      <w:r>
        <w:rPr>
          <w:rFonts w:hint="eastAsia" w:ascii="Times New Roman" w:hAnsi="Times New Roman" w:eastAsia="方正仿宋_GBK" w:cs="方正仿宋_GBK"/>
          <w:snapToGrid w:val="0"/>
          <w:color w:val="auto"/>
          <w:highlight w:val="none"/>
          <w:lang w:val="en-US" w:eastAsia="zh-CN"/>
        </w:rPr>
        <w:t>第二节 深化东西部协作、对口支援和省内对口帮扶</w:t>
      </w:r>
      <w:bookmarkEnd w:id="243"/>
      <w:bookmarkEnd w:id="244"/>
      <w:bookmarkEnd w:id="245"/>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用足东西部协作、对口支援、省内对口帮扶等政策，加强与成都彭州、浙江海宁等地密切协作，完善常态化沟通协调机制，通过定期互访交流，共同研究解决协作中的重大问题，推动合作协议与项目落地见效。强化学校、医院、镇镇、村企结对等合作模式，主动对接成都彭州、浙江海宁两地市场及有关单位，助力农畜牧产品、手工艺品等特色产品进一步拓宽销路。推进教育、医疗等领域人才深度融合，吸引更多专业技术人才赴黑水开展技术指导与项目管理工作，借力破解生产经营、市场开发、主体培育等方面的难题。积极组织基层干部、青少年、致富带头人等外出学习交流，持续铸牢中华民族共同体意识，推动帮扶由</w:t>
      </w:r>
      <w:r>
        <w:rPr>
          <w:rFonts w:hint="eastAsia" w:ascii="Times New Roman" w:hAnsi="Times New Roman" w:eastAsia="方正仿宋_GBK" w:cs="方正仿宋_GBK"/>
          <w:snapToGrid w:val="0"/>
          <w:color w:val="auto"/>
          <w:kern w:val="0"/>
          <w:sz w:val="32"/>
          <w:highlight w:val="none"/>
          <w:lang w:eastAsia="zh-CN"/>
        </w:rPr>
        <w:t>“输血”</w:t>
      </w:r>
      <w:r>
        <w:rPr>
          <w:rFonts w:hint="eastAsia" w:ascii="Times New Roman" w:hAnsi="Times New Roman" w:eastAsia="方正仿宋_GBK" w:cs="方正仿宋_GBK"/>
          <w:snapToGrid w:val="0"/>
          <w:color w:val="auto"/>
          <w:kern w:val="0"/>
          <w:highlight w:val="none"/>
          <w:lang w:eastAsia="zh-CN"/>
        </w:rPr>
        <w:t>向</w:t>
      </w:r>
      <w:r>
        <w:rPr>
          <w:rFonts w:hint="eastAsia" w:ascii="Times New Roman" w:hAnsi="Times New Roman" w:eastAsia="方正仿宋_GBK" w:cs="方正仿宋_GBK"/>
          <w:snapToGrid w:val="0"/>
          <w:color w:val="auto"/>
          <w:kern w:val="0"/>
          <w:sz w:val="32"/>
          <w:highlight w:val="none"/>
          <w:lang w:eastAsia="zh-CN"/>
        </w:rPr>
        <w:t>“造血”</w:t>
      </w:r>
      <w:r>
        <w:rPr>
          <w:rFonts w:hint="eastAsia" w:ascii="Times New Roman" w:hAnsi="Times New Roman" w:eastAsia="方正仿宋_GBK" w:cs="方正仿宋_GBK"/>
          <w:snapToGrid w:val="0"/>
          <w:color w:val="auto"/>
          <w:kern w:val="0"/>
          <w:highlight w:val="none"/>
          <w:lang w:eastAsia="zh-CN"/>
        </w:rPr>
        <w:t>转变。用好托底性帮扶支持政策，积极对接商务厅、海宁市等帮扶单位资源及中电建、川文投、成都银行等帮扶力量，推动实施一批产业培育和特色优势资源开发项目，加快补齐基础设施和公共服务短板，确保2027年彻底摆脱欠发达地位。</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46" w:name="_Toc19943"/>
      <w:bookmarkStart w:id="247" w:name="_Toc7111"/>
      <w:bookmarkStart w:id="248" w:name="_Toc22885"/>
      <w:r>
        <w:rPr>
          <w:rFonts w:hint="eastAsia" w:ascii="Times New Roman" w:hAnsi="Times New Roman" w:eastAsia="方正仿宋_GBK" w:cs="方正仿宋_GBK"/>
          <w:snapToGrid w:val="0"/>
          <w:color w:val="auto"/>
          <w:highlight w:val="none"/>
          <w:lang w:val="en-US" w:eastAsia="zh-CN"/>
        </w:rPr>
        <w:t>第三节 加强与重点区域交流合作</w:t>
      </w:r>
      <w:bookmarkEnd w:id="246"/>
      <w:bookmarkEnd w:id="247"/>
      <w:bookmarkEnd w:id="24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推动旅游市场一体化，依托达古冰川、奶子沟等景区，与九寨沟、黄龙、若尔盖、红原等周边知名景区建立营销联盟，共同策划推出跨区域精品旅游线路，联合在主要客源地举办推介会，推动与环线景区在门票互惠、交通接驳等方面一体化建设，打造区域统一旅游品牌形象。协同茂县、松潘、红原等县发展高原特色绿色生态产业，合力提升</w:t>
      </w:r>
      <w:r>
        <w:rPr>
          <w:rFonts w:hint="eastAsia" w:ascii="Times New Roman" w:hAnsi="Times New Roman" w:eastAsia="方正仿宋_GBK" w:cs="方正仿宋_GBK"/>
          <w:snapToGrid w:val="0"/>
          <w:color w:val="auto"/>
          <w:kern w:val="0"/>
          <w:sz w:val="32"/>
          <w:highlight w:val="none"/>
          <w:lang w:val="en-US" w:eastAsia="zh-CN"/>
        </w:rPr>
        <w:t>“净土阿坝”</w:t>
      </w:r>
      <w:r>
        <w:rPr>
          <w:rFonts w:hint="eastAsia" w:ascii="Times New Roman" w:hAnsi="Times New Roman" w:eastAsia="方正仿宋_GBK" w:cs="方正仿宋_GBK"/>
          <w:snapToGrid w:val="0"/>
          <w:color w:val="auto"/>
          <w:kern w:val="0"/>
          <w:highlight w:val="none"/>
          <w:lang w:val="en-US" w:eastAsia="zh-CN"/>
        </w:rPr>
        <w:t>品牌知名度，共建高原蔬菜、特色水果、道地中药材产业带，在品种培育、技术标准、冷链物流、市场开拓上深化合作，共同提升区域农产品的市场竞争力和附加值。持续推进农特产品出川出海，积极推动藏香乳猪、冷水鱼、高原特色果蔬直供港澳等高端市场，打造四川色湾藏香猪高质量生产出口基地。</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49" w:name="_Toc6089"/>
      <w:bookmarkStart w:id="250" w:name="_Toc23827"/>
      <w:bookmarkStart w:id="251" w:name="_Toc25737"/>
      <w:r>
        <w:rPr>
          <w:rFonts w:hint="eastAsia" w:ascii="Times New Roman" w:hAnsi="Times New Roman" w:eastAsia="方正仿宋_GBK" w:cs="方正仿宋_GBK"/>
          <w:snapToGrid w:val="0"/>
          <w:color w:val="auto"/>
          <w:highlight w:val="none"/>
          <w:lang w:val="en-US" w:eastAsia="zh-CN"/>
        </w:rPr>
        <w:t>第四节 大力开展招商引资</w:t>
      </w:r>
      <w:bookmarkEnd w:id="249"/>
      <w:bookmarkEnd w:id="250"/>
      <w:bookmarkEnd w:id="251"/>
    </w:p>
    <w:p>
      <w:pPr>
        <w:spacing w:beforeLines="0" w:afterLines="0" w:line="560" w:lineRule="exact"/>
        <w:ind w:firstLine="616" w:firstLineChars="200"/>
        <w:rPr>
          <w:rFonts w:hint="eastAsia" w:ascii="Times New Roman" w:hAnsi="Times New Roman" w:eastAsia="方正仿宋_GBK" w:cs="方正仿宋_GBK"/>
          <w:b w:val="0"/>
          <w:bCs w:val="0"/>
          <w:snapToGrid w:val="0"/>
          <w:color w:val="auto"/>
          <w:kern w:val="0"/>
          <w:sz w:val="32"/>
          <w:szCs w:val="24"/>
          <w:highlight w:val="none"/>
          <w:lang w:val="en-US" w:eastAsia="zh-CN"/>
        </w:rPr>
      </w:pPr>
      <w:r>
        <w:rPr>
          <w:rFonts w:hint="eastAsia" w:ascii="Times New Roman" w:hAnsi="Times New Roman" w:eastAsia="方正仿宋_GBK" w:cs="方正仿宋_GBK"/>
          <w:snapToGrid w:val="0"/>
          <w:color w:val="auto"/>
          <w:spacing w:val="-6"/>
          <w:kern w:val="0"/>
          <w:sz w:val="32"/>
          <w:highlight w:val="none"/>
          <w:lang w:val="en-US" w:eastAsia="zh-CN"/>
        </w:rPr>
        <w:t>提升招商精度，立足黑水资源禀赋、产业基础，聚焦生态文化旅游、生态效益农业等方面强链、延链、补链，精准引进一批“填空型”“补充型”“创新型”优质企业。借力以商招商，</w:t>
      </w:r>
      <w:r>
        <w:rPr>
          <w:rFonts w:hint="eastAsia" w:ascii="Times New Roman" w:hAnsi="Times New Roman" w:eastAsia="方正仿宋_GBK" w:cs="方正仿宋_GBK"/>
          <w:snapToGrid w:val="0"/>
          <w:color w:val="auto"/>
          <w:spacing w:val="-6"/>
          <w:kern w:val="0"/>
          <w:sz w:val="32"/>
          <w:highlight w:val="none"/>
        </w:rPr>
        <w:t>充分利用现有落地项目和东西部协作、对口支援、省内对口帮扶等资源渠道</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lang w:val="en-US" w:eastAsia="zh-CN"/>
        </w:rPr>
        <w:t>用活企业“朋友圈”，引荐更多优质企业落户黑水。全力做好招商推介，</w:t>
      </w:r>
      <w:r>
        <w:rPr>
          <w:rFonts w:hint="eastAsia" w:ascii="Times New Roman" w:hAnsi="Times New Roman" w:eastAsia="方正仿宋_GBK" w:cs="方正仿宋_GBK"/>
          <w:snapToGrid w:val="0"/>
          <w:color w:val="auto"/>
          <w:spacing w:val="-6"/>
          <w:kern w:val="0"/>
          <w:sz w:val="32"/>
          <w:highlight w:val="none"/>
        </w:rPr>
        <w:t>组织参加天下九寨沟·大美阿坝州全国行、中外知名企业四川行等各类招商推介活动</w:t>
      </w:r>
      <w:r>
        <w:rPr>
          <w:rFonts w:hint="eastAsia" w:ascii="Times New Roman" w:hAnsi="Times New Roman" w:eastAsia="方正仿宋_GBK" w:cs="方正仿宋_GBK"/>
          <w:snapToGrid w:val="0"/>
          <w:color w:val="auto"/>
          <w:spacing w:val="-6"/>
          <w:kern w:val="0"/>
          <w:sz w:val="32"/>
          <w:highlight w:val="none"/>
          <w:lang w:val="en-US" w:eastAsia="zh-CN"/>
        </w:rPr>
        <w:t>，对意向企业采取“一对一”措施开展洽谈对接，吸引更多企业选择黑水。坚持全员招商，调动各乡（镇）、各部门招商积极性，形成人人支持招商、人人参与招商的良好局面。健全完善招商引资项目跟踪服务机制，不断提高招商项目合同履约率、资金到位率，提升招商引资工作实效。</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方正仿宋_GBK" w:cs="方正仿宋_GBK"/>
          <w:b w:val="0"/>
          <w:bCs w:val="0"/>
          <w:snapToGrid w:val="0"/>
          <w:color w:val="auto"/>
          <w:kern w:val="0"/>
          <w:sz w:val="32"/>
          <w:szCs w:val="32"/>
          <w:highlight w:val="none"/>
          <w:lang w:val="en-US" w:eastAsia="zh-CN"/>
        </w:rPr>
      </w:pPr>
      <w:r>
        <w:rPr>
          <w:rFonts w:hint="eastAsia" w:ascii="Times New Roman" w:hAnsi="Times New Roman" w:eastAsia="方正仿宋_GBK" w:cs="方正仿宋_GBK"/>
          <w:b w:val="0"/>
          <w:bCs w:val="0"/>
          <w:snapToGrid w:val="0"/>
          <w:color w:val="auto"/>
          <w:kern w:val="0"/>
          <w:sz w:val="32"/>
          <w:szCs w:val="32"/>
          <w:highlight w:val="none"/>
          <w:lang w:val="en-US" w:eastAsia="zh-CN"/>
        </w:rPr>
        <w:br w:type="page"/>
      </w:r>
    </w:p>
    <w:p>
      <w:pPr>
        <w:pStyle w:val="2"/>
        <w:spacing w:line="560" w:lineRule="exact"/>
        <w:ind w:firstLine="0" w:firstLineChars="0"/>
        <w:rPr>
          <w:rFonts w:hint="eastAsia" w:ascii="Times New Roman" w:hAnsi="Times New Roman" w:eastAsia="方正仿宋_GBK" w:cs="方正仿宋_GBK"/>
          <w:snapToGrid w:val="0"/>
          <w:color w:val="auto"/>
          <w:kern w:val="0"/>
          <w:highlight w:val="none"/>
          <w:lang w:val="en-US" w:eastAsia="zh-CN"/>
        </w:rPr>
      </w:pPr>
      <w:bookmarkStart w:id="252" w:name="_Toc21096"/>
      <w:bookmarkStart w:id="253" w:name="_Toc19748"/>
      <w:bookmarkStart w:id="254" w:name="_Toc27090"/>
      <w:bookmarkStart w:id="255" w:name="_Toc12479"/>
      <w:bookmarkStart w:id="256" w:name="_Toc24858"/>
      <w:r>
        <w:rPr>
          <w:rFonts w:hint="eastAsia" w:ascii="Times New Roman" w:hAnsi="Times New Roman" w:eastAsia="方正黑体_GBK" w:cs="黑体"/>
          <w:snapToGrid w:val="0"/>
          <w:color w:val="auto"/>
          <w:spacing w:val="-11"/>
          <w:kern w:val="0"/>
          <w:highlight w:val="none"/>
          <w:lang w:val="en-US" w:eastAsia="zh-CN"/>
        </w:rPr>
        <w:t>第六篇 建设现代化基础设施体系 筑牢现代化黑水建设新基石</w:t>
      </w:r>
      <w:bookmarkEnd w:id="252"/>
      <w:bookmarkEnd w:id="253"/>
      <w:bookmarkEnd w:id="254"/>
      <w:bookmarkEnd w:id="255"/>
      <w:bookmarkEnd w:id="25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瞄准产业发展、城乡建设、对外开放与民生保障等核心需求，以前瞻布局和系统规划为牵引，谋划实施一批打基础、强功能、利长远的重大基础设施工程，构建现代</w:t>
      </w:r>
      <w:r>
        <w:rPr>
          <w:rFonts w:hint="eastAsia" w:ascii="Times New Roman" w:hAnsi="Times New Roman" w:eastAsia="方正仿宋_GBK" w:cs="方正仿宋_GBK"/>
          <w:snapToGrid w:val="0"/>
          <w:color w:val="auto"/>
          <w:kern w:val="0"/>
          <w:highlight w:val="none"/>
          <w:lang w:eastAsia="zh-CN"/>
        </w:rPr>
        <w:t>化</w:t>
      </w:r>
      <w:r>
        <w:rPr>
          <w:rFonts w:hint="eastAsia" w:ascii="Times New Roman" w:hAnsi="Times New Roman" w:eastAsia="方正仿宋_GBK" w:cs="方正仿宋_GBK"/>
          <w:snapToGrid w:val="0"/>
          <w:color w:val="auto"/>
          <w:kern w:val="0"/>
          <w:highlight w:val="none"/>
        </w:rPr>
        <w:t>基础设施体系，为黑水高质量发展提供坚实支撑。</w:t>
      </w:r>
    </w:p>
    <w:p>
      <w:pPr>
        <w:pStyle w:val="3"/>
        <w:spacing w:line="560" w:lineRule="exact"/>
        <w:rPr>
          <w:rFonts w:hint="eastAsia" w:ascii="Times New Roman" w:hAnsi="Times New Roman" w:eastAsia="方正楷体_GBK" w:cs="方正楷体_GBK"/>
          <w:snapToGrid w:val="0"/>
          <w:color w:val="auto"/>
          <w:kern w:val="0"/>
          <w:highlight w:val="none"/>
        </w:rPr>
      </w:pPr>
      <w:bookmarkStart w:id="257" w:name="_Toc12552"/>
      <w:bookmarkStart w:id="258" w:name="_Toc23082"/>
      <w:bookmarkStart w:id="259" w:name="_Toc13989"/>
      <w:bookmarkStart w:id="260" w:name="_Toc16321"/>
      <w:bookmarkStart w:id="261" w:name="_Toc30871"/>
      <w:r>
        <w:rPr>
          <w:rFonts w:hint="eastAsia" w:ascii="Times New Roman" w:hAnsi="Times New Roman" w:eastAsia="方正楷体_GBK" w:cs="方正楷体_GBK"/>
          <w:snapToGrid w:val="0"/>
          <w:color w:val="auto"/>
          <w:kern w:val="0"/>
          <w:highlight w:val="none"/>
          <w:lang w:val="en-US" w:eastAsia="zh-CN"/>
        </w:rPr>
        <w:t>第十七章 构建现代化交通基础设施体系</w:t>
      </w:r>
      <w:bookmarkEnd w:id="257"/>
      <w:bookmarkEnd w:id="258"/>
      <w:bookmarkEnd w:id="259"/>
      <w:bookmarkEnd w:id="260"/>
      <w:bookmarkEnd w:id="26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以</w:t>
      </w:r>
      <w:r>
        <w:rPr>
          <w:rFonts w:hint="eastAsia" w:ascii="Times New Roman" w:hAnsi="Times New Roman" w:eastAsia="方正仿宋_GBK" w:cs="方正仿宋_GBK"/>
          <w:snapToGrid w:val="0"/>
          <w:color w:val="auto"/>
          <w:kern w:val="0"/>
          <w:sz w:val="32"/>
          <w:highlight w:val="none"/>
        </w:rPr>
        <w:t>“外联内畅、效能提升”</w:t>
      </w:r>
      <w:r>
        <w:rPr>
          <w:rFonts w:hint="eastAsia" w:ascii="Times New Roman" w:hAnsi="Times New Roman" w:eastAsia="方正仿宋_GBK" w:cs="方正仿宋_GBK"/>
          <w:snapToGrid w:val="0"/>
          <w:color w:val="auto"/>
          <w:kern w:val="0"/>
          <w:highlight w:val="none"/>
        </w:rPr>
        <w:t>为主线，推进交通基础设施攻坚</w:t>
      </w:r>
      <w:r>
        <w:rPr>
          <w:rFonts w:hint="eastAsia" w:ascii="Times New Roman" w:hAnsi="Times New Roman" w:eastAsia="方正仿宋_GBK" w:cs="方正仿宋_GBK"/>
          <w:snapToGrid w:val="0"/>
          <w:color w:val="auto"/>
          <w:spacing w:val="-6"/>
          <w:kern w:val="0"/>
          <w:sz w:val="32"/>
          <w:highlight w:val="none"/>
        </w:rPr>
        <w:t>突破，构建布局优化、功能完善的现代化交通网络</w:t>
      </w:r>
      <w:r>
        <w:rPr>
          <w:rFonts w:hint="eastAsia" w:ascii="Times New Roman" w:hAnsi="Times New Roman" w:eastAsia="方正仿宋_GBK" w:cs="方正仿宋_GBK"/>
          <w:snapToGrid w:val="0"/>
          <w:color w:val="auto"/>
          <w:spacing w:val="-6"/>
          <w:kern w:val="0"/>
          <w:sz w:val="32"/>
          <w:highlight w:val="none"/>
          <w:lang w:eastAsia="zh-CN"/>
        </w:rPr>
        <w:t>，实现运输能力与服务水平跃升，</w:t>
      </w:r>
      <w:r>
        <w:rPr>
          <w:rFonts w:hint="eastAsia" w:ascii="Times New Roman" w:hAnsi="Times New Roman" w:eastAsia="方正仿宋_GBK" w:cs="方正仿宋_GBK"/>
          <w:snapToGrid w:val="0"/>
          <w:color w:val="auto"/>
          <w:spacing w:val="-6"/>
          <w:kern w:val="0"/>
          <w:sz w:val="32"/>
          <w:highlight w:val="none"/>
        </w:rPr>
        <w:t>全面提升交通运输对经济社会发展的支撑能力。</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62" w:name="_Toc7570"/>
      <w:bookmarkStart w:id="263" w:name="_Toc14664"/>
      <w:bookmarkStart w:id="264" w:name="_Toc9581"/>
      <w:r>
        <w:rPr>
          <w:rFonts w:hint="eastAsia" w:ascii="Times New Roman" w:hAnsi="Times New Roman" w:eastAsia="方正仿宋_GBK" w:cs="方正仿宋_GBK"/>
          <w:snapToGrid w:val="0"/>
          <w:color w:val="auto"/>
          <w:highlight w:val="none"/>
          <w:lang w:val="en-US" w:eastAsia="zh-CN"/>
        </w:rPr>
        <w:t>第一节 加强对外综合交通建设</w:t>
      </w:r>
      <w:bookmarkEnd w:id="262"/>
      <w:bookmarkEnd w:id="263"/>
      <w:bookmarkEnd w:id="26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构建</w:t>
      </w:r>
      <w:r>
        <w:rPr>
          <w:rFonts w:hint="eastAsia" w:ascii="Times New Roman" w:hAnsi="Times New Roman" w:eastAsia="方正仿宋_GBK" w:cs="方正仿宋_GBK"/>
          <w:snapToGrid w:val="0"/>
          <w:color w:val="auto"/>
          <w:kern w:val="0"/>
          <w:sz w:val="32"/>
          <w:highlight w:val="none"/>
          <w:lang w:eastAsia="zh-CN"/>
        </w:rPr>
        <w:t>“两横三纵”</w:t>
      </w:r>
      <w:r>
        <w:rPr>
          <w:rFonts w:hint="eastAsia" w:ascii="Times New Roman" w:hAnsi="Times New Roman" w:eastAsia="方正仿宋_GBK" w:cs="方正仿宋_GBK"/>
          <w:snapToGrid w:val="0"/>
          <w:color w:val="auto"/>
          <w:kern w:val="0"/>
          <w:highlight w:val="none"/>
          <w:lang w:eastAsia="zh-CN"/>
        </w:rPr>
        <w:t>路网体系，</w:t>
      </w:r>
      <w:r>
        <w:rPr>
          <w:rFonts w:hint="eastAsia" w:ascii="Times New Roman" w:hAnsi="Times New Roman" w:eastAsia="方正仿宋_GBK" w:cs="方正仿宋_GBK"/>
          <w:snapToGrid w:val="0"/>
          <w:color w:val="auto"/>
          <w:kern w:val="0"/>
          <w:highlight w:val="none"/>
        </w:rPr>
        <w:t>加速</w:t>
      </w:r>
      <w:r>
        <w:rPr>
          <w:rFonts w:hint="eastAsia" w:ascii="Times New Roman" w:hAnsi="Times New Roman" w:eastAsia="方正仿宋_GBK" w:cs="方正仿宋_GBK"/>
          <w:snapToGrid w:val="0"/>
          <w:color w:val="auto"/>
          <w:kern w:val="0"/>
          <w:highlight w:val="none"/>
          <w:lang w:eastAsia="zh-CN"/>
        </w:rPr>
        <w:t>融入九黄、红原两大航空经济圈，促进骨干交通网与乡村路网高效衔接，形成</w:t>
      </w:r>
      <w:r>
        <w:rPr>
          <w:rFonts w:hint="eastAsia" w:ascii="Times New Roman" w:hAnsi="Times New Roman" w:eastAsia="方正仿宋_GBK" w:cs="方正仿宋_GBK"/>
          <w:snapToGrid w:val="0"/>
          <w:color w:val="auto"/>
          <w:kern w:val="0"/>
          <w:sz w:val="32"/>
          <w:highlight w:val="none"/>
        </w:rPr>
        <w:t>“四向通道、全域拓展”</w:t>
      </w:r>
      <w:r>
        <w:rPr>
          <w:rFonts w:hint="eastAsia" w:ascii="Times New Roman" w:hAnsi="Times New Roman" w:eastAsia="方正仿宋_GBK" w:cs="方正仿宋_GBK"/>
          <w:snapToGrid w:val="0"/>
          <w:color w:val="auto"/>
          <w:kern w:val="0"/>
          <w:highlight w:val="none"/>
        </w:rPr>
        <w:t>开放新格局</w:t>
      </w:r>
      <w:r>
        <w:rPr>
          <w:rFonts w:hint="eastAsia" w:ascii="Times New Roman" w:hAnsi="Times New Roman" w:eastAsia="方正仿宋_GBK" w:cs="方正仿宋_GBK"/>
          <w:snapToGrid w:val="0"/>
          <w:color w:val="auto"/>
          <w:kern w:val="0"/>
          <w:highlight w:val="none"/>
          <w:lang w:eastAsia="zh-CN"/>
        </w:rPr>
        <w:t>。积极谋划通用机场建设，提升交通枢纽功能。推进茂县高速铁路、黑水至理县和松潘轨道交通工程规划研究。完善高速公路网，</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lang w:eastAsia="zh-CN"/>
        </w:rPr>
        <w:t>S28茂县经黑水至红原高速公路</w:t>
      </w:r>
      <w:r>
        <w:rPr>
          <w:rFonts w:hint="eastAsia" w:ascii="Times New Roman" w:hAnsi="Times New Roman" w:eastAsia="方正仿宋_GBK" w:cs="方正仿宋_GBK"/>
          <w:snapToGrid w:val="0"/>
          <w:color w:val="auto"/>
          <w:kern w:val="0"/>
          <w:highlight w:val="none"/>
          <w:lang w:val="en-US" w:eastAsia="zh-CN"/>
        </w:rPr>
        <w:t>前期工作</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加快</w:t>
      </w:r>
      <w:r>
        <w:rPr>
          <w:rFonts w:hint="eastAsia" w:ascii="Times New Roman" w:hAnsi="Times New Roman" w:eastAsia="方正仿宋_GBK" w:cs="方正仿宋_GBK"/>
          <w:snapToGrid w:val="0"/>
          <w:color w:val="auto"/>
          <w:kern w:val="0"/>
          <w:highlight w:val="none"/>
          <w:lang w:eastAsia="zh-CN"/>
        </w:rPr>
        <w:t>S446线黑理路等国省主干线建设，促进骨干交通</w:t>
      </w:r>
      <w:r>
        <w:rPr>
          <w:rFonts w:hint="eastAsia" w:ascii="Times New Roman" w:hAnsi="Times New Roman" w:eastAsia="方正仿宋_GBK" w:cs="方正仿宋_GBK"/>
          <w:snapToGrid w:val="0"/>
          <w:color w:val="auto"/>
          <w:spacing w:val="-6"/>
          <w:kern w:val="0"/>
          <w:sz w:val="32"/>
          <w:highlight w:val="none"/>
          <w:lang w:eastAsia="zh-CN"/>
        </w:rPr>
        <w:t>网高效衔接。</w:t>
      </w:r>
      <w:r>
        <w:rPr>
          <w:rFonts w:hint="eastAsia" w:eastAsia="方正仿宋_GBK" w:cs="方正仿宋_GBK"/>
          <w:snapToGrid w:val="0"/>
          <w:color w:val="auto"/>
          <w:spacing w:val="-6"/>
          <w:kern w:val="0"/>
          <w:sz w:val="32"/>
          <w:highlight w:val="none"/>
          <w:lang w:val="en-US" w:eastAsia="zh-CN"/>
        </w:rPr>
        <w:t>开展国省道数字化改造，建设通道网、物流网、数联网“三网”融合数智平台，构建交通物流领域“智慧大脑”。</w:t>
      </w:r>
      <w:r>
        <w:rPr>
          <w:rFonts w:hint="eastAsia" w:ascii="Times New Roman" w:hAnsi="Times New Roman" w:eastAsia="方正仿宋_GBK" w:cs="方正仿宋_GBK"/>
          <w:snapToGrid w:val="0"/>
          <w:color w:val="auto"/>
          <w:spacing w:val="-6"/>
          <w:kern w:val="0"/>
          <w:sz w:val="32"/>
          <w:highlight w:val="none"/>
        </w:rPr>
        <w:t>推动综合运输服务转型升级，</w:t>
      </w:r>
      <w:r>
        <w:rPr>
          <w:rFonts w:hint="eastAsia" w:ascii="Times New Roman" w:hAnsi="Times New Roman" w:eastAsia="方正仿宋_GBK" w:cs="方正仿宋_GBK"/>
          <w:snapToGrid w:val="0"/>
          <w:color w:val="auto"/>
          <w:spacing w:val="-6"/>
          <w:kern w:val="0"/>
          <w:sz w:val="32"/>
          <w:highlight w:val="none"/>
          <w:lang w:eastAsia="zh-CN"/>
        </w:rPr>
        <w:t>打造服务人本、功能特色、管理智慧的国道G347维古服务区、省道S446晴朗服务区。</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65" w:name="_Toc29494"/>
      <w:bookmarkStart w:id="266" w:name="_Toc18200"/>
      <w:bookmarkStart w:id="267" w:name="_Toc29079"/>
      <w:bookmarkStart w:id="268" w:name="_Toc25042"/>
      <w:bookmarkStart w:id="269" w:name="_Toc21553"/>
      <w:r>
        <w:rPr>
          <w:rFonts w:hint="eastAsia" w:ascii="Times New Roman" w:hAnsi="Times New Roman" w:eastAsia="方正仿宋_GBK" w:cs="方正仿宋_GBK"/>
          <w:snapToGrid w:val="0"/>
          <w:color w:val="auto"/>
          <w:highlight w:val="none"/>
          <w:lang w:val="en-US" w:eastAsia="zh-CN"/>
        </w:rPr>
        <w:t>第二节 完善县域内交通网络</w:t>
      </w:r>
      <w:bookmarkEnd w:id="265"/>
      <w:bookmarkEnd w:id="266"/>
      <w:bookmarkEnd w:id="267"/>
      <w:bookmarkEnd w:id="268"/>
      <w:bookmarkEnd w:id="26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强化县域内路网互联互通，畅通产业园区、旅游景区、交通站点等重要节点，拓展农村路网覆盖深度。优化农村公路路网，有序建设X077</w:t>
      </w:r>
      <w:r>
        <w:rPr>
          <w:rFonts w:hint="eastAsia" w:ascii="Times New Roman" w:hAnsi="Times New Roman" w:eastAsia="方正仿宋_GBK" w:cs="方正仿宋_GBK"/>
          <w:snapToGrid w:val="0"/>
          <w:color w:val="auto"/>
          <w:kern w:val="0"/>
          <w:highlight w:val="none"/>
          <w:lang w:val="en-US" w:eastAsia="zh-CN"/>
        </w:rPr>
        <w:t>卡红路、</w:t>
      </w:r>
      <w:r>
        <w:rPr>
          <w:rFonts w:hint="eastAsia" w:ascii="Times New Roman" w:hAnsi="Times New Roman" w:eastAsia="方正仿宋_GBK" w:cs="方正仿宋_GBK"/>
          <w:snapToGrid w:val="0"/>
          <w:color w:val="auto"/>
          <w:kern w:val="0"/>
          <w:highlight w:val="none"/>
          <w:lang w:eastAsia="zh-CN"/>
        </w:rPr>
        <w:t>X085芦花至三奥雪山公路</w:t>
      </w:r>
      <w:r>
        <w:rPr>
          <w:rFonts w:hint="eastAsia" w:ascii="Times New Roman" w:hAnsi="Times New Roman" w:eastAsia="方正仿宋_GBK" w:cs="方正仿宋_GBK"/>
          <w:snapToGrid w:val="0"/>
          <w:color w:val="auto"/>
          <w:kern w:val="0"/>
          <w:highlight w:val="none"/>
          <w:lang w:val="en-US" w:eastAsia="zh-CN"/>
        </w:rPr>
        <w:t>等重点</w:t>
      </w:r>
      <w:r>
        <w:rPr>
          <w:rFonts w:hint="eastAsia" w:ascii="Times New Roman" w:hAnsi="Times New Roman" w:eastAsia="方正仿宋_GBK" w:cs="方正仿宋_GBK"/>
          <w:snapToGrid w:val="0"/>
          <w:color w:val="auto"/>
          <w:kern w:val="0"/>
          <w:highlight w:val="none"/>
          <w:lang w:eastAsia="zh-CN"/>
        </w:rPr>
        <w:t>项目，</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lang w:eastAsia="zh-CN"/>
        </w:rPr>
        <w:t>路网进一步向自然村组和农户门口延伸，持续</w:t>
      </w:r>
      <w:r>
        <w:rPr>
          <w:rFonts w:hint="eastAsia" w:ascii="Times New Roman" w:hAnsi="Times New Roman" w:eastAsia="方正仿宋_GBK" w:cs="方正仿宋_GBK"/>
          <w:snapToGrid w:val="0"/>
          <w:color w:val="auto"/>
          <w:kern w:val="0"/>
          <w:highlight w:val="none"/>
          <w:lang w:val="en-US" w:eastAsia="zh-CN"/>
        </w:rPr>
        <w:t>深化</w:t>
      </w:r>
      <w:r>
        <w:rPr>
          <w:rFonts w:hint="eastAsia" w:ascii="Times New Roman" w:hAnsi="Times New Roman" w:eastAsia="方正仿宋_GBK" w:cs="方正仿宋_GBK"/>
          <w:snapToGrid w:val="0"/>
          <w:color w:val="auto"/>
          <w:kern w:val="0"/>
          <w:sz w:val="32"/>
          <w:highlight w:val="none"/>
          <w:lang w:eastAsia="zh-CN"/>
        </w:rPr>
        <w:t>“四好农村路”</w:t>
      </w:r>
      <w:r>
        <w:rPr>
          <w:rFonts w:hint="eastAsia" w:ascii="Times New Roman" w:hAnsi="Times New Roman"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highlight w:val="none"/>
        </w:rPr>
        <w:t>实施安防工程和灾毁修复补短工程，针对临水临崖、急弯陡坡等危险路段，完善防护设施</w:t>
      </w:r>
      <w:r>
        <w:rPr>
          <w:rFonts w:hint="eastAsia" w:ascii="Times New Roman" w:hAnsi="Times New Roman" w:eastAsia="方正仿宋_GBK" w:cs="方正仿宋_GBK"/>
          <w:snapToGrid w:val="0"/>
          <w:color w:val="auto"/>
          <w:kern w:val="0"/>
          <w:highlight w:val="none"/>
          <w:lang w:eastAsia="zh-CN"/>
        </w:rPr>
        <w:t>。全面深化</w:t>
      </w:r>
      <w:r>
        <w:rPr>
          <w:rFonts w:hint="eastAsia" w:ascii="Times New Roman" w:hAnsi="Times New Roman" w:eastAsia="方正仿宋_GBK" w:cs="方正仿宋_GBK"/>
          <w:snapToGrid w:val="0"/>
          <w:color w:val="auto"/>
          <w:kern w:val="0"/>
          <w:sz w:val="32"/>
          <w:highlight w:val="none"/>
          <w:lang w:eastAsia="zh-CN"/>
        </w:rPr>
        <w:t>“路长制”</w:t>
      </w:r>
      <w:r>
        <w:rPr>
          <w:rFonts w:hint="eastAsia" w:ascii="Times New Roman" w:hAnsi="Times New Roman" w:eastAsia="方正仿宋_GBK" w:cs="方正仿宋_GBK"/>
          <w:snapToGrid w:val="0"/>
          <w:color w:val="auto"/>
          <w:kern w:val="0"/>
          <w:highlight w:val="none"/>
          <w:lang w:eastAsia="zh-CN"/>
        </w:rPr>
        <w:t>，扎实推进预防性养护和常态化养护，探索机械化、信息化、社会化的多元化养护手段。</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70" w:name="_Toc15216"/>
      <w:bookmarkStart w:id="271" w:name="_Toc28509"/>
      <w:bookmarkStart w:id="272" w:name="_Toc16647"/>
      <w:bookmarkStart w:id="273" w:name="_Toc14890"/>
      <w:bookmarkStart w:id="274" w:name="_Toc17148"/>
      <w:r>
        <w:rPr>
          <w:rFonts w:hint="eastAsia" w:ascii="Times New Roman" w:hAnsi="Times New Roman" w:eastAsia="方正仿宋_GBK" w:cs="方正仿宋_GBK"/>
          <w:snapToGrid w:val="0"/>
          <w:color w:val="auto"/>
          <w:highlight w:val="none"/>
          <w:lang w:val="en-US" w:eastAsia="zh-CN"/>
        </w:rPr>
        <w:t>第三节 推进“交通+旅游”融合发展</w:t>
      </w:r>
      <w:bookmarkEnd w:id="270"/>
      <w:bookmarkEnd w:id="271"/>
      <w:bookmarkEnd w:id="272"/>
      <w:bookmarkEnd w:id="273"/>
      <w:bookmarkEnd w:id="27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深度融入</w:t>
      </w:r>
      <w:r>
        <w:rPr>
          <w:rFonts w:hint="eastAsia" w:ascii="Times New Roman" w:hAnsi="Times New Roman" w:eastAsia="方正仿宋_GBK" w:cs="方正仿宋_GBK"/>
          <w:snapToGrid w:val="0"/>
          <w:color w:val="auto"/>
          <w:kern w:val="0"/>
          <w:sz w:val="32"/>
          <w:highlight w:val="none"/>
          <w:lang w:val="en-US" w:eastAsia="zh-CN"/>
        </w:rPr>
        <w:t>“大九寨”</w:t>
      </w:r>
      <w:r>
        <w:rPr>
          <w:rFonts w:hint="eastAsia" w:ascii="Times New Roman" w:hAnsi="Times New Roman" w:eastAsia="方正仿宋_GBK" w:cs="方正仿宋_GBK"/>
          <w:snapToGrid w:val="0"/>
          <w:color w:val="auto"/>
          <w:kern w:val="0"/>
          <w:highlight w:val="none"/>
          <w:lang w:val="en-US" w:eastAsia="zh-CN"/>
        </w:rPr>
        <w:t>旅游环线，构建</w:t>
      </w:r>
      <w:r>
        <w:rPr>
          <w:rFonts w:hint="eastAsia" w:ascii="Times New Roman" w:hAnsi="Times New Roman" w:eastAsia="方正仿宋_GBK" w:cs="方正仿宋_GBK"/>
          <w:snapToGrid w:val="0"/>
          <w:color w:val="auto"/>
          <w:kern w:val="0"/>
          <w:sz w:val="32"/>
          <w:highlight w:val="none"/>
          <w:lang w:val="en-US" w:eastAsia="zh-CN"/>
        </w:rPr>
        <w:t>“四向通达、快旅慢游”</w:t>
      </w:r>
      <w:r>
        <w:rPr>
          <w:rFonts w:hint="eastAsia" w:ascii="Times New Roman" w:hAnsi="Times New Roman" w:eastAsia="方正仿宋_GBK" w:cs="方正仿宋_GBK"/>
          <w:snapToGrid w:val="0"/>
          <w:color w:val="auto"/>
          <w:kern w:val="0"/>
          <w:highlight w:val="none"/>
          <w:lang w:val="en-US" w:eastAsia="zh-CN"/>
        </w:rPr>
        <w:t>的现代化旅游交通网络，提升全域旅游交通品质。推进旅游线路优化升级，实施G347黑水段</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S447热里至卡龙段、S449达古冰川连接线等道路旅游化改造，</w:t>
      </w:r>
      <w:r>
        <w:rPr>
          <w:rFonts w:hint="eastAsia" w:ascii="Times New Roman" w:hAnsi="Times New Roman" w:eastAsia="方正仿宋_GBK" w:cs="方正仿宋_GBK"/>
          <w:snapToGrid w:val="0"/>
          <w:color w:val="auto"/>
          <w:kern w:val="0"/>
          <w:highlight w:val="none"/>
        </w:rPr>
        <w:t>精心打造一批乡村旅游公路、森林音乐公路</w:t>
      </w:r>
      <w:r>
        <w:rPr>
          <w:rFonts w:hint="eastAsia" w:ascii="Times New Roman" w:hAnsi="Times New Roman" w:eastAsia="方正仿宋_GBK" w:cs="方正仿宋_GBK"/>
          <w:snapToGrid w:val="0"/>
          <w:color w:val="auto"/>
          <w:kern w:val="0"/>
          <w:highlight w:val="none"/>
          <w:lang w:val="en-US" w:eastAsia="zh-CN"/>
        </w:rPr>
        <w:t>。完善达古冰川、三奥雪山、卡龙沟等景区周边路网衔接，通过增设绿道、优化交通标识，畅通</w:t>
      </w:r>
      <w:r>
        <w:rPr>
          <w:rFonts w:hint="eastAsia" w:ascii="Times New Roman" w:hAnsi="Times New Roman" w:eastAsia="方正仿宋_GBK" w:cs="方正仿宋_GBK"/>
          <w:snapToGrid w:val="0"/>
          <w:color w:val="auto"/>
          <w:kern w:val="0"/>
          <w:sz w:val="32"/>
          <w:highlight w:val="none"/>
          <w:lang w:val="en-US" w:eastAsia="zh-CN"/>
        </w:rPr>
        <w:t>“干线至景区”</w:t>
      </w:r>
      <w:r>
        <w:rPr>
          <w:rFonts w:hint="eastAsia" w:ascii="Times New Roman" w:hAnsi="Times New Roman" w:eastAsia="方正仿宋_GBK" w:cs="方正仿宋_GBK"/>
          <w:snapToGrid w:val="0"/>
          <w:color w:val="auto"/>
          <w:kern w:val="0"/>
          <w:highlight w:val="none"/>
          <w:lang w:val="en-US" w:eastAsia="zh-CN"/>
        </w:rPr>
        <w:t>的快速过渡。拓展低空旅游新业态，布局建设低空飞行基础设施，发展观光、通勤、救援等多元化服务。构建高效旅游客运网络，开通县城至重点景区直通车，支持民宿集聚区定制专线，优化对接高铁的无缝接驳体系。依托智慧旅游平台建设，打造便捷高效、服务优质、安全有序的智慧旅游客运服务体系。</w:t>
      </w:r>
    </w:p>
    <w:p>
      <w:pPr>
        <w:pStyle w:val="5"/>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10 交通设施</w:t>
      </w:r>
      <w:r>
        <w:rPr>
          <w:rFonts w:hint="eastAsia" w:ascii="Times New Roman" w:hAnsi="Times New Roman" w:eastAsia="方正仿宋_GBK" w:cs="方正仿宋_GBK"/>
          <w:snapToGrid w:val="0"/>
          <w:color w:val="auto"/>
          <w:kern w:val="0"/>
          <w:highlight w:val="none"/>
          <w:lang w:eastAsia="zh-Hans"/>
        </w:rPr>
        <w:t>建设</w:t>
      </w:r>
      <w:r>
        <w:rPr>
          <w:rFonts w:hint="eastAsia" w:ascii="Times New Roman" w:hAnsi="Times New Roman" w:eastAsia="方正仿宋_GBK" w:cs="方正仿宋_GBK"/>
          <w:snapToGrid w:val="0"/>
          <w:color w:val="auto"/>
          <w:kern w:val="0"/>
          <w:highlight w:val="none"/>
          <w:lang w:val="en-US" w:eastAsia="zh-Hans"/>
        </w:rPr>
        <w:t>重点工程和</w:t>
      </w:r>
      <w:r>
        <w:rPr>
          <w:rFonts w:hint="eastAsia" w:ascii="Times New Roman" w:hAnsi="Times New Roman" w:eastAsia="方正仿宋_GBK" w:cs="方正仿宋_GBK"/>
          <w:snapToGrid w:val="0"/>
          <w:color w:val="auto"/>
          <w:kern w:val="0"/>
          <w:highlight w:val="none"/>
          <w:lang w:eastAsia="zh-Hans"/>
        </w:rPr>
        <w:t>项目</w:t>
      </w:r>
    </w:p>
    <w:tbl>
      <w:tblPr>
        <w:tblStyle w:val="24"/>
        <w:tblpPr w:leftFromText="180" w:rightFromText="180" w:vertAnchor="text" w:tblpXSpec="center" w:tblpY="1"/>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center"/>
          </w:tcPr>
          <w:p>
            <w:pPr>
              <w:pageBreakBefore w:val="0"/>
              <w:numPr>
                <w:ilvl w:val="0"/>
                <w:numId w:val="0"/>
              </w:numPr>
              <w:kinsoku/>
              <w:wordWrap/>
              <w:overflowPunct/>
              <w:topLinePunct w:val="0"/>
              <w:autoSpaceDE/>
              <w:autoSpaceDN/>
              <w:bidi w:val="0"/>
              <w:spacing w:beforeLines="0" w:afterLines="0" w:line="560" w:lineRule="exact"/>
              <w:ind w:firstLine="562" w:firstLineChars="200"/>
              <w:jc w:val="left"/>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机场。</w:t>
            </w:r>
            <w:r>
              <w:rPr>
                <w:rFonts w:hint="default" w:ascii="Times New Roman" w:hAnsi="Times New Roman" w:eastAsia="方正仿宋_GBK" w:cs="方正仿宋_GBK"/>
                <w:b w:val="0"/>
                <w:bCs w:val="0"/>
                <w:snapToGrid w:val="0"/>
                <w:color w:val="auto"/>
                <w:kern w:val="0"/>
                <w:sz w:val="28"/>
                <w:szCs w:val="28"/>
                <w:highlight w:val="none"/>
                <w:lang w:val="en-US" w:eastAsia="zh-CN"/>
              </w:rPr>
              <w:t>推进通用机场前期工作。</w:t>
            </w:r>
          </w:p>
          <w:p>
            <w:pPr>
              <w:pageBreakBefore w:val="0"/>
              <w:numPr>
                <w:ilvl w:val="0"/>
                <w:numId w:val="0"/>
              </w:numPr>
              <w:kinsoku/>
              <w:wordWrap/>
              <w:overflowPunct/>
              <w:topLinePunct w:val="0"/>
              <w:autoSpaceDE/>
              <w:autoSpaceDN/>
              <w:bidi w:val="0"/>
              <w:spacing w:beforeLines="0" w:afterLines="0" w:line="560" w:lineRule="exact"/>
              <w:ind w:firstLine="562" w:firstLineChars="200"/>
              <w:jc w:val="left"/>
              <w:rPr>
                <w:rFonts w:hint="eastAsia" w:ascii="Times New Roman" w:hAnsi="Times New Roman" w:eastAsia="方正仿宋_GBK" w:cs="方正仿宋_GBK"/>
                <w:b w:val="0"/>
                <w:bCs w:val="0"/>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高速公路。</w:t>
            </w:r>
            <w:r>
              <w:rPr>
                <w:rFonts w:hint="eastAsia" w:ascii="Times New Roman" w:hAnsi="Times New Roman" w:eastAsia="方正仿宋_GBK" w:cs="方正仿宋_GBK"/>
                <w:b w:val="0"/>
                <w:bCs w:val="0"/>
                <w:snapToGrid w:val="0"/>
                <w:color w:val="auto"/>
                <w:kern w:val="0"/>
                <w:sz w:val="28"/>
                <w:szCs w:val="28"/>
                <w:highlight w:val="none"/>
                <w:lang w:val="en-US" w:eastAsia="zh-CN"/>
              </w:rPr>
              <w:t xml:space="preserve">积极争取茂县经黑水至红原高速公路（芦花镇至刷经寺段）；力争茂县经黑水至红原高速公路（茂县两河口至黑水芦花镇段）纳入国省规划并启动前期工作。 </w:t>
            </w:r>
          </w:p>
          <w:p>
            <w:pPr>
              <w:pageBreakBefore w:val="0"/>
              <w:numPr>
                <w:ilvl w:val="0"/>
                <w:numId w:val="0"/>
              </w:numPr>
              <w:kinsoku/>
              <w:wordWrap/>
              <w:overflowPunct/>
              <w:topLinePunct w:val="0"/>
              <w:autoSpaceDE/>
              <w:autoSpaceDN/>
              <w:bidi w:val="0"/>
              <w:spacing w:beforeLines="0" w:afterLines="0" w:line="560" w:lineRule="exact"/>
              <w:ind w:firstLine="562" w:firstLineChars="200"/>
              <w:jc w:val="left"/>
              <w:rPr>
                <w:rFonts w:hint="eastAsia" w:ascii="Times New Roman" w:hAnsi="Times New Roman" w:eastAsia="方正仿宋_GBK" w:cs="方正仿宋_GBK"/>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CN"/>
              </w:rPr>
              <w:t>国省干线公路。</w:t>
            </w:r>
            <w:r>
              <w:rPr>
                <w:rFonts w:hint="eastAsia" w:ascii="Times New Roman" w:hAnsi="Times New Roman" w:eastAsia="方正仿宋_GBK" w:cs="方正仿宋_GBK"/>
                <w:b w:val="0"/>
                <w:bCs w:val="0"/>
                <w:snapToGrid w:val="0"/>
                <w:color w:val="auto"/>
                <w:kern w:val="0"/>
                <w:sz w:val="28"/>
                <w:szCs w:val="28"/>
                <w:highlight w:val="none"/>
                <w:lang w:val="en-US" w:eastAsia="zh-CN"/>
              </w:rPr>
              <w:t>提升干线公路通行能力，</w:t>
            </w:r>
            <w:r>
              <w:rPr>
                <w:rFonts w:hint="eastAsia" w:ascii="Times New Roman" w:hAnsi="Times New Roman" w:eastAsia="方正仿宋_GBK" w:cs="方正仿宋_GBK"/>
                <w:snapToGrid w:val="0"/>
                <w:color w:val="auto"/>
                <w:kern w:val="0"/>
                <w:sz w:val="28"/>
                <w:szCs w:val="28"/>
                <w:highlight w:val="none"/>
              </w:rPr>
              <w:t>推进S446线黑理路</w:t>
            </w:r>
            <w:r>
              <w:rPr>
                <w:rFonts w:hint="eastAsia" w:ascii="Times New Roman" w:hAnsi="Times New Roman" w:eastAsia="方正仿宋_GBK" w:cs="方正仿宋_GBK"/>
                <w:snapToGrid w:val="0"/>
                <w:color w:val="auto"/>
                <w:kern w:val="0"/>
                <w:sz w:val="28"/>
                <w:szCs w:val="28"/>
                <w:highlight w:val="none"/>
                <w:lang w:eastAsia="zh-CN"/>
              </w:rPr>
              <w:t>等项目</w:t>
            </w:r>
            <w:r>
              <w:rPr>
                <w:rFonts w:hint="eastAsia" w:ascii="Times New Roman" w:hAnsi="Times New Roman" w:eastAsia="方正仿宋_GBK" w:cs="方正仿宋_GBK"/>
                <w:snapToGrid w:val="0"/>
                <w:color w:val="auto"/>
                <w:kern w:val="0"/>
                <w:sz w:val="28"/>
                <w:szCs w:val="28"/>
                <w:highlight w:val="none"/>
              </w:rPr>
              <w:t>建设</w:t>
            </w:r>
            <w:r>
              <w:rPr>
                <w:rFonts w:hint="eastAsia" w:ascii="Times New Roman" w:hAnsi="Times New Roman" w:eastAsia="方正仿宋_GBK" w:cs="方正仿宋_GBK"/>
                <w:snapToGrid w:val="0"/>
                <w:color w:val="auto"/>
                <w:kern w:val="0"/>
                <w:sz w:val="28"/>
                <w:szCs w:val="28"/>
                <w:highlight w:val="none"/>
                <w:lang w:eastAsia="zh-CN"/>
              </w:rPr>
              <w:t>。</w:t>
            </w:r>
          </w:p>
          <w:p>
            <w:pPr>
              <w:spacing w:beforeLines="0" w:afterLines="0" w:line="560" w:lineRule="exact"/>
              <w:ind w:firstLine="562" w:firstLineChars="200"/>
              <w:rPr>
                <w:rFonts w:hint="eastAsia" w:ascii="Times New Roman" w:hAnsi="Times New Roman" w:eastAsia="方正仿宋_GBK" w:cs="方正仿宋_GBK"/>
                <w:b w:val="0"/>
                <w:bCs w:val="0"/>
                <w:snapToGrid w:val="0"/>
                <w:color w:val="auto"/>
                <w:kern w:val="0"/>
                <w:sz w:val="28"/>
                <w:szCs w:val="28"/>
                <w:highlight w:val="none"/>
                <w:lang w:eastAsia="zh-CN"/>
              </w:rPr>
            </w:pPr>
            <w:r>
              <w:rPr>
                <w:rFonts w:hint="eastAsia" w:ascii="Times New Roman" w:hAnsi="Times New Roman" w:eastAsia="方正仿宋_GBK" w:cs="方正仿宋_GBK"/>
                <w:b/>
                <w:bCs/>
                <w:snapToGrid w:val="0"/>
                <w:color w:val="auto"/>
                <w:kern w:val="0"/>
                <w:sz w:val="28"/>
                <w:szCs w:val="28"/>
                <w:highlight w:val="none"/>
              </w:rPr>
              <w:t>农村公路</w:t>
            </w:r>
            <w:r>
              <w:rPr>
                <w:rFonts w:hint="eastAsia" w:ascii="Times New Roman" w:hAnsi="Times New Roman" w:eastAsia="方正仿宋_GBK" w:cs="方正仿宋_GBK"/>
                <w:b/>
                <w:bCs/>
                <w:snapToGrid w:val="0"/>
                <w:color w:val="auto"/>
                <w:kern w:val="0"/>
                <w:sz w:val="28"/>
                <w:szCs w:val="28"/>
                <w:highlight w:val="none"/>
                <w:lang w:val="en-US" w:eastAsia="zh-CN"/>
              </w:rPr>
              <w:t>。</w:t>
            </w:r>
            <w:r>
              <w:rPr>
                <w:rFonts w:hint="eastAsia" w:ascii="Times New Roman" w:hAnsi="Times New Roman" w:eastAsia="方正仿宋_GBK" w:cs="方正仿宋_GBK"/>
                <w:snapToGrid w:val="0"/>
                <w:color w:val="auto"/>
                <w:kern w:val="0"/>
                <w:sz w:val="28"/>
                <w:szCs w:val="28"/>
                <w:highlight w:val="none"/>
                <w:lang w:eastAsia="zh-CN"/>
              </w:rPr>
              <w:t>补短提升农村公路，实施X077卡红路、X085芦花至三奥雪山公路等农村公路提档升级工程，X082维洛路等幸福美丽乡村路工程，色尔古电站绕坝路改道；开展Y011俄瓜路、Y018沙石路等全县范围的</w:t>
            </w:r>
            <w:r>
              <w:rPr>
                <w:rFonts w:hint="eastAsia" w:eastAsia="方正仿宋_GBK" w:cs="方正仿宋_GBK"/>
                <w:snapToGrid w:val="0"/>
                <w:color w:val="auto"/>
                <w:kern w:val="0"/>
                <w:sz w:val="28"/>
                <w:szCs w:val="28"/>
                <w:highlight w:val="none"/>
                <w:lang w:eastAsia="zh-CN"/>
              </w:rPr>
              <w:t>农村公路</w:t>
            </w:r>
            <w:r>
              <w:rPr>
                <w:rFonts w:hint="eastAsia" w:ascii="Times New Roman" w:hAnsi="Times New Roman" w:eastAsia="方正仿宋_GBK" w:cs="方正仿宋_GBK"/>
                <w:snapToGrid w:val="0"/>
                <w:color w:val="auto"/>
                <w:kern w:val="0"/>
                <w:sz w:val="28"/>
                <w:szCs w:val="28"/>
                <w:highlight w:val="none"/>
                <w:lang w:eastAsia="zh-CN"/>
              </w:rPr>
              <w:t>骨干路网提档升级和窄路加宽改造。持续开展农村公路补短和防灾减灾项目。到2030年，基本形成高效、便捷的农村公路路网体系，农村公路总里程达1040公里，乡镇通三级公路比例达90%，一定规模自然村通硬化路率达到100%。</w:t>
            </w:r>
          </w:p>
          <w:p>
            <w:pPr>
              <w:pageBreakBefore w:val="0"/>
              <w:kinsoku/>
              <w:wordWrap/>
              <w:overflowPunct/>
              <w:topLinePunct w:val="0"/>
              <w:autoSpaceDE/>
              <w:autoSpaceDN/>
              <w:bidi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eastAsia="zh-CN"/>
              </w:rPr>
              <w:t>交通服务设施。</w:t>
            </w:r>
            <w:r>
              <w:rPr>
                <w:rFonts w:hint="eastAsia" w:ascii="Times New Roman" w:hAnsi="Times New Roman" w:eastAsia="方正仿宋_GBK" w:cs="方正仿宋_GBK"/>
                <w:snapToGrid w:val="0"/>
                <w:color w:val="auto"/>
                <w:kern w:val="0"/>
                <w:sz w:val="28"/>
                <w:szCs w:val="28"/>
                <w:highlight w:val="none"/>
                <w:lang w:val="en-US" w:eastAsia="zh-CN"/>
              </w:rPr>
              <w:t>推动黑水县城乡公交一体化建设，优化公交车</w:t>
            </w:r>
            <w:r>
              <w:rPr>
                <w:rFonts w:hint="eastAsia" w:ascii="Times New Roman" w:hAnsi="Times New Roman" w:eastAsia="方正仿宋_GBK" w:cs="方正仿宋_GBK"/>
                <w:snapToGrid w:val="0"/>
                <w:color w:val="auto"/>
                <w:spacing w:val="-6"/>
                <w:kern w:val="0"/>
                <w:sz w:val="28"/>
                <w:szCs w:val="28"/>
                <w:highlight w:val="none"/>
                <w:lang w:val="en-US" w:eastAsia="zh-CN"/>
              </w:rPr>
              <w:t>班线班次，针对人口集中片区农村客运公交化运营。建设国省干线综合服务区建设，打造停车区、休闲区、饮食区。到2030年，实现客运服务能力全面提升，定制化、个性化出行需求得到更精准服务。</w:t>
            </w:r>
          </w:p>
          <w:p>
            <w:pPr>
              <w:spacing w:beforeLines="0" w:afterLines="0" w:line="560" w:lineRule="exact"/>
              <w:ind w:firstLine="562"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b/>
                <w:bCs/>
                <w:snapToGrid w:val="0"/>
                <w:color w:val="auto"/>
                <w:kern w:val="0"/>
                <w:sz w:val="28"/>
                <w:szCs w:val="28"/>
                <w:highlight w:val="none"/>
              </w:rPr>
              <w:t>交通旅游融合工程</w:t>
            </w:r>
            <w:r>
              <w:rPr>
                <w:rFonts w:hint="eastAsia" w:ascii="Times New Roman" w:hAnsi="Times New Roman" w:eastAsia="方正仿宋_GBK" w:cs="方正仿宋_GBK"/>
                <w:b/>
                <w:bCs/>
                <w:snapToGrid w:val="0"/>
                <w:color w:val="auto"/>
                <w:kern w:val="0"/>
                <w:sz w:val="28"/>
                <w:szCs w:val="28"/>
                <w:highlight w:val="none"/>
                <w:lang w:val="en-US" w:eastAsia="zh-CN"/>
              </w:rPr>
              <w:t>。</w:t>
            </w:r>
            <w:r>
              <w:rPr>
                <w:rFonts w:hint="eastAsia" w:ascii="Times New Roman" w:hAnsi="Times New Roman" w:eastAsia="方正仿宋_GBK" w:cs="方正仿宋_GBK"/>
                <w:b w:val="0"/>
                <w:bCs w:val="0"/>
                <w:snapToGrid w:val="0"/>
                <w:color w:val="auto"/>
                <w:kern w:val="0"/>
                <w:sz w:val="28"/>
                <w:szCs w:val="28"/>
                <w:highlight w:val="none"/>
                <w:lang w:val="en-US" w:eastAsia="zh-CN"/>
              </w:rPr>
              <w:t>推进黑理路交旅融合项目、景区低空飞行基础设施前期筹备。实施G347黑水段、S449达古冰川连接线、X085芦花至三奥雪山段、S447黑水县热里至卡龙段、S446松潘县草原乡至黑水县麻窝乡段等旅游化改造项目，全力构筑县域“交通+旅游”融合发展新格局。</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275" w:name="_Toc22895"/>
      <w:bookmarkStart w:id="276" w:name="_Toc798"/>
      <w:bookmarkStart w:id="277" w:name="_Toc17990"/>
      <w:bookmarkStart w:id="278" w:name="_Toc4359"/>
      <w:bookmarkStart w:id="279" w:name="_Toc12047"/>
      <w:r>
        <w:rPr>
          <w:rFonts w:hint="eastAsia" w:ascii="Times New Roman" w:hAnsi="Times New Roman" w:eastAsia="方正楷体_GBK" w:cs="方正楷体_GBK"/>
          <w:snapToGrid w:val="0"/>
          <w:color w:val="auto"/>
          <w:kern w:val="0"/>
          <w:highlight w:val="none"/>
          <w:lang w:val="en-US" w:eastAsia="zh-CN"/>
        </w:rPr>
        <w:t>第十八章 提升水安全保障能力</w:t>
      </w:r>
      <w:bookmarkEnd w:id="275"/>
      <w:bookmarkEnd w:id="276"/>
      <w:bookmarkEnd w:id="277"/>
      <w:bookmarkEnd w:id="278"/>
      <w:bookmarkEnd w:id="27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坚持</w:t>
      </w:r>
      <w:r>
        <w:rPr>
          <w:rFonts w:hint="eastAsia" w:ascii="Times New Roman" w:hAnsi="Times New Roman" w:eastAsia="方正仿宋_GBK" w:cs="方正仿宋_GBK"/>
          <w:snapToGrid w:val="0"/>
          <w:color w:val="auto"/>
          <w:kern w:val="0"/>
          <w:sz w:val="32"/>
          <w:highlight w:val="none"/>
          <w:lang w:val="en-US" w:eastAsia="zh-CN"/>
        </w:rPr>
        <w:t>“节水优先、空间均衡、系统治理、两手发力”</w:t>
      </w:r>
      <w:r>
        <w:rPr>
          <w:rFonts w:hint="eastAsia" w:ascii="Times New Roman" w:hAnsi="Times New Roman" w:eastAsia="方正仿宋_GBK" w:cs="方正仿宋_GBK"/>
          <w:snapToGrid w:val="0"/>
          <w:color w:val="auto"/>
          <w:kern w:val="0"/>
          <w:highlight w:val="none"/>
          <w:lang w:val="en-US" w:eastAsia="zh-CN"/>
        </w:rPr>
        <w:t>治水思路，抓好水利工程建设，提升水资源利用效率，增强防洪减灾能力，构建</w:t>
      </w:r>
      <w:r>
        <w:rPr>
          <w:rFonts w:hint="eastAsia" w:ascii="Times New Roman" w:hAnsi="Times New Roman" w:eastAsia="方正仿宋_GBK" w:cs="方正仿宋_GBK"/>
          <w:snapToGrid w:val="0"/>
          <w:color w:val="auto"/>
          <w:kern w:val="0"/>
          <w:sz w:val="32"/>
          <w:highlight w:val="none"/>
          <w:lang w:val="en-US" w:eastAsia="zh-CN"/>
        </w:rPr>
        <w:t>“建管一体、全域覆盖、</w:t>
      </w:r>
      <w:r>
        <w:rPr>
          <w:rFonts w:hint="eastAsia" w:ascii="Times New Roman" w:hAnsi="Times New Roman" w:eastAsia="方正仿宋_GBK" w:cs="方正仿宋_GBK"/>
          <w:snapToGrid w:val="0"/>
          <w:color w:val="auto"/>
          <w:kern w:val="0"/>
          <w:sz w:val="32"/>
          <w:highlight w:val="none"/>
        </w:rPr>
        <w:t>更具韧性</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highlight w:val="none"/>
          <w:lang w:val="en-US" w:eastAsia="zh-CN"/>
        </w:rPr>
        <w:t>的水安全保障体系。</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80" w:name="_Toc3039"/>
      <w:bookmarkStart w:id="281" w:name="_Toc21649"/>
      <w:bookmarkStart w:id="282" w:name="_Toc15142"/>
      <w:bookmarkStart w:id="283" w:name="_Toc30342"/>
      <w:bookmarkStart w:id="284" w:name="_Toc19786"/>
      <w:r>
        <w:rPr>
          <w:rFonts w:hint="eastAsia" w:ascii="Times New Roman" w:hAnsi="Times New Roman" w:eastAsia="方正仿宋_GBK" w:cs="方正仿宋_GBK"/>
          <w:snapToGrid w:val="0"/>
          <w:color w:val="auto"/>
          <w:highlight w:val="none"/>
          <w:lang w:val="en-US" w:eastAsia="zh-CN"/>
        </w:rPr>
        <w:t>第一节 提升供水保障与用水效率</w:t>
      </w:r>
      <w:bookmarkEnd w:id="280"/>
      <w:bookmarkEnd w:id="281"/>
      <w:bookmarkEnd w:id="282"/>
      <w:bookmarkEnd w:id="283"/>
      <w:bookmarkEnd w:id="284"/>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推进水源工程建设，启动晴扎水库等骨干工程前期工作，推进有条件的水库实施清淤疏浚或加高扩容，系统构建战略储备水源与应急备用水源体系。完善城乡供水网络布局，推进城市供水管网和设施设备更新改造，推进城区水厂供水管网延伸覆盖</w:t>
      </w:r>
      <w:r>
        <w:rPr>
          <w:rFonts w:hint="eastAsia"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持续实施农村安全饮水巩固提升工程，</w:t>
      </w:r>
      <w:r>
        <w:rPr>
          <w:rFonts w:hint="eastAsia" w:eastAsia="方正仿宋_GBK" w:cs="方正仿宋_GBK"/>
          <w:snapToGrid w:val="0"/>
          <w:color w:val="auto"/>
          <w:kern w:val="0"/>
          <w:highlight w:val="none"/>
          <w:lang w:val="en-US" w:eastAsia="zh-CN"/>
        </w:rPr>
        <w:t>统筹农村供水工程建设管理、水源地管理保护、水量水质监测能力建设，完善供水净水设备设施，</w:t>
      </w:r>
      <w:r>
        <w:rPr>
          <w:rFonts w:hint="eastAsia" w:ascii="Times New Roman" w:hAnsi="Times New Roman" w:eastAsia="方正仿宋_GBK" w:cs="方正仿宋_GBK"/>
          <w:snapToGrid w:val="0"/>
          <w:color w:val="auto"/>
          <w:kern w:val="0"/>
          <w:highlight w:val="none"/>
          <w:lang w:val="en-US" w:eastAsia="zh-CN"/>
        </w:rPr>
        <w:t>推进水价改革，</w:t>
      </w:r>
      <w:r>
        <w:rPr>
          <w:rFonts w:hint="eastAsia" w:ascii="Times New Roman" w:hAnsi="Times New Roman" w:eastAsia="方正仿宋_GBK" w:cs="方正仿宋_GBK"/>
          <w:snapToGrid w:val="0"/>
          <w:color w:val="auto"/>
          <w:kern w:val="0"/>
          <w:highlight w:val="none"/>
        </w:rPr>
        <w:t>提升农村供水水质与保障稳定性</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配套完善农田水利设施</w:t>
      </w:r>
      <w:r>
        <w:rPr>
          <w:rFonts w:hint="eastAsia" w:ascii="Times New Roman" w:hAnsi="Times New Roman" w:eastAsia="方正仿宋_GBK" w:cs="方正仿宋_GBK"/>
          <w:snapToGrid w:val="0"/>
          <w:color w:val="auto"/>
          <w:kern w:val="0"/>
          <w:highlight w:val="none"/>
          <w:lang w:eastAsia="zh-CN"/>
        </w:rPr>
        <w:t>，启动</w:t>
      </w:r>
      <w:r>
        <w:rPr>
          <w:rFonts w:hint="eastAsia" w:ascii="Times New Roman" w:hAnsi="Times New Roman" w:eastAsia="方正仿宋_GBK" w:cs="方正仿宋_GBK"/>
          <w:snapToGrid w:val="0"/>
          <w:color w:val="auto"/>
          <w:kern w:val="0"/>
          <w:highlight w:val="none"/>
        </w:rPr>
        <w:t>措曲水利工程</w:t>
      </w:r>
      <w:r>
        <w:rPr>
          <w:rFonts w:hint="eastAsia" w:ascii="Times New Roman" w:hAnsi="Times New Roman" w:eastAsia="方正仿宋_GBK" w:cs="方正仿宋_GBK"/>
          <w:snapToGrid w:val="0"/>
          <w:color w:val="auto"/>
          <w:kern w:val="0"/>
          <w:highlight w:val="none"/>
          <w:lang w:eastAsia="zh-CN"/>
        </w:rPr>
        <w:t>前期工作，积极争取小型农田水利、牧区节水项目，</w:t>
      </w:r>
      <w:r>
        <w:rPr>
          <w:rFonts w:hint="eastAsia" w:ascii="Times New Roman" w:hAnsi="Times New Roman" w:eastAsia="方正仿宋_GBK" w:cs="方正仿宋_GBK"/>
          <w:snapToGrid w:val="0"/>
          <w:color w:val="auto"/>
          <w:kern w:val="0"/>
          <w:highlight w:val="none"/>
        </w:rPr>
        <w:t>加大田间节水设施建设力度。</w:t>
      </w:r>
      <w:r>
        <w:rPr>
          <w:rFonts w:hint="eastAsia" w:ascii="Times New Roman" w:hAnsi="Times New Roman" w:eastAsia="方正仿宋_GBK" w:cs="方正仿宋_GBK"/>
          <w:snapToGrid w:val="0"/>
          <w:color w:val="auto"/>
          <w:kern w:val="0"/>
          <w:highlight w:val="none"/>
          <w:lang w:val="en-US" w:eastAsia="zh-CN"/>
        </w:rPr>
        <w:t>强化水利工程常态化养护，深化智能化改造与智慧水务建设，提升运行效率和风险防控能力。强化依法治水管水，持续推进城乡水务一体化管理改革，建立事权清晰、分工明确、运转协调的水资源综合管理体制，</w:t>
      </w:r>
      <w:r>
        <w:rPr>
          <w:rFonts w:hint="eastAsia" w:ascii="Times New Roman" w:hAnsi="Times New Roman" w:eastAsia="方正仿宋_GBK" w:cs="方正仿宋_GBK"/>
          <w:snapToGrid w:val="0"/>
          <w:color w:val="auto"/>
          <w:kern w:val="0"/>
          <w:highlight w:val="none"/>
        </w:rPr>
        <w:t>加强节水宣传与刚性约束，实现水资源集约节约利用</w:t>
      </w:r>
      <w:r>
        <w:rPr>
          <w:rFonts w:hint="eastAsia" w:ascii="Times New Roman" w:hAnsi="Times New Roman" w:eastAsia="方正仿宋_GBK" w:cs="方正仿宋_GBK"/>
          <w:snapToGrid w:val="0"/>
          <w:color w:val="auto"/>
          <w:kern w:val="0"/>
          <w:highlight w:val="none"/>
          <w:lang w:val="en-US" w:eastAsia="zh-CN"/>
        </w:rPr>
        <w:t>。</w:t>
      </w:r>
      <w:r>
        <w:rPr>
          <w:rFonts w:hint="eastAsia" w:eastAsia="方正仿宋_GBK" w:cs="方正仿宋_GBK"/>
          <w:snapToGrid w:val="0"/>
          <w:color w:val="auto"/>
          <w:kern w:val="0"/>
          <w:highlight w:val="none"/>
          <w:lang w:val="en-US" w:eastAsia="zh-CN"/>
        </w:rPr>
        <w:t>打造数字孪生水网，构建“天地空感知—孪生模拟—数字应用”系统，提高水利数字化、网络化、智慧化水平。</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85" w:name="_Toc7707"/>
      <w:bookmarkStart w:id="286" w:name="_Toc8906"/>
      <w:bookmarkStart w:id="287" w:name="_Toc16798"/>
      <w:bookmarkStart w:id="288" w:name="_Toc10367"/>
      <w:bookmarkStart w:id="289" w:name="_Toc30975"/>
      <w:r>
        <w:rPr>
          <w:rFonts w:hint="eastAsia" w:ascii="Times New Roman" w:hAnsi="Times New Roman" w:eastAsia="方正仿宋_GBK" w:cs="方正仿宋_GBK"/>
          <w:snapToGrid w:val="0"/>
          <w:color w:val="auto"/>
          <w:highlight w:val="none"/>
          <w:lang w:val="en-US" w:eastAsia="zh-CN"/>
        </w:rPr>
        <w:t>第二节 增强防洪减灾能力</w:t>
      </w:r>
      <w:bookmarkEnd w:id="285"/>
      <w:bookmarkEnd w:id="286"/>
      <w:bookmarkEnd w:id="287"/>
      <w:bookmarkEnd w:id="288"/>
      <w:bookmarkEnd w:id="289"/>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spacing w:val="-6"/>
          <w:kern w:val="0"/>
          <w:sz w:val="32"/>
          <w:highlight w:val="none"/>
          <w:lang w:eastAsia="zh-CN"/>
        </w:rPr>
        <w:t>开展堤防达标建设和河道整治，实施大黑水河水系联通工程，</w:t>
      </w:r>
      <w:r>
        <w:rPr>
          <w:rFonts w:hint="eastAsia" w:ascii="Times New Roman" w:hAnsi="Times New Roman" w:eastAsia="方正仿宋_GBK" w:cs="方正仿宋_GBK"/>
          <w:snapToGrid w:val="0"/>
          <w:color w:val="auto"/>
          <w:kern w:val="0"/>
          <w:highlight w:val="none"/>
          <w:lang w:eastAsia="zh-CN"/>
        </w:rPr>
        <w:t>有序推进岷江扎窝镇段、晴朗乡段、色尔古镇延伸段、维古乡段，以及达古河、大黑水河等重点河流防洪治理工程建设，</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lang w:eastAsia="zh-CN"/>
        </w:rPr>
        <w:t>沙石多镇、芦花镇、西尔镇等堤防建设，实现重点防洪区堤防全覆盖。加强山洪灾害防治，实施西尔镇、知木林镇、卡龙镇、木苏镇、色尔古镇等区域山洪沟治理工程，优化自动监测站网布局，对自动监测站点进行升级更新改造。建立常态化除险加固机制，全面排查并消除新发现病险水库安全隐患。完善</w:t>
      </w:r>
      <w:r>
        <w:rPr>
          <w:rFonts w:hint="eastAsia" w:ascii="Times New Roman" w:hAnsi="Times New Roman" w:eastAsia="方正仿宋_GBK" w:cs="方正仿宋_GBK"/>
          <w:snapToGrid w:val="0"/>
          <w:color w:val="auto"/>
          <w:kern w:val="0"/>
          <w:sz w:val="32"/>
          <w:highlight w:val="none"/>
          <w:lang w:eastAsia="zh-CN"/>
        </w:rPr>
        <w:t>“三级包保”</w:t>
      </w:r>
      <w:r>
        <w:rPr>
          <w:rFonts w:hint="eastAsia" w:ascii="Times New Roman" w:hAnsi="Times New Roman" w:eastAsia="方正仿宋_GBK" w:cs="方正仿宋_GBK"/>
          <w:snapToGrid w:val="0"/>
          <w:color w:val="auto"/>
          <w:kern w:val="0"/>
          <w:highlight w:val="none"/>
          <w:lang w:eastAsia="zh-CN"/>
        </w:rPr>
        <w:t>防汛责任体系，常态化开展培训演练，做好抢险专家库、抢险队伍准备和水利行业防汛物资管理。</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11</w:t>
      </w:r>
      <w:r>
        <w:rPr>
          <w:rFonts w:hint="eastAsia" w:ascii="Times New Roman" w:hAnsi="Times New Roman" w:eastAsia="方正仿宋_GBK" w:cs="方正仿宋_GBK"/>
          <w:snapToGrid w:val="0"/>
          <w:color w:val="auto"/>
          <w:kern w:val="0"/>
          <w:highlight w:val="none"/>
          <w:lang w:eastAsia="zh-Hans"/>
        </w:rPr>
        <w:t xml:space="preserve"> </w:t>
      </w:r>
      <w:r>
        <w:rPr>
          <w:rFonts w:hint="eastAsia" w:ascii="Times New Roman" w:hAnsi="Times New Roman" w:eastAsia="方正仿宋_GBK" w:cs="方正仿宋_GBK"/>
          <w:snapToGrid w:val="0"/>
          <w:color w:val="auto"/>
          <w:kern w:val="0"/>
          <w:highlight w:val="none"/>
          <w:lang w:val="en-US" w:eastAsia="zh-Hans"/>
        </w:rPr>
        <w:t>水利设施建设重点工程和项目</w:t>
      </w:r>
    </w:p>
    <w:tbl>
      <w:tblPr>
        <w:tblStyle w:val="23"/>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524" w:type="dxa"/>
            <w:noWrap/>
            <w:vAlign w:val="top"/>
          </w:tcPr>
          <w:p>
            <w:pPr>
              <w:spacing w:beforeLines="0" w:afterLines="0" w:line="560" w:lineRule="exact"/>
              <w:ind w:firstLine="562" w:firstLineChars="200"/>
              <w:rPr>
                <w:rFonts w:hint="eastAsia" w:ascii="Times New Roman" w:hAnsi="Times New Roman" w:eastAsia="方正仿宋_GBK" w:cs="方正仿宋_GBK"/>
                <w:b w:val="0"/>
                <w:bCs w:val="0"/>
                <w:snapToGrid w:val="0"/>
                <w:color w:val="auto"/>
                <w:kern w:val="0"/>
                <w:sz w:val="28"/>
                <w:szCs w:val="28"/>
                <w:highlight w:val="none"/>
                <w:u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骨干水利工程。</w:t>
            </w:r>
            <w:r>
              <w:rPr>
                <w:rFonts w:hint="eastAsia" w:ascii="Times New Roman" w:hAnsi="Times New Roman" w:eastAsia="方正仿宋_GBK" w:cs="方正仿宋_GBK"/>
                <w:b w:val="0"/>
                <w:bCs w:val="0"/>
                <w:snapToGrid w:val="0"/>
                <w:color w:val="auto"/>
                <w:kern w:val="0"/>
                <w:sz w:val="28"/>
                <w:szCs w:val="28"/>
                <w:highlight w:val="none"/>
                <w:u w:val="none"/>
              </w:rPr>
              <w:t>加快</w:t>
            </w:r>
            <w:r>
              <w:rPr>
                <w:rFonts w:hint="eastAsia" w:ascii="Times New Roman" w:hAnsi="Times New Roman" w:eastAsia="方正仿宋_GBK" w:cs="方正仿宋_GBK"/>
                <w:b w:val="0"/>
                <w:bCs w:val="0"/>
                <w:snapToGrid w:val="0"/>
                <w:color w:val="auto"/>
                <w:kern w:val="0"/>
                <w:sz w:val="28"/>
                <w:szCs w:val="28"/>
                <w:highlight w:val="none"/>
                <w:u w:val="none"/>
                <w:lang w:eastAsia="zh-CN"/>
              </w:rPr>
              <w:t>水源</w:t>
            </w:r>
            <w:r>
              <w:rPr>
                <w:rFonts w:hint="eastAsia" w:ascii="Times New Roman" w:hAnsi="Times New Roman" w:eastAsia="方正仿宋_GBK" w:cs="方正仿宋_GBK"/>
                <w:b w:val="0"/>
                <w:bCs w:val="0"/>
                <w:snapToGrid w:val="0"/>
                <w:color w:val="auto"/>
                <w:kern w:val="0"/>
                <w:sz w:val="28"/>
                <w:szCs w:val="28"/>
                <w:highlight w:val="none"/>
                <w:u w:val="none"/>
              </w:rPr>
              <w:t>、</w:t>
            </w:r>
            <w:r>
              <w:rPr>
                <w:rFonts w:hint="eastAsia" w:ascii="Times New Roman" w:hAnsi="Times New Roman" w:eastAsia="方正仿宋_GBK" w:cs="方正仿宋_GBK"/>
                <w:b w:val="0"/>
                <w:bCs w:val="0"/>
                <w:snapToGrid w:val="0"/>
                <w:color w:val="auto"/>
                <w:kern w:val="0"/>
                <w:sz w:val="28"/>
                <w:szCs w:val="28"/>
                <w:highlight w:val="none"/>
                <w:u w:val="none"/>
                <w:lang w:eastAsia="zh-CN"/>
              </w:rPr>
              <w:t>农村</w:t>
            </w:r>
            <w:r>
              <w:rPr>
                <w:rFonts w:hint="eastAsia" w:ascii="Times New Roman" w:hAnsi="Times New Roman" w:eastAsia="方正仿宋_GBK" w:cs="方正仿宋_GBK"/>
                <w:b w:val="0"/>
                <w:bCs w:val="0"/>
                <w:snapToGrid w:val="0"/>
                <w:color w:val="auto"/>
                <w:kern w:val="0"/>
                <w:sz w:val="28"/>
                <w:szCs w:val="28"/>
                <w:highlight w:val="none"/>
                <w:u w:val="none"/>
              </w:rPr>
              <w:t>水利工程建设，</w:t>
            </w:r>
            <w:r>
              <w:rPr>
                <w:rFonts w:hint="eastAsia" w:ascii="Times New Roman" w:hAnsi="Times New Roman" w:eastAsia="方正仿宋_GBK" w:cs="方正仿宋_GBK"/>
                <w:b w:val="0"/>
                <w:snapToGrid w:val="0"/>
                <w:color w:val="auto"/>
                <w:kern w:val="0"/>
                <w:sz w:val="28"/>
                <w:szCs w:val="28"/>
                <w:highlight w:val="none"/>
                <w:u w:val="none"/>
                <w:lang w:val="en-US" w:eastAsia="zh-CN" w:bidi="ar-SA"/>
              </w:rPr>
              <w:t>推进晴扎水库建设</w:t>
            </w:r>
            <w:r>
              <w:rPr>
                <w:rFonts w:hint="eastAsia" w:ascii="Times New Roman" w:hAnsi="Times New Roman" w:eastAsia="方正仿宋_GBK" w:cs="方正仿宋_GBK"/>
                <w:b w:val="0"/>
                <w:bCs w:val="0"/>
                <w:snapToGrid w:val="0"/>
                <w:color w:val="auto"/>
                <w:kern w:val="0"/>
                <w:sz w:val="28"/>
                <w:szCs w:val="28"/>
                <w:highlight w:val="none"/>
                <w:u w:val="none"/>
                <w:lang w:val="en-US" w:eastAsia="zh-CN"/>
              </w:rPr>
              <w:t>、牧区水利工程等。规划论证措曲水利工程（中型）。</w:t>
            </w:r>
          </w:p>
          <w:p>
            <w:pPr>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8"/>
                <w:highlight w:val="none"/>
                <w:u w:val="none"/>
                <w:lang w:val="en-US" w:eastAsia="zh-CN"/>
              </w:rPr>
            </w:pPr>
            <w:r>
              <w:rPr>
                <w:rFonts w:hint="eastAsia" w:ascii="Times New Roman" w:hAnsi="Times New Roman" w:eastAsia="方正仿宋_GBK" w:cs="方正仿宋_GBK"/>
                <w:b/>
                <w:bCs/>
                <w:snapToGrid w:val="0"/>
                <w:color w:val="auto"/>
                <w:kern w:val="0"/>
                <w:sz w:val="28"/>
                <w:szCs w:val="28"/>
                <w:highlight w:val="none"/>
              </w:rPr>
              <w:t>防洪</w:t>
            </w:r>
            <w:r>
              <w:rPr>
                <w:rFonts w:hint="eastAsia" w:ascii="Times New Roman" w:hAnsi="Times New Roman" w:eastAsia="方正仿宋_GBK" w:cs="方正仿宋_GBK"/>
                <w:b/>
                <w:bCs/>
                <w:snapToGrid w:val="0"/>
                <w:color w:val="auto"/>
                <w:kern w:val="0"/>
                <w:sz w:val="28"/>
                <w:szCs w:val="28"/>
                <w:highlight w:val="none"/>
                <w:lang w:val="en-US" w:eastAsia="zh-CN"/>
              </w:rPr>
              <w:t>治理</w:t>
            </w:r>
            <w:r>
              <w:rPr>
                <w:rFonts w:hint="eastAsia" w:ascii="Times New Roman" w:hAnsi="Times New Roman" w:eastAsia="方正仿宋_GBK" w:cs="方正仿宋_GBK"/>
                <w:b/>
                <w:bCs/>
                <w:snapToGrid w:val="0"/>
                <w:color w:val="auto"/>
                <w:kern w:val="0"/>
                <w:sz w:val="28"/>
                <w:szCs w:val="28"/>
                <w:highlight w:val="none"/>
              </w:rPr>
              <w:t>工程</w:t>
            </w:r>
            <w:r>
              <w:rPr>
                <w:rFonts w:hint="eastAsia" w:ascii="Times New Roman" w:hAnsi="Times New Roman" w:eastAsia="方正仿宋_GBK" w:cs="方正仿宋_GBK"/>
                <w:b/>
                <w:bCs/>
                <w:snapToGrid w:val="0"/>
                <w:color w:val="auto"/>
                <w:kern w:val="0"/>
                <w:sz w:val="28"/>
                <w:szCs w:val="28"/>
                <w:highlight w:val="none"/>
                <w:lang w:eastAsia="zh-CN"/>
              </w:rPr>
              <w:t>。</w:t>
            </w:r>
            <w:r>
              <w:rPr>
                <w:rFonts w:hint="eastAsia" w:ascii="Times New Roman" w:hAnsi="Times New Roman" w:eastAsia="方正仿宋_GBK" w:cs="方正仿宋_GBK"/>
                <w:b w:val="0"/>
                <w:bCs w:val="0"/>
                <w:snapToGrid w:val="0"/>
                <w:color w:val="auto"/>
                <w:kern w:val="0"/>
                <w:sz w:val="28"/>
                <w:szCs w:val="28"/>
                <w:highlight w:val="none"/>
                <w:lang w:val="en-US" w:eastAsia="zh-CN"/>
              </w:rPr>
              <w:t>实施岷江阿坝州黑水县色尔古延伸段、维古乡段、扎窝镇段、晴朗乡段、黑水县大黑水河芦花镇、沙石多镇段等防洪治理工程建设。实施大黑水河水系联通工程。实施石碉楼乡石碉楼沟等山洪沟治理项目。中小河流治理河段总长度达26.5公里。</w:t>
            </w:r>
          </w:p>
          <w:p>
            <w:pPr>
              <w:pageBreakBefore w:val="0"/>
              <w:kinsoku/>
              <w:wordWrap/>
              <w:overflowPunct/>
              <w:topLinePunct w:val="0"/>
              <w:autoSpaceDE/>
              <w:autoSpaceDN/>
              <w:bidi w:val="0"/>
              <w:spacing w:beforeLines="0" w:afterLines="0" w:line="560" w:lineRule="exact"/>
              <w:ind w:firstLine="562" w:firstLineChars="200"/>
              <w:rPr>
                <w:rFonts w:hint="eastAsia" w:ascii="Times New Roman" w:hAnsi="Times New Roman" w:eastAsia="方正仿宋_GBK" w:cs="方正仿宋_GBK"/>
                <w:snapToGrid w:val="0"/>
                <w:color w:val="auto"/>
                <w:kern w:val="0"/>
                <w:sz w:val="24"/>
                <w:szCs w:val="24"/>
                <w:highlight w:val="none"/>
                <w:lang w:val="en-US" w:eastAsia="zh-CN"/>
              </w:rPr>
            </w:pPr>
            <w:r>
              <w:rPr>
                <w:rFonts w:hint="eastAsia" w:ascii="Times New Roman" w:hAnsi="Times New Roman" w:eastAsia="方正仿宋_GBK" w:cs="方正仿宋_GBK"/>
                <w:b/>
                <w:bCs/>
                <w:snapToGrid w:val="0"/>
                <w:color w:val="auto"/>
                <w:kern w:val="0"/>
                <w:sz w:val="28"/>
                <w:szCs w:val="28"/>
                <w:highlight w:val="none"/>
                <w:u w:val="none"/>
                <w:lang w:eastAsia="zh-CN"/>
              </w:rPr>
              <w:t>智慧水务。</w:t>
            </w:r>
            <w:r>
              <w:rPr>
                <w:rFonts w:hint="eastAsia" w:ascii="Times New Roman" w:hAnsi="Times New Roman" w:eastAsia="方正仿宋_GBK" w:cs="方正仿宋_GBK"/>
                <w:b w:val="0"/>
                <w:bCs w:val="0"/>
                <w:snapToGrid w:val="0"/>
                <w:color w:val="auto"/>
                <w:kern w:val="0"/>
                <w:sz w:val="28"/>
                <w:szCs w:val="28"/>
                <w:highlight w:val="none"/>
                <w:u w:val="none"/>
                <w:lang w:eastAsia="zh-CN"/>
              </w:rPr>
              <w:t>建成</w:t>
            </w:r>
            <w:r>
              <w:rPr>
                <w:rFonts w:hint="eastAsia" w:ascii="Times New Roman" w:hAnsi="Times New Roman" w:eastAsia="方正仿宋_GBK" w:cs="方正仿宋_GBK"/>
                <w:snapToGrid w:val="0"/>
                <w:color w:val="auto"/>
                <w:kern w:val="0"/>
                <w:sz w:val="28"/>
                <w:szCs w:val="28"/>
                <w:highlight w:val="none"/>
                <w:u w:val="none"/>
              </w:rPr>
              <w:t>黑水县智慧水务管理系统</w:t>
            </w:r>
            <w:r>
              <w:rPr>
                <w:rFonts w:hint="eastAsia" w:ascii="Times New Roman" w:hAnsi="Times New Roman" w:eastAsia="方正仿宋_GBK" w:cs="方正仿宋_GBK"/>
                <w:snapToGrid w:val="0"/>
                <w:color w:val="auto"/>
                <w:kern w:val="0"/>
                <w:sz w:val="28"/>
                <w:szCs w:val="28"/>
                <w:highlight w:val="none"/>
                <w:u w:val="none"/>
                <w:lang w:eastAsia="zh-CN"/>
              </w:rPr>
              <w:t>，</w:t>
            </w:r>
            <w:r>
              <w:rPr>
                <w:rFonts w:hint="eastAsia" w:ascii="Times New Roman" w:hAnsi="Times New Roman" w:eastAsia="方正仿宋_GBK" w:cs="方正仿宋_GBK"/>
                <w:snapToGrid w:val="0"/>
                <w:color w:val="auto"/>
                <w:kern w:val="0"/>
                <w:sz w:val="28"/>
                <w:szCs w:val="28"/>
                <w:highlight w:val="none"/>
                <w:u w:val="none"/>
              </w:rPr>
              <w:t>提高水安全保障智慧化水平</w:t>
            </w:r>
            <w:r>
              <w:rPr>
                <w:rFonts w:hint="eastAsia" w:ascii="Times New Roman" w:hAnsi="Times New Roman" w:eastAsia="方正仿宋_GBK" w:cs="方正仿宋_GBK"/>
                <w:b w:val="0"/>
                <w:bCs w:val="0"/>
                <w:snapToGrid w:val="0"/>
                <w:color w:val="auto"/>
                <w:kern w:val="0"/>
                <w:sz w:val="28"/>
                <w:szCs w:val="28"/>
                <w:highlight w:val="none"/>
                <w:u w:val="none"/>
                <w:lang w:val="en-US" w:eastAsia="zh-CN"/>
              </w:rPr>
              <w:t>。</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290" w:name="_Toc9418"/>
      <w:bookmarkStart w:id="291" w:name="_Toc28218"/>
      <w:bookmarkStart w:id="292" w:name="_Toc25892"/>
      <w:bookmarkStart w:id="293" w:name="_Toc29129"/>
      <w:bookmarkStart w:id="294" w:name="_Toc4917"/>
      <w:r>
        <w:rPr>
          <w:rFonts w:hint="eastAsia" w:ascii="Times New Roman" w:hAnsi="Times New Roman" w:eastAsia="方正楷体_GBK" w:cs="方正楷体_GBK"/>
          <w:snapToGrid w:val="0"/>
          <w:color w:val="auto"/>
          <w:kern w:val="0"/>
          <w:highlight w:val="none"/>
          <w:lang w:val="en-US" w:eastAsia="zh-CN"/>
        </w:rPr>
        <w:t>第十九章 推进能源和新型基础设施建设</w:t>
      </w:r>
      <w:bookmarkEnd w:id="290"/>
      <w:bookmarkEnd w:id="291"/>
      <w:bookmarkEnd w:id="292"/>
      <w:bookmarkEnd w:id="293"/>
      <w:bookmarkEnd w:id="29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立足战略需要，着眼未来需求，坚持补短板、强弱项、固根基，</w:t>
      </w:r>
      <w:r>
        <w:rPr>
          <w:rFonts w:hint="eastAsia" w:ascii="Times New Roman" w:hAnsi="Times New Roman" w:eastAsia="方正仿宋_GBK" w:cs="方正仿宋_GBK"/>
          <w:snapToGrid w:val="0"/>
          <w:color w:val="auto"/>
          <w:kern w:val="0"/>
          <w:highlight w:val="none"/>
          <w:lang w:eastAsia="zh-CN"/>
        </w:rPr>
        <w:t>建设清洁低碳安全高效的新型能源体系，适度超前建设新型基础设施，</w:t>
      </w:r>
      <w:r>
        <w:rPr>
          <w:rFonts w:hint="eastAsia" w:ascii="Times New Roman" w:hAnsi="Times New Roman" w:eastAsia="方正仿宋_GBK" w:cs="方正仿宋_GBK"/>
          <w:snapToGrid w:val="0"/>
          <w:color w:val="auto"/>
          <w:kern w:val="0"/>
          <w:highlight w:val="none"/>
        </w:rPr>
        <w:t>全面提升经济社会发展保障能力。</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295" w:name="_Toc9819"/>
      <w:bookmarkStart w:id="296" w:name="_Toc4634"/>
      <w:bookmarkStart w:id="297" w:name="_Toc8928"/>
      <w:bookmarkStart w:id="298" w:name="_Toc6766"/>
      <w:bookmarkStart w:id="299" w:name="_Toc18310"/>
      <w:r>
        <w:rPr>
          <w:rFonts w:hint="eastAsia" w:ascii="Times New Roman" w:hAnsi="Times New Roman" w:eastAsia="方正仿宋_GBK" w:cs="方正仿宋_GBK"/>
          <w:snapToGrid w:val="0"/>
          <w:color w:val="auto"/>
          <w:highlight w:val="none"/>
          <w:lang w:val="en-US" w:eastAsia="zh-CN"/>
        </w:rPr>
        <w:t>第一节 加强能源供应保障体系建设</w:t>
      </w:r>
      <w:bookmarkEnd w:id="295"/>
      <w:bookmarkEnd w:id="296"/>
      <w:bookmarkEnd w:id="297"/>
      <w:bookmarkEnd w:id="298"/>
      <w:bookmarkEnd w:id="299"/>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spacing w:val="-6"/>
          <w:kern w:val="0"/>
          <w:sz w:val="32"/>
          <w:highlight w:val="none"/>
        </w:rPr>
        <w:t>着力优化主干网架结构，有序推进扎窝—芦花110千伏线路、</w:t>
      </w:r>
      <w:r>
        <w:rPr>
          <w:rFonts w:hint="eastAsia" w:ascii="Times New Roman" w:hAnsi="Times New Roman" w:eastAsia="方正仿宋_GBK" w:cs="方正仿宋_GBK"/>
          <w:snapToGrid w:val="0"/>
          <w:color w:val="auto"/>
          <w:kern w:val="0"/>
          <w:highlight w:val="none"/>
        </w:rPr>
        <w:t>知木林35千伏输变电工程</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芦花110千伏变电站扩建工程等重点项目。完善城乡配电网，系统推进10千伏及以下</w:t>
      </w:r>
      <w:r>
        <w:rPr>
          <w:rFonts w:hint="eastAsia" w:ascii="Times New Roman" w:hAnsi="Times New Roman" w:eastAsia="方正仿宋_GBK" w:cs="方正仿宋_GBK"/>
          <w:snapToGrid w:val="0"/>
          <w:color w:val="auto"/>
          <w:kern w:val="0"/>
          <w:highlight w:val="none"/>
          <w:lang w:eastAsia="zh-CN"/>
        </w:rPr>
        <w:t>配电</w:t>
      </w:r>
      <w:r>
        <w:rPr>
          <w:rFonts w:hint="eastAsia" w:ascii="Times New Roman" w:hAnsi="Times New Roman" w:eastAsia="方正仿宋_GBK" w:cs="方正仿宋_GBK"/>
          <w:snapToGrid w:val="0"/>
          <w:color w:val="auto"/>
          <w:kern w:val="0"/>
          <w:highlight w:val="none"/>
        </w:rPr>
        <w:t>网提质增效与标准化建设，新建奶子沟风景区电网配套、35千伏沙石多变电站主变增容等关键节点，</w:t>
      </w:r>
      <w:r>
        <w:rPr>
          <w:rFonts w:hint="eastAsia" w:eastAsia="方正仿宋_GBK" w:cs="方正仿宋_GBK"/>
          <w:snapToGrid w:val="0"/>
          <w:color w:val="auto"/>
          <w:kern w:val="0"/>
          <w:highlight w:val="none"/>
          <w:lang w:val="en-US" w:eastAsia="zh-CN"/>
        </w:rPr>
        <w:t>打造坚强可靠城镇配电网，</w:t>
      </w:r>
      <w:r>
        <w:rPr>
          <w:rFonts w:hint="eastAsia" w:ascii="Times New Roman" w:hAnsi="Times New Roman" w:eastAsia="方正仿宋_GBK" w:cs="方正仿宋_GBK"/>
          <w:snapToGrid w:val="0"/>
          <w:color w:val="auto"/>
          <w:kern w:val="0"/>
          <w:highlight w:val="none"/>
        </w:rPr>
        <w:t>建成结构合理、运行灵活、安全可靠的新型农村电网。因地制宜推进风电、光伏等可再生能源规模化开发，推动水电与风电、光伏协同互补</w:t>
      </w:r>
      <w:r>
        <w:rPr>
          <w:rFonts w:hint="eastAsia"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实施仁恩塘牧光互补、瓦钵和晴朗水光一体化等融合示范项目，</w:t>
      </w:r>
      <w:r>
        <w:rPr>
          <w:rFonts w:hint="eastAsia" w:eastAsia="方正仿宋_GBK" w:cs="方正仿宋_GBK"/>
          <w:snapToGrid w:val="0"/>
          <w:color w:val="auto"/>
          <w:kern w:val="0"/>
          <w:highlight w:val="none"/>
          <w:lang w:val="en-US" w:eastAsia="zh-CN"/>
        </w:rPr>
        <w:t>按照国家标准和要求积极探索氢能制储用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推进疆电入川属地协调工作</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积极争取新能源外送通道建设，增强电网互联互通能力。</w:t>
      </w:r>
      <w:r>
        <w:rPr>
          <w:rFonts w:hint="eastAsia" w:ascii="Times New Roman" w:hAnsi="Times New Roman" w:eastAsia="方正仿宋_GBK" w:cs="方正仿宋_GBK"/>
          <w:snapToGrid w:val="0"/>
          <w:color w:val="auto"/>
          <w:kern w:val="0"/>
          <w:highlight w:val="none"/>
          <w:lang w:eastAsia="zh-CN"/>
        </w:rPr>
        <w:t>结合城乡能源设施一体化建设，在</w:t>
      </w:r>
      <w:r>
        <w:rPr>
          <w:rFonts w:hint="eastAsia" w:eastAsia="方正仿宋_GBK" w:cs="方正仿宋_GBK"/>
          <w:snapToGrid w:val="0"/>
          <w:color w:val="auto"/>
          <w:kern w:val="0"/>
          <w:highlight w:val="none"/>
          <w:lang w:val="en-US" w:eastAsia="zh-CN"/>
        </w:rPr>
        <w:t>热门景区</w:t>
      </w:r>
      <w:r>
        <w:rPr>
          <w:rFonts w:hint="eastAsia" w:ascii="Times New Roman" w:hAnsi="Times New Roman" w:eastAsia="方正仿宋_GBK" w:cs="方正仿宋_GBK"/>
          <w:snapToGrid w:val="0"/>
          <w:color w:val="auto"/>
          <w:kern w:val="0"/>
          <w:highlight w:val="none"/>
          <w:lang w:eastAsia="zh-CN"/>
        </w:rPr>
        <w:t>、</w:t>
      </w:r>
      <w:r>
        <w:rPr>
          <w:rFonts w:hint="eastAsia" w:eastAsia="方正仿宋_GBK" w:cs="方正仿宋_GBK"/>
          <w:snapToGrid w:val="0"/>
          <w:color w:val="auto"/>
          <w:kern w:val="0"/>
          <w:highlight w:val="none"/>
          <w:lang w:val="en-US" w:eastAsia="zh-CN"/>
        </w:rPr>
        <w:t>城市主干道、商业区、住宅区</w:t>
      </w:r>
      <w:r>
        <w:rPr>
          <w:rFonts w:hint="eastAsia" w:ascii="Times New Roman" w:hAnsi="Times New Roman" w:eastAsia="方正仿宋_GBK" w:cs="方正仿宋_GBK"/>
          <w:snapToGrid w:val="0"/>
          <w:color w:val="auto"/>
          <w:kern w:val="0"/>
          <w:highlight w:val="none"/>
          <w:lang w:eastAsia="zh-CN"/>
        </w:rPr>
        <w:t>、大型停车场等公共区域合理布局</w:t>
      </w:r>
      <w:r>
        <w:rPr>
          <w:rFonts w:hint="eastAsia"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highlight w:val="none"/>
          <w:lang w:eastAsia="zh-CN"/>
        </w:rPr>
        <w:t>新能源汽车充电设施，构建覆盖广泛、互联互通的充电服务网络。</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00" w:name="_Toc5227"/>
      <w:bookmarkStart w:id="301" w:name="_Toc11438"/>
      <w:bookmarkStart w:id="302" w:name="_Toc14987"/>
      <w:bookmarkStart w:id="303" w:name="_Toc18944"/>
      <w:bookmarkStart w:id="304" w:name="_Toc21306"/>
      <w:r>
        <w:rPr>
          <w:rFonts w:hint="eastAsia" w:ascii="Times New Roman" w:hAnsi="Times New Roman" w:eastAsia="方正仿宋_GBK" w:cs="方正仿宋_GBK"/>
          <w:snapToGrid w:val="0"/>
          <w:color w:val="auto"/>
          <w:highlight w:val="none"/>
          <w:lang w:val="en-US" w:eastAsia="zh-CN"/>
        </w:rPr>
        <w:t>第二节 优化新型基础设施布局</w:t>
      </w:r>
      <w:bookmarkEnd w:id="300"/>
      <w:bookmarkEnd w:id="301"/>
      <w:bookmarkEnd w:id="302"/>
      <w:bookmarkEnd w:id="303"/>
      <w:bookmarkEnd w:id="304"/>
    </w:p>
    <w:p>
      <w:pPr>
        <w:spacing w:beforeLines="0" w:afterLines="0" w:line="560" w:lineRule="exact"/>
        <w:ind w:firstLine="643" w:firstLineChars="201"/>
        <w:rPr>
          <w:rFonts w:hint="default" w:ascii="Times New Roman" w:hAnsi="Times New Roman" w:eastAsia="方正仿宋_GBK" w:cs="方正仿宋_GBK"/>
          <w:snapToGrid w:val="0"/>
          <w:color w:val="auto"/>
          <w:kern w:val="0"/>
          <w:highlight w:val="none"/>
          <w:lang w:val="en-US"/>
        </w:rPr>
      </w:pPr>
      <w:r>
        <w:rPr>
          <w:rFonts w:hint="eastAsia" w:ascii="Times New Roman" w:hAnsi="Times New Roman" w:eastAsia="方正仿宋_GBK" w:cs="方正仿宋_GBK"/>
          <w:snapToGrid w:val="0"/>
          <w:color w:val="auto"/>
          <w:kern w:val="0"/>
          <w:highlight w:val="none"/>
          <w:lang w:val="en-US" w:eastAsia="zh-CN"/>
        </w:rPr>
        <w:t>系统推进</w:t>
      </w:r>
      <w:r>
        <w:rPr>
          <w:rFonts w:hint="eastAsia" w:ascii="Times New Roman" w:hAnsi="Times New Roman" w:eastAsia="方正仿宋_GBK" w:cs="方正仿宋_GBK"/>
          <w:snapToGrid w:val="0"/>
          <w:color w:val="auto"/>
          <w:kern w:val="0"/>
          <w:sz w:val="32"/>
          <w:highlight w:val="none"/>
          <w:lang w:val="en-US" w:eastAsia="zh-CN"/>
        </w:rPr>
        <w:t>“信息化高速公路”</w:t>
      </w:r>
      <w:r>
        <w:rPr>
          <w:rFonts w:hint="eastAsia" w:ascii="Times New Roman" w:hAnsi="Times New Roman" w:eastAsia="方正仿宋_GBK" w:cs="方正仿宋_GBK"/>
          <w:snapToGrid w:val="0"/>
          <w:color w:val="auto"/>
          <w:kern w:val="0"/>
          <w:highlight w:val="none"/>
          <w:lang w:val="en-US" w:eastAsia="zh-CN"/>
        </w:rPr>
        <w:t>建设，推进5G基站、千兆光网和物联网设施建设，优化接入网、城域网与骨干网架构，</w:t>
      </w:r>
      <w:r>
        <w:rPr>
          <w:rFonts w:hint="eastAsia" w:eastAsia="方正仿宋_GBK" w:cs="方正仿宋_GBK"/>
          <w:snapToGrid w:val="0"/>
          <w:color w:val="auto"/>
          <w:kern w:val="0"/>
          <w:highlight w:val="none"/>
          <w:lang w:val="en-US" w:eastAsia="zh-CN"/>
        </w:rPr>
        <w:t>扩大5G覆盖范围，</w:t>
      </w:r>
      <w:r>
        <w:rPr>
          <w:rFonts w:hint="eastAsia" w:ascii="Times New Roman" w:hAnsi="Times New Roman" w:eastAsia="方正仿宋_GBK" w:cs="方正仿宋_GBK"/>
          <w:snapToGrid w:val="0"/>
          <w:color w:val="auto"/>
          <w:kern w:val="0"/>
          <w:highlight w:val="none"/>
          <w:lang w:val="en-US" w:eastAsia="zh-CN"/>
        </w:rPr>
        <w:t>实现城乡</w:t>
      </w:r>
      <w:r>
        <w:rPr>
          <w:rFonts w:hint="eastAsia" w:ascii="Times New Roman" w:hAnsi="Times New Roman" w:eastAsia="方正仿宋_GBK" w:cs="方正仿宋_GBK"/>
          <w:snapToGrid w:val="0"/>
          <w:color w:val="auto"/>
          <w:kern w:val="0"/>
          <w:sz w:val="32"/>
          <w:highlight w:val="none"/>
          <w:lang w:val="en-US" w:eastAsia="zh-CN"/>
        </w:rPr>
        <w:t>“同网同速”</w:t>
      </w:r>
      <w:r>
        <w:rPr>
          <w:rFonts w:hint="eastAsia" w:ascii="Times New Roman" w:hAnsi="Times New Roman" w:eastAsia="方正仿宋_GBK" w:cs="方正仿宋_GBK"/>
          <w:snapToGrid w:val="0"/>
          <w:color w:val="auto"/>
          <w:kern w:val="0"/>
          <w:highlight w:val="none"/>
          <w:lang w:val="en-US" w:eastAsia="zh-CN"/>
        </w:rPr>
        <w:t>。积极拓展5G在智慧农业、远程医疗、在线教育等领域的融合应用，推动信息基础设施从</w:t>
      </w:r>
      <w:r>
        <w:rPr>
          <w:rFonts w:hint="eastAsia" w:ascii="Times New Roman" w:hAnsi="Times New Roman" w:eastAsia="方正仿宋_GBK" w:cs="方正仿宋_GBK"/>
          <w:snapToGrid w:val="0"/>
          <w:color w:val="auto"/>
          <w:kern w:val="0"/>
          <w:sz w:val="32"/>
          <w:highlight w:val="none"/>
          <w:lang w:val="en-US" w:eastAsia="zh-CN"/>
        </w:rPr>
        <w:t>“建得好”</w:t>
      </w:r>
      <w:r>
        <w:rPr>
          <w:rFonts w:hint="eastAsia" w:ascii="Times New Roman" w:hAnsi="Times New Roman" w:eastAsia="方正仿宋_GBK" w:cs="方正仿宋_GBK"/>
          <w:snapToGrid w:val="0"/>
          <w:color w:val="auto"/>
          <w:kern w:val="0"/>
          <w:highlight w:val="none"/>
          <w:lang w:val="en-US" w:eastAsia="zh-CN"/>
        </w:rPr>
        <w:t>向</w:t>
      </w:r>
      <w:r>
        <w:rPr>
          <w:rFonts w:hint="eastAsia" w:ascii="Times New Roman" w:hAnsi="Times New Roman" w:eastAsia="方正仿宋_GBK" w:cs="方正仿宋_GBK"/>
          <w:snapToGrid w:val="0"/>
          <w:color w:val="auto"/>
          <w:kern w:val="0"/>
          <w:sz w:val="32"/>
          <w:highlight w:val="none"/>
          <w:lang w:val="en-US" w:eastAsia="zh-CN"/>
        </w:rPr>
        <w:t>“用得好”</w:t>
      </w:r>
      <w:r>
        <w:rPr>
          <w:rFonts w:hint="eastAsia" w:ascii="Times New Roman" w:hAnsi="Times New Roman" w:eastAsia="方正仿宋_GBK" w:cs="方正仿宋_GBK"/>
          <w:snapToGrid w:val="0"/>
          <w:color w:val="auto"/>
          <w:kern w:val="0"/>
          <w:highlight w:val="none"/>
          <w:lang w:val="en-US" w:eastAsia="zh-CN"/>
        </w:rPr>
        <w:t>全面升级。</w:t>
      </w:r>
      <w:r>
        <w:rPr>
          <w:rFonts w:hint="eastAsia" w:eastAsia="方正仿宋_GBK" w:cs="方正仿宋_GBK"/>
          <w:snapToGrid w:val="0"/>
          <w:color w:val="auto"/>
          <w:kern w:val="0"/>
          <w:highlight w:val="none"/>
          <w:lang w:val="en-US" w:eastAsia="zh-CN"/>
        </w:rPr>
        <w:t>布局无人机搭载应急通信系统，探索6G商业化应用。</w:t>
      </w:r>
      <w:r>
        <w:rPr>
          <w:rFonts w:hint="eastAsia" w:ascii="Times New Roman" w:hAnsi="Times New Roman" w:eastAsia="方正仿宋_GBK" w:cs="方正仿宋_GBK"/>
          <w:snapToGrid w:val="0"/>
          <w:color w:val="auto"/>
          <w:kern w:val="0"/>
          <w:highlight w:val="none"/>
          <w:lang w:val="en-US" w:eastAsia="zh-CN"/>
        </w:rPr>
        <w:t>谋划布局算力基础设施，强化算力资源与场景开发的联动，提升数据汇聚与智能处理能力。深化新型基础设施与传统设施融合，推动人工智能、大数据、云计算等技术在交通、市政等领域的深度应用，建设统一的智慧交通综合指挥平台等示范项目，构建集约高效、经济适用、智能绿色、安全可靠的现代化融合基础设施体系。</w:t>
      </w:r>
      <w:r>
        <w:rPr>
          <w:rFonts w:hint="eastAsia" w:eastAsia="方正仿宋_GBK" w:cs="方正仿宋_GBK"/>
          <w:snapToGrid w:val="0"/>
          <w:color w:val="auto"/>
          <w:kern w:val="0"/>
          <w:highlight w:val="none"/>
          <w:lang w:val="en-US" w:eastAsia="zh-CN"/>
        </w:rPr>
        <w:t>推动数字政府建设，统筹推进数字底座、数据平台和应用场景规划建设，布局建设云网基础设施，完善云资源管理和灾备系统。推动数字社会建设，聚焦公共服务、公共安全、应急安全等重点领域，打造适数化应用创新场景，提高数字社会治理精细化水平。</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zh-CN"/>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12 能源和新型基础</w:t>
      </w:r>
      <w:r>
        <w:rPr>
          <w:rFonts w:hint="eastAsia" w:ascii="Times New Roman" w:hAnsi="Times New Roman" w:eastAsia="方正仿宋_GBK" w:cs="方正仿宋_GBK"/>
          <w:snapToGrid w:val="0"/>
          <w:color w:val="auto"/>
          <w:kern w:val="0"/>
          <w:highlight w:val="none"/>
          <w:lang w:eastAsia="zh-Hans"/>
        </w:rPr>
        <w:t>设施建设重点</w:t>
      </w:r>
      <w:r>
        <w:rPr>
          <w:rFonts w:hint="eastAsia" w:ascii="Times New Roman" w:hAnsi="Times New Roman" w:eastAsia="方正仿宋_GBK" w:cs="方正仿宋_GBK"/>
          <w:snapToGrid w:val="0"/>
          <w:color w:val="auto"/>
          <w:kern w:val="0"/>
          <w:highlight w:val="none"/>
          <w:lang w:val="en-US" w:eastAsia="zh-Hans"/>
        </w:rPr>
        <w:t>工程和</w:t>
      </w:r>
      <w:r>
        <w:rPr>
          <w:rFonts w:hint="eastAsia" w:ascii="Times New Roman" w:hAnsi="Times New Roman" w:eastAsia="方正仿宋_GBK" w:cs="方正仿宋_GBK"/>
          <w:snapToGrid w:val="0"/>
          <w:color w:val="auto"/>
          <w:kern w:val="0"/>
          <w:highlight w:val="none"/>
          <w:lang w:eastAsia="zh-Hans"/>
        </w:rPr>
        <w:t>项目</w:t>
      </w:r>
    </w:p>
    <w:tbl>
      <w:tblPr>
        <w:tblStyle w:val="23"/>
        <w:tblpPr w:leftFromText="180" w:rightFromText="180" w:vertAnchor="text" w:tblpXSpec="center" w:tblpY="1"/>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6" w:type="dxa"/>
            <w:noWrap w:val="0"/>
            <w:vAlign w:val="center"/>
          </w:tcPr>
          <w:p>
            <w:pPr>
              <w:pageBreakBefore w:val="0"/>
              <w:kinsoku/>
              <w:wordWrap/>
              <w:overflowPunct/>
              <w:topLinePunct w:val="0"/>
              <w:autoSpaceDE/>
              <w:autoSpaceDN/>
              <w:bidi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8"/>
                <w:highlight w:val="none"/>
                <w:u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电网。</w:t>
            </w:r>
            <w:r>
              <w:rPr>
                <w:rFonts w:hint="eastAsia" w:ascii="Times New Roman" w:hAnsi="Times New Roman" w:eastAsia="方正仿宋_GBK" w:cs="方正仿宋_GBK"/>
                <w:snapToGrid w:val="0"/>
                <w:color w:val="auto"/>
                <w:kern w:val="0"/>
                <w:sz w:val="28"/>
                <w:szCs w:val="28"/>
                <w:highlight w:val="none"/>
                <w:u w:val="none"/>
                <w:lang w:eastAsia="zh-CN"/>
              </w:rPr>
              <w:t>强化电网网架与覆盖</w:t>
            </w:r>
            <w:r>
              <w:rPr>
                <w:rFonts w:hint="eastAsia" w:ascii="Times New Roman" w:hAnsi="Times New Roman" w:eastAsia="方正仿宋_GBK" w:cs="方正仿宋_GBK"/>
                <w:b w:val="0"/>
                <w:bCs w:val="0"/>
                <w:snapToGrid w:val="0"/>
                <w:color w:val="auto"/>
                <w:kern w:val="0"/>
                <w:sz w:val="28"/>
                <w:szCs w:val="28"/>
                <w:highlight w:val="none"/>
                <w:u w:val="none"/>
                <w:lang w:eastAsia="zh-CN"/>
              </w:rPr>
              <w:t>，</w:t>
            </w:r>
            <w:r>
              <w:rPr>
                <w:rFonts w:hint="eastAsia" w:ascii="Times New Roman" w:hAnsi="Times New Roman" w:eastAsia="方正仿宋_GBK" w:cs="方正仿宋_GBK"/>
                <w:b w:val="0"/>
                <w:bCs w:val="0"/>
                <w:snapToGrid w:val="0"/>
                <w:color w:val="auto"/>
                <w:kern w:val="0"/>
                <w:sz w:val="28"/>
                <w:szCs w:val="28"/>
                <w:highlight w:val="none"/>
                <w:u w:val="none"/>
                <w:lang w:val="en-US" w:eastAsia="zh-CN"/>
              </w:rPr>
              <w:t>实施</w:t>
            </w:r>
            <w:r>
              <w:rPr>
                <w:rFonts w:hint="eastAsia" w:ascii="Times New Roman" w:hAnsi="Times New Roman" w:eastAsia="方正仿宋_GBK" w:cs="方正仿宋_GBK"/>
                <w:snapToGrid w:val="0"/>
                <w:color w:val="auto"/>
                <w:kern w:val="0"/>
                <w:sz w:val="28"/>
                <w:szCs w:val="28"/>
                <w:highlight w:val="none"/>
                <w:u w:val="none"/>
              </w:rPr>
              <w:t>阿坝黑水扎窝至芦花110kV线路工程、阿坝黑水知木林35kV输变电工程、阿坝黑水知尔至克藏35kV线路工程、阿坝黑水仁头沟35kV配电化站新建工程、国网四川阿坝州黑水供电公司10kV石马线改造项目、35kV沙石多变电站主变增容、阿坝黑水维古乡35kV配电化站新建工程、阿坝黑水芦花110kV变电站扩建工程、阿坝黑水扎窝至知尔35kV线路工程等</w:t>
            </w:r>
            <w:r>
              <w:rPr>
                <w:rFonts w:hint="eastAsia" w:ascii="Times New Roman" w:hAnsi="Times New Roman" w:eastAsia="方正仿宋_GBK" w:cs="方正仿宋_GBK"/>
                <w:snapToGrid w:val="0"/>
                <w:color w:val="auto"/>
                <w:kern w:val="0"/>
                <w:sz w:val="28"/>
                <w:szCs w:val="28"/>
                <w:highlight w:val="none"/>
                <w:u w:val="none"/>
                <w:lang w:eastAsia="zh-CN"/>
              </w:rPr>
              <w:t>，构建更强韧、更智能、更绿色的现代化县域电网。</w:t>
            </w:r>
          </w:p>
          <w:p>
            <w:pPr>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8"/>
                <w:highlight w:val="none"/>
                <w:u w:val="none"/>
                <w:lang w:eastAsia="zh-CN"/>
              </w:rPr>
            </w:pPr>
            <w:r>
              <w:rPr>
                <w:rFonts w:hint="eastAsia" w:ascii="Times New Roman" w:hAnsi="Times New Roman" w:eastAsia="方正仿宋_GBK" w:cs="方正仿宋_GBK"/>
                <w:b/>
                <w:bCs/>
                <w:snapToGrid w:val="0"/>
                <w:color w:val="auto"/>
                <w:kern w:val="0"/>
                <w:sz w:val="28"/>
                <w:szCs w:val="28"/>
                <w:highlight w:val="none"/>
                <w:u w:val="none"/>
              </w:rPr>
              <w:t>加油站。</w:t>
            </w:r>
            <w:r>
              <w:rPr>
                <w:rFonts w:hint="eastAsia" w:ascii="Times New Roman" w:hAnsi="Times New Roman" w:eastAsia="方正仿宋_GBK" w:cs="方正仿宋_GBK"/>
                <w:snapToGrid w:val="0"/>
                <w:color w:val="auto"/>
                <w:kern w:val="0"/>
                <w:sz w:val="28"/>
                <w:szCs w:val="28"/>
                <w:highlight w:val="none"/>
                <w:u w:val="none"/>
              </w:rPr>
              <w:t>在知木林镇、芦花镇泽盖村、德石窝村、西尔镇、卡龙镇</w:t>
            </w:r>
            <w:r>
              <w:rPr>
                <w:rFonts w:hint="eastAsia" w:eastAsia="方正仿宋_GBK" w:cs="方正仿宋_GBK"/>
                <w:snapToGrid w:val="0"/>
                <w:color w:val="auto"/>
                <w:kern w:val="0"/>
                <w:sz w:val="28"/>
                <w:szCs w:val="28"/>
                <w:highlight w:val="none"/>
                <w:u w:val="none"/>
                <w:lang w:val="en-US" w:eastAsia="zh-CN"/>
              </w:rPr>
              <w:t>4</w:t>
            </w:r>
            <w:r>
              <w:rPr>
                <w:rFonts w:hint="eastAsia" w:ascii="Times New Roman" w:hAnsi="Times New Roman" w:eastAsia="方正仿宋_GBK" w:cs="方正仿宋_GBK"/>
                <w:snapToGrid w:val="0"/>
                <w:color w:val="auto"/>
                <w:kern w:val="0"/>
                <w:sz w:val="28"/>
                <w:szCs w:val="28"/>
                <w:highlight w:val="none"/>
                <w:u w:val="none"/>
              </w:rPr>
              <w:t>个乡镇规划新建标准化加油站，进一步完善县域燃油供应服务体系。</w:t>
            </w:r>
          </w:p>
          <w:p>
            <w:pPr>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8"/>
                <w:highlight w:val="none"/>
                <w:u w:val="none"/>
                <w:lang w:val="en-US" w:eastAsia="zh-CN"/>
              </w:rPr>
            </w:pPr>
            <w:r>
              <w:rPr>
                <w:rFonts w:hint="eastAsia" w:ascii="Times New Roman" w:hAnsi="Times New Roman" w:eastAsia="方正仿宋_GBK" w:cs="方正仿宋_GBK"/>
                <w:b/>
                <w:bCs/>
                <w:snapToGrid w:val="0"/>
                <w:color w:val="auto"/>
                <w:kern w:val="0"/>
                <w:sz w:val="28"/>
                <w:szCs w:val="28"/>
                <w:highlight w:val="none"/>
                <w:u w:val="none"/>
              </w:rPr>
              <w:t>新型基础设施。</w:t>
            </w:r>
            <w:r>
              <w:rPr>
                <w:rFonts w:hint="eastAsia" w:ascii="Times New Roman" w:hAnsi="Times New Roman" w:eastAsia="方正仿宋_GBK" w:cs="方正仿宋_GBK"/>
                <w:b w:val="0"/>
                <w:bCs w:val="0"/>
                <w:snapToGrid w:val="0"/>
                <w:color w:val="auto"/>
                <w:kern w:val="0"/>
                <w:sz w:val="28"/>
                <w:szCs w:val="28"/>
                <w:highlight w:val="none"/>
                <w:u w:val="none"/>
              </w:rPr>
              <w:t>系统布局与优化5G网络站点，推进通信网络全域深度覆盖建设，重点实施木苏镇、知木林镇、卡龙镇等10个乡镇通信配套设施提质项目，全面提升县域通信服务保障能力。建设算力中心</w:t>
            </w:r>
            <w:r>
              <w:rPr>
                <w:rFonts w:hint="eastAsia" w:ascii="Times New Roman" w:hAnsi="Times New Roman" w:eastAsia="方正仿宋_GBK" w:cs="方正仿宋_GBK"/>
                <w:b w:val="0"/>
                <w:bCs w:val="0"/>
                <w:snapToGrid w:val="0"/>
                <w:color w:val="auto"/>
                <w:kern w:val="0"/>
                <w:sz w:val="28"/>
                <w:szCs w:val="28"/>
                <w:highlight w:val="none"/>
                <w:u w:val="none"/>
                <w:lang w:eastAsia="zh-CN"/>
              </w:rPr>
              <w:t>，夯实数字基础底座</w:t>
            </w:r>
            <w:r>
              <w:rPr>
                <w:rFonts w:hint="eastAsia" w:ascii="Times New Roman" w:hAnsi="Times New Roman" w:eastAsia="方正仿宋_GBK" w:cs="方正仿宋_GBK"/>
                <w:b w:val="0"/>
                <w:bCs w:val="0"/>
                <w:snapToGrid w:val="0"/>
                <w:color w:val="auto"/>
                <w:kern w:val="0"/>
                <w:sz w:val="28"/>
                <w:szCs w:val="28"/>
                <w:highlight w:val="none"/>
                <w:u w:val="none"/>
              </w:rPr>
              <w:t>。</w:t>
            </w:r>
          </w:p>
        </w:tc>
      </w:tr>
    </w:tbl>
    <w:p>
      <w:pPr>
        <w:keepNext w:val="0"/>
        <w:keepLines w:val="0"/>
        <w:pageBreakBefore w:val="0"/>
        <w:kinsoku/>
        <w:wordWrap/>
        <w:topLinePunct w:val="0"/>
        <w:autoSpaceDE/>
        <w:autoSpaceDN/>
        <w:bidi w:val="0"/>
        <w:spacing w:beforeLines="0" w:afterLines="0" w:line="560" w:lineRule="exact"/>
        <w:ind w:firstLine="640" w:firstLineChars="200"/>
        <w:textAlignment w:val="auto"/>
        <w:rPr>
          <w:rFonts w:hint="eastAsia" w:ascii="Times New Roman" w:hAnsi="Times New Roman" w:eastAsia="方正仿宋_GBK" w:cs="方正仿宋_GBK"/>
          <w:snapToGrid w:val="0"/>
          <w:color w:val="auto"/>
          <w:kern w:val="0"/>
          <w:highlight w:val="none"/>
          <w:lang w:val="en-US" w:eastAsia="zh-CN"/>
        </w:rPr>
      </w:pP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spacing w:line="560" w:lineRule="exact"/>
        <w:ind w:firstLine="0" w:firstLineChars="0"/>
        <w:rPr>
          <w:rFonts w:hint="eastAsia" w:ascii="Times New Roman" w:hAnsi="Times New Roman" w:eastAsia="方正黑体_GBK" w:cs="黑体"/>
          <w:snapToGrid w:val="0"/>
          <w:color w:val="auto"/>
          <w:kern w:val="0"/>
          <w:highlight w:val="none"/>
          <w:lang w:val="en-US" w:eastAsia="zh-CN"/>
        </w:rPr>
      </w:pPr>
      <w:bookmarkStart w:id="305" w:name="_Toc9666"/>
      <w:bookmarkStart w:id="306" w:name="_Toc9012"/>
      <w:bookmarkStart w:id="307" w:name="_Toc114"/>
      <w:bookmarkStart w:id="308" w:name="_Toc27272"/>
      <w:bookmarkStart w:id="309" w:name="_Toc16930"/>
      <w:r>
        <w:rPr>
          <w:rFonts w:hint="eastAsia" w:ascii="Times New Roman" w:hAnsi="Times New Roman" w:eastAsia="方正黑体_GBK" w:cs="黑体"/>
          <w:snapToGrid w:val="0"/>
          <w:color w:val="auto"/>
          <w:kern w:val="0"/>
          <w:highlight w:val="none"/>
          <w:lang w:val="en-US" w:eastAsia="zh-CN"/>
        </w:rPr>
        <w:t>第七篇 统筹新型城镇化和乡村振兴 构建城乡融合发展</w:t>
      </w:r>
    </w:p>
    <w:p>
      <w:pPr>
        <w:pStyle w:val="2"/>
        <w:spacing w:line="560" w:lineRule="exact"/>
        <w:ind w:firstLine="0" w:firstLineChars="0"/>
        <w:rPr>
          <w:rFonts w:hint="eastAsia" w:ascii="Times New Roman" w:hAnsi="Times New Roman" w:eastAsia="方正黑体_GBK" w:cs="黑体"/>
          <w:snapToGrid w:val="0"/>
          <w:color w:val="auto"/>
          <w:kern w:val="0"/>
          <w:highlight w:val="none"/>
          <w:lang w:val="en-US" w:eastAsia="zh-CN"/>
        </w:rPr>
      </w:pPr>
      <w:r>
        <w:rPr>
          <w:rFonts w:hint="eastAsia" w:ascii="Times New Roman" w:hAnsi="Times New Roman" w:eastAsia="方正黑体_GBK" w:cs="黑体"/>
          <w:snapToGrid w:val="0"/>
          <w:color w:val="auto"/>
          <w:kern w:val="0"/>
          <w:highlight w:val="none"/>
          <w:lang w:val="en-US" w:eastAsia="zh-CN"/>
        </w:rPr>
        <w:t>新格局</w:t>
      </w:r>
      <w:bookmarkEnd w:id="305"/>
      <w:bookmarkEnd w:id="306"/>
      <w:bookmarkEnd w:id="307"/>
      <w:bookmarkEnd w:id="308"/>
      <w:bookmarkEnd w:id="30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牢固树立城乡一盘棋理念，深入推进新型城镇化和乡村全面振兴，建立健全城乡融合发展体制机制，</w:t>
      </w:r>
      <w:r>
        <w:rPr>
          <w:rFonts w:hint="eastAsia" w:ascii="Times New Roman" w:hAnsi="Times New Roman" w:eastAsia="方正仿宋_GBK" w:cs="方正仿宋_GBK"/>
          <w:snapToGrid w:val="0"/>
          <w:color w:val="auto"/>
          <w:kern w:val="0"/>
          <w:highlight w:val="none"/>
        </w:rPr>
        <w:t>高质量建设</w:t>
      </w:r>
      <w:r>
        <w:rPr>
          <w:rFonts w:hint="eastAsia" w:ascii="Times New Roman" w:hAnsi="Times New Roman" w:eastAsia="方正仿宋_GBK" w:cs="方正仿宋_GBK"/>
          <w:snapToGrid w:val="0"/>
          <w:color w:val="auto"/>
          <w:kern w:val="0"/>
          <w:sz w:val="32"/>
          <w:highlight w:val="none"/>
        </w:rPr>
        <w:t>“精城优镇美村靓户”</w:t>
      </w:r>
      <w:r>
        <w:rPr>
          <w:rFonts w:hint="eastAsia" w:ascii="Times New Roman" w:hAnsi="Times New Roman" w:eastAsia="方正仿宋_GBK" w:cs="方正仿宋_GBK"/>
          <w:snapToGrid w:val="0"/>
          <w:color w:val="auto"/>
          <w:kern w:val="0"/>
          <w:highlight w:val="none"/>
        </w:rPr>
        <w:t xml:space="preserve">的幸福家园。 </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310" w:name="_Toc8383"/>
      <w:bookmarkStart w:id="311" w:name="_Toc3887"/>
      <w:bookmarkStart w:id="312" w:name="_Toc2219"/>
      <w:bookmarkStart w:id="313" w:name="_Toc26524"/>
      <w:bookmarkStart w:id="314" w:name="_Toc25250"/>
      <w:r>
        <w:rPr>
          <w:rFonts w:hint="eastAsia" w:ascii="Times New Roman" w:hAnsi="Times New Roman" w:eastAsia="方正楷体_GBK" w:cs="方正楷体_GBK"/>
          <w:snapToGrid w:val="0"/>
          <w:color w:val="auto"/>
          <w:kern w:val="0"/>
          <w:highlight w:val="none"/>
          <w:lang w:val="en-US" w:eastAsia="zh-CN"/>
        </w:rPr>
        <w:t>第二十章 推进以县城为重要载体的城镇化建设</w:t>
      </w:r>
      <w:bookmarkEnd w:id="310"/>
      <w:bookmarkEnd w:id="311"/>
      <w:bookmarkEnd w:id="312"/>
      <w:bookmarkEnd w:id="313"/>
      <w:bookmarkEnd w:id="31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充分发挥县城的关键支撑作用，拓展优化县城发展空间，提升城市功能品质，推动小城镇特色化发展，不断增强城镇</w:t>
      </w:r>
      <w:r>
        <w:rPr>
          <w:rFonts w:hint="eastAsia" w:ascii="Times New Roman" w:hAnsi="Times New Roman" w:eastAsia="方正仿宋_GBK" w:cs="方正仿宋_GBK"/>
          <w:snapToGrid w:val="0"/>
          <w:color w:val="auto"/>
          <w:kern w:val="0"/>
          <w:highlight w:val="none"/>
        </w:rPr>
        <w:t>综合承载能力和服务功能</w:t>
      </w:r>
      <w:r>
        <w:rPr>
          <w:rFonts w:hint="eastAsia" w:ascii="Times New Roman" w:hAnsi="Times New Roman" w:eastAsia="方正仿宋_GBK" w:cs="方正仿宋_GBK"/>
          <w:snapToGrid w:val="0"/>
          <w:color w:val="auto"/>
          <w:kern w:val="0"/>
          <w:highlight w:val="none"/>
          <w:lang w:val="en-US"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15" w:name="_Toc7887"/>
      <w:bookmarkStart w:id="316" w:name="_Toc27656"/>
      <w:bookmarkStart w:id="317" w:name="_Toc31370"/>
      <w:bookmarkStart w:id="318" w:name="_Toc20268"/>
      <w:bookmarkStart w:id="319" w:name="_Toc32322"/>
      <w:r>
        <w:rPr>
          <w:rFonts w:hint="eastAsia" w:ascii="Times New Roman" w:hAnsi="Times New Roman" w:eastAsia="方正仿宋_GBK" w:cs="方正仿宋_GBK"/>
          <w:snapToGrid w:val="0"/>
          <w:color w:val="auto"/>
          <w:highlight w:val="none"/>
          <w:lang w:val="en-US" w:eastAsia="zh-CN"/>
        </w:rPr>
        <w:t>第一节 优化县城空间布局</w:t>
      </w:r>
      <w:bookmarkEnd w:id="315"/>
      <w:bookmarkEnd w:id="316"/>
      <w:bookmarkEnd w:id="317"/>
      <w:bookmarkEnd w:id="318"/>
      <w:bookmarkEnd w:id="31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坚持城市内涵式发展，统筹生产、生活、生态、安全需要，</w:t>
      </w:r>
      <w:r>
        <w:rPr>
          <w:rFonts w:hint="eastAsia" w:ascii="Times New Roman" w:hAnsi="Times New Roman" w:eastAsia="方正仿宋_GBK" w:cs="方正仿宋_GBK"/>
          <w:snapToGrid w:val="0"/>
          <w:color w:val="auto"/>
          <w:kern w:val="0"/>
          <w:highlight w:val="none"/>
          <w:lang w:val="en-US" w:eastAsia="zh-CN"/>
        </w:rPr>
        <w:t>按照</w:t>
      </w:r>
      <w:r>
        <w:rPr>
          <w:rFonts w:hint="eastAsia" w:ascii="Times New Roman" w:hAnsi="Times New Roman" w:eastAsia="方正仿宋_GBK" w:cs="方正仿宋_GBK"/>
          <w:snapToGrid w:val="0"/>
          <w:color w:val="auto"/>
          <w:kern w:val="0"/>
          <w:sz w:val="32"/>
          <w:highlight w:val="none"/>
          <w:lang w:val="en-US" w:eastAsia="zh-CN"/>
        </w:rPr>
        <w:t>“东拓西延、功能完善、产城融合”</w:t>
      </w:r>
      <w:r>
        <w:rPr>
          <w:rFonts w:hint="eastAsia" w:ascii="Times New Roman" w:hAnsi="Times New Roman" w:eastAsia="方正仿宋_GBK" w:cs="方正仿宋_GBK"/>
          <w:snapToGrid w:val="0"/>
          <w:color w:val="auto"/>
          <w:kern w:val="0"/>
          <w:highlight w:val="none"/>
          <w:lang w:val="en-US" w:eastAsia="zh-CN"/>
        </w:rPr>
        <w:t>的思路，以老城区为中心，推动商贸物流、工业区向县城东部区域拓展，推动生活居住区、行政办公区向县城西部区域延伸，优化县城城东、城中、城西发展布局</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城东产业功能区，重点突出农产品加工、电商服务、仓储物流、交通服务等功能，着力增强长河坝生态产业集中区产业集聚能力，促进产业和城市功能融合。城中特色商业区，重点突出生活服务和商贸服务功能，着力提升</w:t>
      </w:r>
      <w:r>
        <w:rPr>
          <w:rFonts w:hint="eastAsia" w:ascii="Times New Roman" w:hAnsi="Times New Roman" w:eastAsia="方正仿宋_GBK" w:cs="方正仿宋_GBK"/>
          <w:snapToGrid w:val="0"/>
          <w:color w:val="auto"/>
          <w:kern w:val="0"/>
          <w:highlight w:val="none"/>
        </w:rPr>
        <w:t>沿街建筑风貌、景观、配套设施，培育发展哈德广场等核心商圈，优化商贸业态布局，</w:t>
      </w:r>
      <w:r>
        <w:rPr>
          <w:rFonts w:hint="eastAsia" w:ascii="Times New Roman" w:hAnsi="Times New Roman" w:eastAsia="方正仿宋_GBK" w:cs="方正仿宋_GBK"/>
          <w:snapToGrid w:val="0"/>
          <w:color w:val="auto"/>
          <w:kern w:val="0"/>
          <w:highlight w:val="none"/>
          <w:lang w:val="en-US" w:eastAsia="zh-CN"/>
        </w:rPr>
        <w:t>打造极具民族特色、地方韵味、烟火气息的宜居生活圈。城西服务集聚区，重点突出旅游商务、教育医疗、行政办公等功能，着力优化教育、医疗等公共服务供给，</w:t>
      </w:r>
      <w:r>
        <w:rPr>
          <w:rFonts w:hint="eastAsia" w:ascii="Times New Roman" w:hAnsi="Times New Roman" w:eastAsia="方正仿宋_GBK" w:cs="方正仿宋_GBK"/>
          <w:snapToGrid w:val="0"/>
          <w:color w:val="auto"/>
          <w:kern w:val="0"/>
          <w:highlight w:val="none"/>
        </w:rPr>
        <w:t>合理布局托育养老、就业服务等机构，</w:t>
      </w:r>
      <w:r>
        <w:rPr>
          <w:rFonts w:hint="eastAsia" w:ascii="Times New Roman" w:hAnsi="Times New Roman" w:eastAsia="方正仿宋_GBK" w:cs="方正仿宋_GBK"/>
          <w:snapToGrid w:val="0"/>
          <w:color w:val="auto"/>
          <w:kern w:val="0"/>
          <w:highlight w:val="none"/>
          <w:lang w:val="en-US" w:eastAsia="zh-CN"/>
        </w:rPr>
        <w:t>配套完善旅游服务设施，</w:t>
      </w:r>
      <w:r>
        <w:rPr>
          <w:rFonts w:hint="eastAsia" w:ascii="Times New Roman" w:hAnsi="Times New Roman" w:eastAsia="方正仿宋_GBK" w:cs="方正仿宋_GBK"/>
          <w:snapToGrid w:val="0"/>
          <w:color w:val="auto"/>
          <w:kern w:val="0"/>
          <w:highlight w:val="none"/>
        </w:rPr>
        <w:t>建设美丽宜居的县城新区</w:t>
      </w:r>
      <w:r>
        <w:rPr>
          <w:rFonts w:hint="eastAsia" w:ascii="Times New Roman" w:hAnsi="Times New Roman" w:eastAsia="方正仿宋_GBK" w:cs="方正仿宋_GBK"/>
          <w:snapToGrid w:val="0"/>
          <w:color w:val="auto"/>
          <w:kern w:val="0"/>
          <w:highlight w:val="none"/>
          <w:lang w:val="en-US"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20" w:name="_Toc32743"/>
      <w:bookmarkStart w:id="321" w:name="_Toc9045"/>
      <w:bookmarkStart w:id="322" w:name="_Toc14196"/>
      <w:bookmarkStart w:id="323" w:name="_Toc1797"/>
      <w:bookmarkStart w:id="324" w:name="_Toc13317"/>
      <w:r>
        <w:rPr>
          <w:rFonts w:hint="eastAsia" w:ascii="Times New Roman" w:hAnsi="Times New Roman" w:eastAsia="方正仿宋_GBK" w:cs="方正仿宋_GBK"/>
          <w:snapToGrid w:val="0"/>
          <w:color w:val="auto"/>
          <w:highlight w:val="none"/>
          <w:lang w:val="en-US" w:eastAsia="zh-CN"/>
        </w:rPr>
        <w:t>第二节 提升县城功能品质</w:t>
      </w:r>
      <w:bookmarkEnd w:id="320"/>
      <w:bookmarkEnd w:id="321"/>
      <w:bookmarkEnd w:id="322"/>
      <w:bookmarkEnd w:id="323"/>
      <w:bookmarkEnd w:id="32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加强县城整体风貌设计，顺应自然山水脉络，融入非遗文化、红色文化、民族文化元素，有序推进</w:t>
      </w:r>
      <w:r>
        <w:rPr>
          <w:rFonts w:hint="eastAsia" w:ascii="Times New Roman" w:hAnsi="Times New Roman" w:eastAsia="方正仿宋_GBK" w:cs="方正仿宋_GBK"/>
          <w:snapToGrid w:val="0"/>
          <w:color w:val="auto"/>
          <w:kern w:val="0"/>
          <w:highlight w:val="none"/>
        </w:rPr>
        <w:t>城市公园、城市绿道、</w:t>
      </w:r>
      <w:r>
        <w:rPr>
          <w:rFonts w:hint="eastAsia" w:ascii="Times New Roman" w:hAnsi="Times New Roman" w:eastAsia="方正仿宋_GBK" w:cs="方正仿宋_GBK"/>
          <w:snapToGrid w:val="0"/>
          <w:color w:val="auto"/>
          <w:kern w:val="0"/>
          <w:highlight w:val="none"/>
          <w:lang w:val="en-US" w:eastAsia="zh-CN"/>
        </w:rPr>
        <w:t>城市景观建设，</w:t>
      </w:r>
      <w:r>
        <w:rPr>
          <w:rFonts w:hint="eastAsia" w:ascii="Times New Roman" w:hAnsi="Times New Roman" w:eastAsia="方正仿宋_GBK" w:cs="方正仿宋_GBK"/>
          <w:snapToGrid w:val="0"/>
          <w:color w:val="auto"/>
          <w:kern w:val="0"/>
          <w:highlight w:val="none"/>
        </w:rPr>
        <w:t>强化</w:t>
      </w:r>
      <w:r>
        <w:rPr>
          <w:rFonts w:hint="eastAsia" w:ascii="Times New Roman" w:hAnsi="Times New Roman" w:eastAsia="方正仿宋_GBK" w:cs="方正仿宋_GBK"/>
          <w:snapToGrid w:val="0"/>
          <w:color w:val="auto"/>
          <w:kern w:val="0"/>
          <w:highlight w:val="none"/>
          <w:lang w:val="en-US" w:eastAsia="zh-CN"/>
        </w:rPr>
        <w:t>城市</w:t>
      </w:r>
      <w:r>
        <w:rPr>
          <w:rFonts w:hint="eastAsia" w:ascii="Times New Roman" w:hAnsi="Times New Roman" w:eastAsia="方正仿宋_GBK" w:cs="方正仿宋_GBK"/>
          <w:snapToGrid w:val="0"/>
          <w:color w:val="auto"/>
          <w:kern w:val="0"/>
          <w:highlight w:val="none"/>
        </w:rPr>
        <w:t>建筑造型、材质、色彩、体量、高度等全要素管控，</w:t>
      </w:r>
      <w:r>
        <w:rPr>
          <w:rFonts w:hint="eastAsia" w:ascii="Times New Roman" w:hAnsi="Times New Roman" w:eastAsia="方正仿宋_GBK" w:cs="方正仿宋_GBK"/>
          <w:snapToGrid w:val="0"/>
          <w:color w:val="auto"/>
          <w:kern w:val="0"/>
          <w:highlight w:val="none"/>
          <w:lang w:val="en-US" w:eastAsia="zh-CN"/>
        </w:rPr>
        <w:t>塑造雪山环绕、彩林点缀的</w:t>
      </w:r>
      <w:r>
        <w:rPr>
          <w:rFonts w:hint="eastAsia" w:ascii="Times New Roman" w:hAnsi="Times New Roman" w:eastAsia="方正仿宋_GBK" w:cs="方正仿宋_GBK"/>
          <w:snapToGrid w:val="0"/>
          <w:color w:val="auto"/>
          <w:kern w:val="0"/>
          <w:sz w:val="32"/>
          <w:highlight w:val="none"/>
          <w:lang w:val="en-US" w:eastAsia="zh-CN"/>
        </w:rPr>
        <w:t>“山地公园城市”</w:t>
      </w:r>
      <w:r>
        <w:rPr>
          <w:rFonts w:hint="eastAsia" w:ascii="Times New Roman" w:hAnsi="Times New Roman" w:eastAsia="方正仿宋_GBK" w:cs="方正仿宋_GBK"/>
          <w:snapToGrid w:val="0"/>
          <w:color w:val="auto"/>
          <w:kern w:val="0"/>
          <w:highlight w:val="none"/>
          <w:lang w:val="en-US" w:eastAsia="zh-CN"/>
        </w:rPr>
        <w:t>风貌。开展城市更新行动，完善城市体检评估机制，推进完整社区建设，实施县城品质提升工程，改造老旧小区、老旧厂区和危旧房，</w:t>
      </w:r>
      <w:r>
        <w:rPr>
          <w:rFonts w:hint="eastAsia" w:ascii="Times New Roman" w:hAnsi="Times New Roman" w:eastAsia="方正仿宋_GBK" w:cs="方正仿宋_GBK"/>
          <w:snapToGrid w:val="0"/>
          <w:color w:val="auto"/>
          <w:kern w:val="0"/>
          <w:highlight w:val="none"/>
        </w:rPr>
        <w:t>合理配置居民、游客公共活动空间和公共服务设施</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提升城市建筑质量和安全，</w:t>
      </w:r>
      <w:r>
        <w:rPr>
          <w:rFonts w:hint="eastAsia" w:ascii="Times New Roman" w:hAnsi="Times New Roman" w:eastAsia="方正仿宋_GBK" w:cs="方正仿宋_GBK"/>
          <w:snapToGrid w:val="0"/>
          <w:color w:val="auto"/>
          <w:kern w:val="0"/>
          <w:highlight w:val="none"/>
          <w:lang w:val="en-US" w:eastAsia="zh-CN"/>
        </w:rPr>
        <w:t>配置完善停车场、充电桩等市政设施，提升无障碍适老化环境品质。规划</w:t>
      </w:r>
      <w:r>
        <w:rPr>
          <w:rFonts w:hint="eastAsia" w:ascii="Times New Roman" w:hAnsi="Times New Roman" w:eastAsia="方正仿宋_GBK" w:cs="方正仿宋_GBK"/>
          <w:snapToGrid w:val="0"/>
          <w:color w:val="auto"/>
          <w:kern w:val="0"/>
          <w:highlight w:val="none"/>
        </w:rPr>
        <w:t>建设地下综合管廊，一体推进给排水、燃气、电力、通讯等各类地下管线布局。</w:t>
      </w:r>
      <w:r>
        <w:rPr>
          <w:rFonts w:hint="eastAsia" w:ascii="Times New Roman" w:hAnsi="Times New Roman" w:eastAsia="方正仿宋_GBK" w:cs="方正仿宋_GBK"/>
          <w:snapToGrid w:val="0"/>
          <w:color w:val="auto"/>
          <w:kern w:val="0"/>
          <w:highlight w:val="none"/>
          <w:lang w:val="en-US" w:eastAsia="zh-CN"/>
        </w:rPr>
        <w:t>推进城市安全生命线工程，完善县城排水防涝工程体系，加强消防、抗震、地质灾害治理等设施建设，</w:t>
      </w:r>
      <w:r>
        <w:rPr>
          <w:rFonts w:hint="eastAsia" w:ascii="Times New Roman" w:hAnsi="Times New Roman" w:eastAsia="方正仿宋_GBK" w:cs="方正仿宋_GBK"/>
          <w:snapToGrid w:val="0"/>
          <w:color w:val="auto"/>
          <w:kern w:val="0"/>
          <w:highlight w:val="none"/>
        </w:rPr>
        <w:t>优化应急避难场所规划布局</w:t>
      </w:r>
      <w:r>
        <w:rPr>
          <w:rFonts w:hint="eastAsia" w:ascii="Times New Roman" w:hAnsi="Times New Roman" w:eastAsia="方正仿宋_GBK" w:cs="方正仿宋_GBK"/>
          <w:snapToGrid w:val="0"/>
          <w:color w:val="auto"/>
          <w:kern w:val="0"/>
          <w:highlight w:val="none"/>
          <w:lang w:val="en-US" w:eastAsia="zh-CN"/>
        </w:rPr>
        <w:t>，提升县城安全韧性。</w:t>
      </w:r>
      <w:r>
        <w:rPr>
          <w:rFonts w:hint="eastAsia" w:ascii="Times New Roman" w:hAnsi="Times New Roman" w:eastAsia="方正仿宋_GBK" w:cs="方正仿宋_GBK"/>
          <w:snapToGrid w:val="0"/>
          <w:color w:val="auto"/>
          <w:kern w:val="0"/>
          <w:highlight w:val="none"/>
        </w:rPr>
        <w:t>推进彩林路、长征路、胜利路等市政道路改造，</w:t>
      </w:r>
      <w:r>
        <w:rPr>
          <w:rFonts w:hint="eastAsia" w:ascii="Times New Roman" w:hAnsi="Times New Roman" w:eastAsia="方正仿宋_GBK" w:cs="方正仿宋_GBK"/>
          <w:snapToGrid w:val="0"/>
          <w:color w:val="auto"/>
          <w:kern w:val="0"/>
          <w:highlight w:val="none"/>
          <w:lang w:val="en-US" w:eastAsia="zh-CN"/>
        </w:rPr>
        <w:t>畅通县城内部路网微循环</w:t>
      </w:r>
      <w:r>
        <w:rPr>
          <w:rFonts w:hint="eastAsia" w:ascii="Times New Roman" w:hAnsi="Times New Roman" w:eastAsia="方正仿宋_GBK" w:cs="方正仿宋_GBK"/>
          <w:snapToGrid w:val="0"/>
          <w:color w:val="auto"/>
          <w:kern w:val="0"/>
          <w:highlight w:val="none"/>
        </w:rPr>
        <w:t>。开展街巷空间微治理</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推进城市精细化管理，提升城市管理智慧化水平。高标准建设文明城市，完善历史文化保护传承体系。</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13</w:t>
      </w:r>
      <w:r>
        <w:rPr>
          <w:rFonts w:hint="eastAsia" w:ascii="Times New Roman" w:hAnsi="Times New Roman" w:eastAsia="方正仿宋_GBK" w:cs="方正仿宋_GBK"/>
          <w:snapToGrid w:val="0"/>
          <w:color w:val="auto"/>
          <w:kern w:val="0"/>
          <w:highlight w:val="none"/>
          <w:lang w:eastAsia="zh-Hans"/>
        </w:rPr>
        <w:t xml:space="preserve"> </w:t>
      </w:r>
      <w:r>
        <w:rPr>
          <w:rFonts w:hint="eastAsia" w:ascii="Times New Roman" w:hAnsi="Times New Roman" w:eastAsia="方正仿宋_GBK" w:cs="方正仿宋_GBK"/>
          <w:snapToGrid w:val="0"/>
          <w:color w:val="auto"/>
          <w:kern w:val="0"/>
          <w:highlight w:val="none"/>
          <w:lang w:val="en-US" w:eastAsia="zh-Hans"/>
        </w:rPr>
        <w:t>县城功能品质提升重点工程和项目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0" w:type="dxa"/>
            <w:noWrap w:val="0"/>
            <w:vAlign w:val="top"/>
          </w:tcPr>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市政交通。</w:t>
            </w:r>
            <w:r>
              <w:rPr>
                <w:rFonts w:hint="eastAsia" w:ascii="Times New Roman" w:hAnsi="Times New Roman" w:eastAsia="方正仿宋_GBK" w:cs="方正仿宋_GBK"/>
                <w:snapToGrid w:val="0"/>
                <w:color w:val="auto"/>
                <w:kern w:val="0"/>
                <w:sz w:val="28"/>
                <w:szCs w:val="22"/>
                <w:highlight w:val="none"/>
                <w:lang w:val="en-US" w:eastAsia="zh-CN"/>
              </w:rPr>
              <w:t>升级改造城区市政道路，新改建人行步道，新建城区桥梁。推进沙石多、木苏等建制镇市政道路建设。</w:t>
            </w:r>
            <w:r>
              <w:rPr>
                <w:rFonts w:hint="eastAsia" w:ascii="Times New Roman" w:hAnsi="Times New Roman" w:eastAsia="方正仿宋_GBK" w:cs="方正仿宋_GBK"/>
                <w:snapToGrid w:val="0"/>
                <w:color w:val="auto"/>
                <w:kern w:val="0"/>
                <w:sz w:val="28"/>
                <w:szCs w:val="22"/>
                <w:highlight w:val="none"/>
              </w:rPr>
              <w:t>挖掘闲置空间</w:t>
            </w:r>
            <w:r>
              <w:rPr>
                <w:rFonts w:hint="eastAsia" w:ascii="Times New Roman" w:hAnsi="Times New Roman" w:eastAsia="方正仿宋_GBK" w:cs="方正仿宋_GBK"/>
                <w:snapToGrid w:val="0"/>
                <w:color w:val="auto"/>
                <w:kern w:val="0"/>
                <w:sz w:val="28"/>
                <w:szCs w:val="22"/>
                <w:highlight w:val="none"/>
                <w:lang w:val="en-US" w:eastAsia="zh-CN"/>
              </w:rPr>
              <w:t>增加县城停车位、</w:t>
            </w:r>
            <w:r>
              <w:rPr>
                <w:rFonts w:hint="eastAsia" w:ascii="Times New Roman" w:hAnsi="Times New Roman" w:eastAsia="方正仿宋_GBK" w:cs="方正仿宋_GBK"/>
                <w:snapToGrid w:val="0"/>
                <w:color w:val="auto"/>
                <w:kern w:val="0"/>
                <w:sz w:val="28"/>
                <w:szCs w:val="22"/>
                <w:highlight w:val="none"/>
              </w:rPr>
              <w:t>停车场</w:t>
            </w:r>
            <w:r>
              <w:rPr>
                <w:rFonts w:hint="eastAsia" w:ascii="Times New Roman" w:hAnsi="Times New Roman" w:eastAsia="方正仿宋_GBK" w:cs="方正仿宋_GBK"/>
                <w:snapToGrid w:val="0"/>
                <w:color w:val="auto"/>
                <w:kern w:val="0"/>
                <w:sz w:val="28"/>
                <w:szCs w:val="22"/>
                <w:highlight w:val="none"/>
                <w:lang w:val="en-US" w:eastAsia="zh-CN"/>
              </w:rPr>
              <w:t>供给</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在</w:t>
            </w:r>
            <w:r>
              <w:rPr>
                <w:rFonts w:hint="eastAsia" w:ascii="Times New Roman" w:hAnsi="Times New Roman" w:eastAsia="方正仿宋_GBK" w:cs="方正仿宋_GBK"/>
                <w:snapToGrid w:val="0"/>
                <w:color w:val="auto"/>
                <w:kern w:val="0"/>
                <w:sz w:val="28"/>
                <w:szCs w:val="22"/>
                <w:highlight w:val="none"/>
              </w:rPr>
              <w:t>芦花、沙石多、知木林、色尔古等乡镇招呼站</w:t>
            </w:r>
            <w:r>
              <w:rPr>
                <w:rFonts w:hint="eastAsia" w:ascii="Times New Roman" w:hAnsi="Times New Roman" w:eastAsia="方正仿宋_GBK" w:cs="方正仿宋_GBK"/>
                <w:snapToGrid w:val="0"/>
                <w:color w:val="auto"/>
                <w:kern w:val="0"/>
                <w:sz w:val="28"/>
                <w:szCs w:val="22"/>
                <w:highlight w:val="none"/>
                <w:lang w:val="en-US" w:eastAsia="zh-CN"/>
              </w:rPr>
              <w:t>以及</w:t>
            </w:r>
            <w:r>
              <w:rPr>
                <w:rFonts w:hint="eastAsia" w:ascii="Times New Roman" w:hAnsi="Times New Roman" w:eastAsia="方正仿宋_GBK" w:cs="方正仿宋_GBK"/>
                <w:snapToGrid w:val="0"/>
                <w:color w:val="auto"/>
                <w:kern w:val="0"/>
                <w:sz w:val="28"/>
                <w:szCs w:val="22"/>
                <w:highlight w:val="none"/>
              </w:rPr>
              <w:t>党政机关办公区、农贸市场</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卡龙沟、奶子沟景区等</w:t>
            </w:r>
            <w:r>
              <w:rPr>
                <w:rFonts w:hint="eastAsia" w:ascii="Times New Roman" w:hAnsi="Times New Roman" w:eastAsia="方正仿宋_GBK" w:cs="方正仿宋_GBK"/>
                <w:snapToGrid w:val="0"/>
                <w:color w:val="auto"/>
                <w:kern w:val="0"/>
                <w:sz w:val="28"/>
                <w:szCs w:val="22"/>
                <w:highlight w:val="none"/>
                <w:lang w:val="en-US" w:eastAsia="zh-CN"/>
              </w:rPr>
              <w:t>重点区域规划建设</w:t>
            </w:r>
            <w:r>
              <w:rPr>
                <w:rFonts w:hint="eastAsia" w:ascii="Times New Roman" w:hAnsi="Times New Roman" w:eastAsia="方正仿宋_GBK" w:cs="方正仿宋_GBK"/>
                <w:snapToGrid w:val="0"/>
                <w:color w:val="auto"/>
                <w:kern w:val="0"/>
                <w:sz w:val="28"/>
                <w:szCs w:val="22"/>
                <w:highlight w:val="none"/>
              </w:rPr>
              <w:t>充电桩</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推进长征路56号等有条件的小区</w:t>
            </w:r>
            <w:r>
              <w:rPr>
                <w:rFonts w:hint="eastAsia" w:ascii="Times New Roman" w:hAnsi="Times New Roman" w:eastAsia="方正仿宋_GBK" w:cs="方正仿宋_GBK"/>
                <w:snapToGrid w:val="0"/>
                <w:color w:val="auto"/>
                <w:kern w:val="0"/>
                <w:sz w:val="28"/>
                <w:szCs w:val="22"/>
                <w:highlight w:val="none"/>
                <w:lang w:val="en-US" w:eastAsia="zh-CN"/>
              </w:rPr>
              <w:t>和</w:t>
            </w:r>
            <w:r>
              <w:rPr>
                <w:rFonts w:hint="eastAsia" w:ascii="Times New Roman" w:hAnsi="Times New Roman" w:eastAsia="方正仿宋_GBK" w:cs="方正仿宋_GBK"/>
                <w:snapToGrid w:val="0"/>
                <w:color w:val="auto"/>
                <w:kern w:val="0"/>
                <w:sz w:val="28"/>
                <w:szCs w:val="22"/>
                <w:highlight w:val="none"/>
              </w:rPr>
              <w:t>长征路、西街、南街等</w:t>
            </w:r>
            <w:r>
              <w:rPr>
                <w:rFonts w:hint="eastAsia" w:ascii="Times New Roman" w:hAnsi="Times New Roman" w:eastAsia="方正仿宋_GBK" w:cs="方正仿宋_GBK"/>
                <w:snapToGrid w:val="0"/>
                <w:color w:val="auto"/>
                <w:kern w:val="0"/>
                <w:sz w:val="28"/>
                <w:szCs w:val="22"/>
                <w:highlight w:val="none"/>
                <w:lang w:val="en-US" w:eastAsia="zh-CN"/>
              </w:rPr>
              <w:t>有</w:t>
            </w:r>
            <w:r>
              <w:rPr>
                <w:rFonts w:hint="eastAsia" w:ascii="Times New Roman" w:hAnsi="Times New Roman" w:eastAsia="方正仿宋_GBK" w:cs="方正仿宋_GBK"/>
                <w:snapToGrid w:val="0"/>
                <w:color w:val="auto"/>
                <w:kern w:val="0"/>
                <w:sz w:val="28"/>
                <w:szCs w:val="22"/>
                <w:highlight w:val="none"/>
              </w:rPr>
              <w:t>条件</w:t>
            </w:r>
            <w:r>
              <w:rPr>
                <w:rFonts w:hint="eastAsia" w:ascii="Times New Roman" w:hAnsi="Times New Roman" w:eastAsia="方正仿宋_GBK" w:cs="方正仿宋_GBK"/>
                <w:snapToGrid w:val="0"/>
                <w:color w:val="auto"/>
                <w:kern w:val="0"/>
                <w:sz w:val="28"/>
                <w:szCs w:val="22"/>
                <w:highlight w:val="none"/>
                <w:lang w:eastAsia="zh-CN"/>
              </w:rPr>
              <w:t>的</w:t>
            </w:r>
            <w:r>
              <w:rPr>
                <w:rFonts w:hint="eastAsia" w:ascii="Times New Roman" w:hAnsi="Times New Roman" w:eastAsia="方正仿宋_GBK" w:cs="方正仿宋_GBK"/>
                <w:snapToGrid w:val="0"/>
                <w:color w:val="auto"/>
                <w:kern w:val="0"/>
                <w:sz w:val="28"/>
                <w:szCs w:val="22"/>
                <w:highlight w:val="none"/>
              </w:rPr>
              <w:t>路段</w:t>
            </w:r>
            <w:r>
              <w:rPr>
                <w:rFonts w:hint="eastAsia" w:ascii="Times New Roman" w:hAnsi="Times New Roman" w:eastAsia="方正仿宋_GBK" w:cs="方正仿宋_GBK"/>
                <w:snapToGrid w:val="0"/>
                <w:color w:val="auto"/>
                <w:kern w:val="0"/>
                <w:sz w:val="28"/>
                <w:szCs w:val="22"/>
                <w:highlight w:val="none"/>
                <w:lang w:val="en-US" w:eastAsia="zh-CN"/>
              </w:rPr>
              <w:t>完善电动车充电设施。</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老旧小区、老旧街区、危旧房改造。</w:t>
            </w:r>
            <w:r>
              <w:rPr>
                <w:rFonts w:hint="eastAsia" w:ascii="Times New Roman" w:hAnsi="Times New Roman" w:eastAsia="方正仿宋_GBK" w:cs="方正仿宋_GBK"/>
                <w:snapToGrid w:val="0"/>
                <w:color w:val="auto"/>
                <w:kern w:val="0"/>
                <w:sz w:val="28"/>
                <w:szCs w:val="22"/>
                <w:highlight w:val="none"/>
                <w:lang w:val="en-US" w:eastAsia="zh-CN"/>
              </w:rPr>
              <w:t>对具备条件的住宅进行适老化改造，</w:t>
            </w:r>
            <w:r>
              <w:rPr>
                <w:rFonts w:hint="eastAsia" w:ascii="Times New Roman" w:hAnsi="Times New Roman" w:eastAsia="方正仿宋_GBK" w:cs="方正仿宋_GBK"/>
                <w:snapToGrid w:val="0"/>
                <w:color w:val="auto"/>
                <w:kern w:val="0"/>
                <w:sz w:val="28"/>
                <w:szCs w:val="22"/>
                <w:highlight w:val="none"/>
              </w:rPr>
              <w:t>配套物业服务中心等现代化公共服务设施。</w:t>
            </w:r>
            <w:r>
              <w:rPr>
                <w:rFonts w:hint="eastAsia" w:ascii="Times New Roman" w:hAnsi="Times New Roman" w:eastAsia="方正仿宋_GBK" w:cs="方正仿宋_GBK"/>
                <w:snapToGrid w:val="0"/>
                <w:color w:val="auto"/>
                <w:kern w:val="0"/>
                <w:sz w:val="28"/>
                <w:szCs w:val="22"/>
                <w:highlight w:val="none"/>
                <w:lang w:val="en-US" w:eastAsia="zh-CN"/>
              </w:rPr>
              <w:t>改造升级</w:t>
            </w:r>
            <w:r>
              <w:rPr>
                <w:rFonts w:hint="eastAsia" w:ascii="Times New Roman" w:hAnsi="Times New Roman" w:eastAsia="方正仿宋_GBK" w:cs="方正仿宋_GBK"/>
                <w:snapToGrid w:val="0"/>
                <w:color w:val="auto"/>
                <w:kern w:val="0"/>
                <w:sz w:val="28"/>
                <w:szCs w:val="22"/>
                <w:highlight w:val="none"/>
              </w:rPr>
              <w:t>正街</w:t>
            </w:r>
            <w:r>
              <w:rPr>
                <w:rFonts w:hint="eastAsia" w:ascii="Times New Roman" w:hAnsi="Times New Roman" w:eastAsia="方正仿宋_GBK" w:cs="方正仿宋_GBK"/>
                <w:snapToGrid w:val="0"/>
                <w:color w:val="auto"/>
                <w:kern w:val="0"/>
                <w:sz w:val="28"/>
                <w:szCs w:val="22"/>
                <w:highlight w:val="none"/>
                <w:lang w:val="en-US" w:eastAsia="zh-CN"/>
              </w:rPr>
              <w:t>等</w:t>
            </w:r>
            <w:r>
              <w:rPr>
                <w:rFonts w:hint="eastAsia" w:ascii="Times New Roman" w:hAnsi="Times New Roman" w:eastAsia="方正仿宋_GBK" w:cs="方正仿宋_GBK"/>
                <w:snapToGrid w:val="0"/>
                <w:color w:val="auto"/>
                <w:kern w:val="0"/>
                <w:sz w:val="28"/>
                <w:szCs w:val="22"/>
                <w:highlight w:val="none"/>
              </w:rPr>
              <w:t>老旧街区</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整治提升芦花农贸市场，打造特色街区。推动既有建筑实施节能改造。开展</w:t>
            </w:r>
            <w:r>
              <w:rPr>
                <w:rFonts w:hint="eastAsia" w:ascii="Times New Roman" w:hAnsi="Times New Roman" w:eastAsia="方正仿宋_GBK" w:cs="方正仿宋_GBK"/>
                <w:snapToGrid w:val="0"/>
                <w:color w:val="auto"/>
                <w:kern w:val="0"/>
                <w:sz w:val="28"/>
                <w:szCs w:val="22"/>
                <w:highlight w:val="none"/>
              </w:rPr>
              <w:t>住房安全隐患整治</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消除楼道安全隐患和结构安全隐患，整治私搭乱接等“飞线”问题。</w:t>
            </w:r>
            <w:r>
              <w:rPr>
                <w:rFonts w:hint="eastAsia" w:ascii="Times New Roman" w:hAnsi="Times New Roman" w:eastAsia="方正仿宋_GBK" w:cs="方正仿宋_GBK"/>
                <w:snapToGrid w:val="0"/>
                <w:color w:val="auto"/>
                <w:kern w:val="0"/>
                <w:sz w:val="28"/>
                <w:szCs w:val="22"/>
                <w:highlight w:val="none"/>
              </w:rPr>
              <w:t>到2027年基本完成2000年底前建成的需改造城镇老旧小区任务。</w:t>
            </w:r>
            <w:r>
              <w:rPr>
                <w:rFonts w:hint="eastAsia" w:ascii="Times New Roman" w:hAnsi="Times New Roman" w:eastAsia="方正仿宋_GBK" w:cs="方正仿宋_GBK"/>
                <w:snapToGrid w:val="0"/>
                <w:color w:val="auto"/>
                <w:kern w:val="0"/>
                <w:sz w:val="28"/>
                <w:szCs w:val="22"/>
                <w:highlight w:val="none"/>
                <w:lang w:val="en-US" w:eastAsia="zh-CN"/>
              </w:rPr>
              <w:t>有序推进C、D级危旧房改造。</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完整社区。</w:t>
            </w:r>
            <w:r>
              <w:rPr>
                <w:rFonts w:hint="eastAsia" w:ascii="Times New Roman" w:hAnsi="Times New Roman" w:eastAsia="方正仿宋_GBK" w:cs="方正仿宋_GBK"/>
                <w:snapToGrid w:val="0"/>
                <w:color w:val="auto"/>
                <w:kern w:val="0"/>
                <w:sz w:val="28"/>
                <w:szCs w:val="22"/>
                <w:highlight w:val="none"/>
              </w:rPr>
              <w:t>补齐养老、托育、健身、停车、充电、菜市场等设施短板。推进社区适老化、适儿化改造，完善社区嵌入式服务设施。提高社区治理数字化、智能化水平，健全社区治理机制。</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安全韧性。</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芦花镇新城综合片区防洪排涝能力提升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芦花镇市政</w:t>
            </w:r>
            <w:r>
              <w:rPr>
                <w:rFonts w:hint="eastAsia" w:ascii="Times New Roman" w:hAnsi="Times New Roman" w:eastAsia="方正仿宋_GBK" w:cs="方正仿宋_GBK"/>
                <w:snapToGrid w:val="0"/>
                <w:color w:val="auto"/>
                <w:kern w:val="0"/>
                <w:sz w:val="28"/>
                <w:szCs w:val="22"/>
                <w:highlight w:val="none"/>
                <w:lang w:eastAsia="zh-CN"/>
              </w:rPr>
              <w:t>堤防</w:t>
            </w:r>
            <w:r>
              <w:rPr>
                <w:rFonts w:hint="eastAsia" w:ascii="Times New Roman" w:hAnsi="Times New Roman" w:eastAsia="方正仿宋_GBK" w:cs="方正仿宋_GBK"/>
                <w:snapToGrid w:val="0"/>
                <w:color w:val="auto"/>
                <w:kern w:val="0"/>
                <w:sz w:val="28"/>
                <w:szCs w:val="22"/>
                <w:highlight w:val="none"/>
              </w:rPr>
              <w:t>及配套设施综合治理改造</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芦花镇罗坝街产城片区防洪排涝设施建设</w:t>
            </w:r>
            <w:r>
              <w:rPr>
                <w:rFonts w:hint="eastAsia" w:ascii="Times New Roman" w:hAnsi="Times New Roman" w:eastAsia="方正仿宋_GBK" w:cs="方正仿宋_GBK"/>
                <w:snapToGrid w:val="0"/>
                <w:color w:val="auto"/>
                <w:kern w:val="0"/>
                <w:sz w:val="28"/>
                <w:szCs w:val="22"/>
                <w:highlight w:val="none"/>
                <w:lang w:val="en-US" w:eastAsia="zh-CN"/>
              </w:rPr>
              <w:t>等</w:t>
            </w:r>
            <w:r>
              <w:rPr>
                <w:rFonts w:hint="eastAsia" w:ascii="Times New Roman" w:hAnsi="Times New Roman" w:eastAsia="方正仿宋_GBK" w:cs="方正仿宋_GBK"/>
                <w:snapToGrid w:val="0"/>
                <w:color w:val="auto"/>
                <w:kern w:val="0"/>
                <w:sz w:val="28"/>
                <w:szCs w:val="22"/>
                <w:highlight w:val="none"/>
              </w:rPr>
              <w:t>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完善城区防洪排涝体系</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建设</w:t>
            </w:r>
            <w:r>
              <w:rPr>
                <w:rFonts w:hint="eastAsia" w:ascii="Times New Roman" w:hAnsi="Times New Roman" w:eastAsia="方正仿宋_GBK" w:cs="方正仿宋_GBK"/>
                <w:snapToGrid w:val="0"/>
                <w:color w:val="auto"/>
                <w:kern w:val="0"/>
                <w:sz w:val="28"/>
                <w:szCs w:val="22"/>
                <w:highlight w:val="none"/>
              </w:rPr>
              <w:t>城市生命线安全风险管理体系</w:t>
            </w:r>
            <w:r>
              <w:rPr>
                <w:rFonts w:hint="eastAsia" w:ascii="Times New Roman" w:hAnsi="Times New Roman" w:eastAsia="方正仿宋_GBK" w:cs="方正仿宋_GBK"/>
                <w:snapToGrid w:val="0"/>
                <w:color w:val="auto"/>
                <w:kern w:val="0"/>
                <w:sz w:val="28"/>
                <w:szCs w:val="22"/>
                <w:highlight w:val="none"/>
                <w:lang w:eastAsia="zh-CN"/>
              </w:rPr>
              <w:t>。</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市政管网。</w:t>
            </w:r>
            <w:r>
              <w:rPr>
                <w:rFonts w:hint="eastAsia" w:ascii="Times New Roman" w:hAnsi="Times New Roman" w:eastAsia="方正仿宋_GBK" w:cs="方正仿宋_GBK"/>
                <w:snapToGrid w:val="0"/>
                <w:color w:val="auto"/>
                <w:kern w:val="0"/>
                <w:sz w:val="28"/>
                <w:szCs w:val="22"/>
                <w:highlight w:val="none"/>
                <w:lang w:val="en-US" w:eastAsia="zh-CN"/>
              </w:rPr>
              <w:t>推进芦花镇罗坝街产城片区供水管网等项目建设，完工</w:t>
            </w:r>
            <w:r>
              <w:rPr>
                <w:rFonts w:hint="eastAsia" w:ascii="Times New Roman" w:hAnsi="Times New Roman" w:eastAsia="方正仿宋_GBK" w:cs="方正仿宋_GBK"/>
                <w:snapToGrid w:val="0"/>
                <w:color w:val="auto"/>
                <w:kern w:val="0"/>
                <w:sz w:val="28"/>
                <w:szCs w:val="22"/>
              </w:rPr>
              <w:t>木苏镇市政供水基础设施</w:t>
            </w:r>
            <w:r>
              <w:rPr>
                <w:rFonts w:hint="eastAsia" w:ascii="Times New Roman" w:hAnsi="Times New Roman" w:eastAsia="方正仿宋_GBK" w:cs="方正仿宋_GBK"/>
                <w:snapToGrid w:val="0"/>
                <w:color w:val="auto"/>
                <w:kern w:val="0"/>
                <w:sz w:val="28"/>
                <w:szCs w:val="22"/>
                <w:lang w:val="en-US" w:eastAsia="zh-CN"/>
              </w:rPr>
              <w:t>建设等项目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扩大天然气管道覆盖范围，重点保障重点镇、中心村用气需求，同步强化燃气安全管理</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天然气管道及入户建设</w:t>
            </w:r>
            <w:r>
              <w:rPr>
                <w:rFonts w:hint="eastAsia" w:ascii="Times New Roman" w:hAnsi="Times New Roman" w:eastAsia="方正仿宋_GBK" w:cs="方正仿宋_GBK"/>
                <w:snapToGrid w:val="0"/>
                <w:color w:val="auto"/>
                <w:kern w:val="0"/>
                <w:sz w:val="28"/>
                <w:szCs w:val="22"/>
                <w:highlight w:val="none"/>
                <w:lang w:val="en-US" w:eastAsia="zh-CN"/>
              </w:rPr>
              <w:t>等</w:t>
            </w:r>
            <w:r>
              <w:rPr>
                <w:rFonts w:hint="eastAsia" w:ascii="Times New Roman" w:hAnsi="Times New Roman" w:eastAsia="方正仿宋_GBK" w:cs="方正仿宋_GBK"/>
                <w:snapToGrid w:val="0"/>
                <w:color w:val="auto"/>
                <w:kern w:val="0"/>
                <w:sz w:val="28"/>
                <w:szCs w:val="22"/>
                <w:highlight w:val="none"/>
              </w:rPr>
              <w:t>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推进城区集中供暖，实施</w:t>
            </w:r>
            <w:r>
              <w:rPr>
                <w:rFonts w:hint="eastAsia" w:ascii="Times New Roman" w:hAnsi="Times New Roman" w:eastAsia="方正仿宋_GBK" w:cs="方正仿宋_GBK"/>
                <w:snapToGrid w:val="0"/>
                <w:color w:val="auto"/>
                <w:kern w:val="0"/>
                <w:sz w:val="28"/>
                <w:szCs w:val="22"/>
                <w:highlight w:val="none"/>
              </w:rPr>
              <w:t>城区供暖建设项目</w:t>
            </w:r>
            <w:r>
              <w:rPr>
                <w:rFonts w:hint="eastAsia" w:ascii="Times New Roman" w:hAnsi="Times New Roman" w:eastAsia="方正仿宋_GBK" w:cs="方正仿宋_GBK"/>
                <w:snapToGrid w:val="0"/>
                <w:color w:val="auto"/>
                <w:kern w:val="0"/>
                <w:sz w:val="28"/>
                <w:szCs w:val="22"/>
                <w:highlight w:val="none"/>
                <w:lang w:eastAsia="zh-CN"/>
              </w:rPr>
              <w:t>。</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垃圾处理。</w:t>
            </w:r>
            <w:r>
              <w:rPr>
                <w:rFonts w:hint="eastAsia" w:ascii="Times New Roman" w:hAnsi="Times New Roman" w:eastAsia="方正仿宋_GBK" w:cs="方正仿宋_GBK"/>
                <w:snapToGrid w:val="0"/>
                <w:color w:val="auto"/>
                <w:kern w:val="0"/>
                <w:sz w:val="28"/>
                <w:szCs w:val="22"/>
                <w:highlight w:val="none"/>
                <w:lang w:val="en-US" w:eastAsia="zh-CN"/>
              </w:rPr>
              <w:t>新建建筑垃圾收转运处理设施，推进</w:t>
            </w:r>
            <w:r>
              <w:rPr>
                <w:rFonts w:hint="eastAsia" w:ascii="Times New Roman" w:hAnsi="Times New Roman" w:eastAsia="方正仿宋_GBK" w:cs="方正仿宋_GBK"/>
                <w:snapToGrid w:val="0"/>
                <w:color w:val="auto"/>
                <w:kern w:val="0"/>
                <w:sz w:val="28"/>
                <w:szCs w:val="22"/>
                <w:highlight w:val="none"/>
              </w:rPr>
              <w:t>生活垃圾收转运体系建设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垃圾焚烧及垃圾收转运设施设备提标改造。到2030年，</w:t>
            </w:r>
            <w:r>
              <w:rPr>
                <w:rFonts w:hint="eastAsia" w:ascii="Times New Roman" w:hAnsi="Times New Roman" w:eastAsia="方正仿宋_GBK" w:cs="方正仿宋_GBK"/>
                <w:snapToGrid w:val="0"/>
                <w:color w:val="auto"/>
                <w:kern w:val="0"/>
                <w:sz w:val="28"/>
                <w:szCs w:val="22"/>
                <w:highlight w:val="none"/>
              </w:rPr>
              <w:t>建制镇基本实现生活垃圾收集、转运、处理能力全覆盖。</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污水处理。</w:t>
            </w:r>
            <w:r>
              <w:rPr>
                <w:rFonts w:hint="eastAsia" w:ascii="Times New Roman" w:hAnsi="Times New Roman" w:eastAsia="方正仿宋_GBK" w:cs="方正仿宋_GBK"/>
                <w:snapToGrid w:val="0"/>
                <w:color w:val="auto"/>
                <w:kern w:val="0"/>
                <w:sz w:val="28"/>
                <w:szCs w:val="22"/>
                <w:highlight w:val="none"/>
                <w:lang w:val="en-US" w:eastAsia="zh-CN"/>
              </w:rPr>
              <w:t>新建</w:t>
            </w:r>
            <w:r>
              <w:rPr>
                <w:rFonts w:hint="eastAsia" w:ascii="Times New Roman" w:hAnsi="Times New Roman" w:eastAsia="方正仿宋_GBK" w:cs="方正仿宋_GBK"/>
                <w:snapToGrid w:val="0"/>
                <w:color w:val="auto"/>
                <w:kern w:val="0"/>
                <w:sz w:val="28"/>
                <w:szCs w:val="22"/>
                <w:highlight w:val="none"/>
              </w:rPr>
              <w:t>芦花镇罗坝街产城片区污水处理设施</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推进城市污水处理厂扩容改造，实施</w:t>
            </w:r>
            <w:r>
              <w:rPr>
                <w:rFonts w:hint="eastAsia" w:ascii="Times New Roman" w:hAnsi="Times New Roman" w:eastAsia="方正仿宋_GBK" w:cs="方正仿宋_GBK"/>
                <w:snapToGrid w:val="0"/>
                <w:color w:val="auto"/>
                <w:kern w:val="0"/>
                <w:sz w:val="28"/>
                <w:szCs w:val="22"/>
                <w:highlight w:val="none"/>
              </w:rPr>
              <w:t>色尔古镇、木苏镇、西尔镇、扎窝镇、知木林镇、卡龙镇</w:t>
            </w:r>
            <w:r>
              <w:rPr>
                <w:rFonts w:hint="eastAsia" w:ascii="Times New Roman" w:hAnsi="Times New Roman" w:eastAsia="方正仿宋_GBK" w:cs="方正仿宋_GBK"/>
                <w:snapToGrid w:val="0"/>
                <w:color w:val="auto"/>
                <w:kern w:val="0"/>
                <w:sz w:val="28"/>
                <w:szCs w:val="22"/>
                <w:highlight w:val="none"/>
                <w:lang w:val="en-US" w:eastAsia="zh-CN"/>
              </w:rPr>
              <w:t>等建制镇</w:t>
            </w:r>
            <w:r>
              <w:rPr>
                <w:rFonts w:hint="eastAsia" w:ascii="Times New Roman" w:hAnsi="Times New Roman" w:eastAsia="方正仿宋_GBK" w:cs="方正仿宋_GBK"/>
                <w:snapToGrid w:val="0"/>
                <w:color w:val="auto"/>
                <w:kern w:val="0"/>
                <w:sz w:val="28"/>
                <w:szCs w:val="22"/>
                <w:highlight w:val="none"/>
              </w:rPr>
              <w:t>污水处理站提标改造及配套基础设施建设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到2030年，</w:t>
            </w:r>
            <w:r>
              <w:rPr>
                <w:rFonts w:hint="eastAsia" w:ascii="Times New Roman" w:hAnsi="Times New Roman" w:eastAsia="方正仿宋_GBK" w:cs="方正仿宋_GBK"/>
                <w:snapToGrid w:val="0"/>
                <w:color w:val="auto"/>
                <w:kern w:val="0"/>
                <w:sz w:val="28"/>
                <w:szCs w:val="22"/>
                <w:highlight w:val="none"/>
              </w:rPr>
              <w:t>基本实现建制镇建成区生活污水收集处理能力全覆盖和生活垃圾全收集、全处理。</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b/>
                <w:bCs/>
                <w:snapToGrid w:val="0"/>
                <w:color w:val="auto"/>
                <w:kern w:val="0"/>
                <w:sz w:val="28"/>
                <w:szCs w:val="22"/>
                <w:highlight w:val="none"/>
                <w:lang w:val="en-US" w:eastAsia="zh-CN"/>
              </w:rPr>
              <w:t>智慧化改造。</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中心城区管网综合信息化平台建设项目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建设城市基础设施数据库</w:t>
            </w:r>
            <w:r>
              <w:rPr>
                <w:rFonts w:hint="eastAsia" w:ascii="Times New Roman" w:hAnsi="Times New Roman" w:eastAsia="方正仿宋_GBK" w:cs="方正仿宋_GBK"/>
                <w:snapToGrid w:val="0"/>
                <w:color w:val="auto"/>
                <w:kern w:val="0"/>
                <w:sz w:val="28"/>
                <w:szCs w:val="22"/>
                <w:highlight w:val="none"/>
                <w:lang w:val="en-US" w:eastAsia="zh-CN"/>
              </w:rPr>
              <w:t>，</w:t>
            </w:r>
            <w:r>
              <w:rPr>
                <w:rFonts w:hint="eastAsia" w:ascii="Times New Roman" w:hAnsi="Times New Roman" w:eastAsia="方正仿宋_GBK" w:cs="方正仿宋_GBK"/>
                <w:snapToGrid w:val="0"/>
                <w:color w:val="auto"/>
                <w:kern w:val="0"/>
                <w:sz w:val="28"/>
                <w:szCs w:val="22"/>
                <w:highlight w:val="none"/>
              </w:rPr>
              <w:t>建立物联感知监测网络</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构建信息平台体系</w:t>
            </w:r>
            <w:r>
              <w:rPr>
                <w:rFonts w:hint="eastAsia" w:ascii="Times New Roman" w:hAnsi="Times New Roman" w:eastAsia="方正仿宋_GBK" w:cs="方正仿宋_GBK"/>
                <w:snapToGrid w:val="0"/>
                <w:color w:val="auto"/>
                <w:kern w:val="0"/>
                <w:sz w:val="28"/>
                <w:szCs w:val="22"/>
                <w:highlight w:val="none"/>
                <w:lang w:eastAsia="zh-CN"/>
              </w:rPr>
              <w:t>。</w:t>
            </w:r>
          </w:p>
        </w:tc>
      </w:tr>
    </w:tbl>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25" w:name="_Toc27687"/>
      <w:bookmarkStart w:id="326" w:name="_Toc26440"/>
      <w:bookmarkStart w:id="327" w:name="_Toc8354"/>
      <w:bookmarkStart w:id="328" w:name="_Toc19217"/>
      <w:bookmarkStart w:id="329" w:name="_Toc29776"/>
      <w:r>
        <w:rPr>
          <w:rFonts w:hint="eastAsia" w:ascii="Times New Roman" w:hAnsi="Times New Roman" w:eastAsia="方正仿宋_GBK" w:cs="方正仿宋_GBK"/>
          <w:snapToGrid w:val="0"/>
          <w:color w:val="auto"/>
          <w:highlight w:val="none"/>
          <w:lang w:val="en-US" w:eastAsia="zh-CN"/>
        </w:rPr>
        <w:t>第三节 推动镇域经济特色发展</w:t>
      </w:r>
      <w:bookmarkEnd w:id="325"/>
      <w:bookmarkEnd w:id="326"/>
      <w:bookmarkEnd w:id="327"/>
      <w:bookmarkEnd w:id="328"/>
      <w:bookmarkEnd w:id="32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坚持扩容提质和凸显特色并重，</w:t>
      </w:r>
      <w:r>
        <w:rPr>
          <w:rFonts w:hint="eastAsia" w:ascii="Times New Roman" w:hAnsi="Times New Roman" w:eastAsia="方正仿宋_GBK" w:cs="方正仿宋_GBK"/>
          <w:snapToGrid w:val="0"/>
          <w:color w:val="auto"/>
          <w:kern w:val="0"/>
          <w:highlight w:val="none"/>
          <w:lang w:val="en-US" w:eastAsia="zh-CN"/>
        </w:rPr>
        <w:t>深入实施中心镇</w:t>
      </w:r>
      <w:r>
        <w:rPr>
          <w:rFonts w:hint="eastAsia" w:ascii="Times New Roman" w:hAnsi="Times New Roman" w:eastAsia="方正仿宋_GBK" w:cs="方正仿宋_GBK"/>
          <w:snapToGrid w:val="0"/>
          <w:color w:val="auto"/>
          <w:kern w:val="0"/>
          <w:highlight w:val="none"/>
        </w:rPr>
        <w:t>基础设施、公共服务、产业集聚、环境风貌、文化传承、城镇治理</w:t>
      </w:r>
      <w:r>
        <w:rPr>
          <w:rFonts w:hint="eastAsia" w:ascii="Times New Roman" w:hAnsi="Times New Roman" w:eastAsia="方正仿宋_GBK" w:cs="方正仿宋_GBK"/>
          <w:snapToGrid w:val="0"/>
          <w:color w:val="auto"/>
          <w:kern w:val="0"/>
          <w:sz w:val="32"/>
          <w:highlight w:val="none"/>
        </w:rPr>
        <w:t>“六大”</w:t>
      </w:r>
      <w:r>
        <w:rPr>
          <w:rFonts w:hint="eastAsia" w:ascii="Times New Roman" w:hAnsi="Times New Roman" w:eastAsia="方正仿宋_GBK" w:cs="方正仿宋_GBK"/>
          <w:snapToGrid w:val="0"/>
          <w:color w:val="auto"/>
          <w:kern w:val="0"/>
          <w:highlight w:val="none"/>
        </w:rPr>
        <w:t>提升工程</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因地制宜</w:t>
      </w:r>
      <w:r>
        <w:rPr>
          <w:rFonts w:hint="eastAsia" w:ascii="Times New Roman" w:hAnsi="Times New Roman"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highlight w:val="none"/>
        </w:rPr>
        <w:t>芦花、沙石多、木苏、色尔古、知木林、扎窝6个中心镇，探索赋予中心镇部分县级管理权限，</w:t>
      </w:r>
      <w:r>
        <w:rPr>
          <w:rFonts w:hint="eastAsia" w:ascii="Times New Roman" w:hAnsi="Times New Roman" w:eastAsia="方正仿宋_GBK" w:cs="方正仿宋_GBK"/>
          <w:snapToGrid w:val="0"/>
          <w:color w:val="auto"/>
          <w:kern w:val="0"/>
          <w:highlight w:val="none"/>
          <w:lang w:val="en-US" w:eastAsia="zh-CN"/>
        </w:rPr>
        <w:t>推动中心镇发展特色鲜明、优势突出的主导产业，完善中心镇场镇基础设施，提升场镇整体风貌，增强中心镇对周边区域人口吸纳能力和辐射带动能力。培育知木林镇县域副中心，</w:t>
      </w:r>
      <w:r>
        <w:rPr>
          <w:rFonts w:hint="eastAsia" w:ascii="Times New Roman" w:hAnsi="Times New Roman" w:eastAsia="方正仿宋_GBK" w:cs="方正仿宋_GBK"/>
          <w:snapToGrid w:val="0"/>
          <w:color w:val="auto"/>
          <w:kern w:val="0"/>
          <w:highlight w:val="none"/>
        </w:rPr>
        <w:t>推动知木林镇打造成为产业</w:t>
      </w:r>
      <w:r>
        <w:rPr>
          <w:rFonts w:hint="eastAsia" w:ascii="Times New Roman" w:hAnsi="Times New Roman" w:eastAsia="方正仿宋_GBK" w:cs="方正仿宋_GBK"/>
          <w:snapToGrid w:val="0"/>
          <w:color w:val="auto"/>
          <w:kern w:val="0"/>
          <w:highlight w:val="none"/>
          <w:lang w:val="en-US" w:eastAsia="zh-CN"/>
        </w:rPr>
        <w:t>特色</w:t>
      </w:r>
      <w:r>
        <w:rPr>
          <w:rFonts w:hint="eastAsia" w:ascii="Times New Roman" w:hAnsi="Times New Roman" w:eastAsia="方正仿宋_GBK" w:cs="方正仿宋_GBK"/>
          <w:snapToGrid w:val="0"/>
          <w:color w:val="auto"/>
          <w:kern w:val="0"/>
          <w:highlight w:val="none"/>
        </w:rPr>
        <w:t>鲜明、环境优美宜居、功能配套完善和文化特色彰显的省级百强中心镇。</w:t>
      </w:r>
      <w:r>
        <w:rPr>
          <w:rFonts w:hint="eastAsia" w:ascii="Times New Roman" w:hAnsi="Times New Roman" w:eastAsia="方正仿宋_GBK" w:cs="方正仿宋_GBK"/>
          <w:snapToGrid w:val="0"/>
          <w:color w:val="auto"/>
          <w:kern w:val="0"/>
          <w:highlight w:val="none"/>
          <w:lang w:val="en-US" w:eastAsia="zh-CN"/>
        </w:rPr>
        <w:t>坚持片区思维，依托6个中心镇，大力发展</w:t>
      </w:r>
      <w:r>
        <w:rPr>
          <w:rFonts w:hint="eastAsia" w:ascii="Times New Roman" w:hAnsi="Times New Roman" w:eastAsia="方正仿宋_GBK" w:cs="方正仿宋_GBK"/>
          <w:snapToGrid w:val="0"/>
          <w:color w:val="auto"/>
          <w:kern w:val="0"/>
          <w:highlight w:val="none"/>
        </w:rPr>
        <w:t>芦花城乡融合发展片区、沙石多文化旅游产业片区、木苏创业创新片区、色尔古产业孵化培育片区、知木林生态农旅片区、扎窝三产融合片区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辐射带动卡龙、晴朗等一般乡镇特色化发展，打造一批现代农业、农文旅融合等类型的特色乡镇，协调推进六大片区共兴。</w:t>
      </w:r>
    </w:p>
    <w:p>
      <w:pPr>
        <w:tabs>
          <w:tab w:val="left" w:pos="1999"/>
        </w:tabs>
        <w:bidi w:val="0"/>
        <w:ind w:left="0" w:leftChars="0" w:firstLine="0" w:firstLineChars="0"/>
        <w:jc w:val="center"/>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b/>
          <w:bCs/>
          <w:snapToGrid w:val="0"/>
          <w:color w:val="auto"/>
          <w:kern w:val="0"/>
          <w:highlight w:val="none"/>
          <w:lang w:eastAsia="zh-Hans"/>
        </w:rPr>
        <w:t>专栏</w:t>
      </w:r>
      <w:r>
        <w:rPr>
          <w:rFonts w:hint="eastAsia" w:ascii="Times New Roman" w:hAnsi="Times New Roman" w:eastAsia="方正仿宋_GBK" w:cs="方正仿宋_GBK"/>
          <w:b/>
          <w:bCs/>
          <w:snapToGrid w:val="0"/>
          <w:color w:val="auto"/>
          <w:kern w:val="0"/>
          <w:highlight w:val="none"/>
          <w:lang w:val="en-US" w:eastAsia="zh-Hans"/>
        </w:rPr>
        <w:t>14</w:t>
      </w:r>
      <w:r>
        <w:rPr>
          <w:rFonts w:hint="eastAsia" w:ascii="Times New Roman" w:hAnsi="Times New Roman" w:eastAsia="方正仿宋_GBK" w:cs="方正仿宋_GBK"/>
          <w:b/>
          <w:bCs/>
          <w:snapToGrid w:val="0"/>
          <w:color w:val="auto"/>
          <w:kern w:val="0"/>
          <w:highlight w:val="none"/>
          <w:lang w:eastAsia="zh-Hans"/>
        </w:rPr>
        <w:t xml:space="preserve"> </w:t>
      </w:r>
      <w:r>
        <w:rPr>
          <w:rFonts w:hint="eastAsia" w:ascii="Times New Roman" w:hAnsi="Times New Roman" w:eastAsia="方正仿宋_GBK" w:cs="方正仿宋_GBK"/>
          <w:b/>
          <w:bCs/>
          <w:snapToGrid w:val="0"/>
          <w:color w:val="auto"/>
          <w:kern w:val="0"/>
          <w:highlight w:val="none"/>
          <w:lang w:val="en-US" w:eastAsia="zh-Hans"/>
        </w:rPr>
        <w:t>六大中心镇发展重点方向</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8" w:hRule="atLeast"/>
        </w:trPr>
        <w:tc>
          <w:tcPr>
            <w:tcW w:w="9230" w:type="dxa"/>
            <w:noWrap w:val="0"/>
            <w:vAlign w:val="top"/>
          </w:tcPr>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rPr>
            </w:pPr>
            <w:r>
              <w:rPr>
                <w:rFonts w:hint="eastAsia" w:ascii="Times New Roman" w:hAnsi="Times New Roman" w:eastAsia="方正仿宋_GBK" w:cs="方正仿宋_GBK"/>
                <w:b/>
                <w:snapToGrid w:val="0"/>
                <w:color w:val="auto"/>
                <w:kern w:val="0"/>
                <w:sz w:val="28"/>
                <w:szCs w:val="22"/>
                <w:highlight w:val="none"/>
              </w:rPr>
              <w:t>芦花镇</w:t>
            </w:r>
            <w:r>
              <w:rPr>
                <w:rFonts w:hint="eastAsia" w:ascii="Times New Roman" w:hAnsi="Times New Roman" w:eastAsia="方正仿宋_GBK" w:cs="方正仿宋_GBK"/>
                <w:b/>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紧扣“芦花城乡融合发展片区”定位，加快芦花镇市政设施提升改造、公共服务配套、产业互补配置、商贸服务升级，</w:t>
            </w:r>
            <w:r>
              <w:rPr>
                <w:rFonts w:hint="eastAsia" w:ascii="Times New Roman" w:hAnsi="Times New Roman" w:eastAsia="方正仿宋_GBK" w:cs="方正仿宋_GBK"/>
                <w:snapToGrid w:val="0"/>
                <w:color w:val="auto"/>
                <w:kern w:val="0"/>
                <w:sz w:val="28"/>
                <w:szCs w:val="22"/>
                <w:highlight w:val="none"/>
                <w:lang w:val="en-US" w:eastAsia="zh-CN"/>
              </w:rPr>
              <w:t>不断增强</w:t>
            </w:r>
            <w:r>
              <w:rPr>
                <w:rFonts w:hint="eastAsia" w:ascii="Times New Roman" w:hAnsi="Times New Roman" w:eastAsia="方正仿宋_GBK" w:cs="方正仿宋_GBK"/>
                <w:snapToGrid w:val="0"/>
                <w:color w:val="auto"/>
                <w:kern w:val="0"/>
                <w:sz w:val="28"/>
                <w:szCs w:val="22"/>
                <w:highlight w:val="none"/>
              </w:rPr>
              <w:t>聚集效能和以强带弱效应，支撑和辐射带动西尔镇发展。</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rPr>
            </w:pPr>
            <w:r>
              <w:rPr>
                <w:rFonts w:hint="eastAsia" w:ascii="Times New Roman" w:hAnsi="Times New Roman" w:eastAsia="方正仿宋_GBK" w:cs="方正仿宋_GBK"/>
                <w:b/>
                <w:snapToGrid w:val="0"/>
                <w:color w:val="auto"/>
                <w:kern w:val="0"/>
                <w:sz w:val="28"/>
                <w:szCs w:val="22"/>
                <w:highlight w:val="none"/>
              </w:rPr>
              <w:t>沙石多镇</w:t>
            </w:r>
            <w:r>
              <w:rPr>
                <w:rFonts w:hint="eastAsia" w:ascii="Times New Roman" w:hAnsi="Times New Roman" w:eastAsia="方正仿宋_GBK" w:cs="方正仿宋_GBK"/>
                <w:b/>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沙石多文化旅游产业片区”定位，不断丰富“旅游+”“+旅游”发展路径，完善乡村旅游运营机制，进一步完善产品体系和服务体系，提升大型旅游营销活动承载力，打造红色文化旅游、乡村度假旅游、避暑冰雪旅游为一体的生态文化旅游集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辐射带动周边城镇和辖区村落发展。</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snapToGrid w:val="0"/>
                <w:color w:val="auto"/>
                <w:kern w:val="0"/>
                <w:sz w:val="28"/>
                <w:szCs w:val="22"/>
                <w:highlight w:val="none"/>
              </w:rPr>
              <w:t>木苏</w:t>
            </w:r>
            <w:r>
              <w:rPr>
                <w:rFonts w:hint="eastAsia" w:ascii="Times New Roman" w:hAnsi="Times New Roman" w:eastAsia="方正仿宋_GBK" w:cs="方正仿宋_GBK"/>
                <w:b/>
                <w:snapToGrid w:val="0"/>
                <w:color w:val="auto"/>
                <w:kern w:val="0"/>
                <w:sz w:val="28"/>
                <w:szCs w:val="22"/>
                <w:highlight w:val="none"/>
                <w:lang w:val="en-US" w:eastAsia="zh-CN"/>
              </w:rPr>
              <w:t>镇</w:t>
            </w:r>
            <w:r>
              <w:rPr>
                <w:rFonts w:hint="eastAsia" w:ascii="Times New Roman" w:hAnsi="Times New Roman" w:eastAsia="方正仿宋_GBK" w:cs="方正仿宋_GBK"/>
                <w:b/>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木苏创业创新片区”定位，建设群众返乡创业实践基地，建立创业创新人才库，创新返乡创业回引措施，大力招引优秀人士返乡创业，创新产业培育、市场经营、经济合作、现代技术等模式，支撑和辐射带动维古乡、龙坝乡、洛多乡发展</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为区域发展提供创新活力</w:t>
            </w:r>
            <w:r>
              <w:rPr>
                <w:rFonts w:hint="eastAsia" w:ascii="Times New Roman" w:hAnsi="Times New Roman" w:eastAsia="方正仿宋_GBK" w:cs="方正仿宋_GBK"/>
                <w:snapToGrid w:val="0"/>
                <w:color w:val="auto"/>
                <w:kern w:val="0"/>
                <w:sz w:val="28"/>
                <w:szCs w:val="22"/>
                <w:highlight w:val="none"/>
                <w:lang w:eastAsia="zh-CN"/>
              </w:rPr>
              <w:t>。</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snapToGrid w:val="0"/>
                <w:color w:val="auto"/>
                <w:kern w:val="0"/>
                <w:sz w:val="28"/>
                <w:szCs w:val="22"/>
                <w:highlight w:val="none"/>
              </w:rPr>
              <w:t>色尔古</w:t>
            </w:r>
            <w:r>
              <w:rPr>
                <w:rFonts w:hint="eastAsia" w:ascii="Times New Roman" w:hAnsi="Times New Roman" w:eastAsia="方正仿宋_GBK" w:cs="方正仿宋_GBK"/>
                <w:b/>
                <w:snapToGrid w:val="0"/>
                <w:color w:val="auto"/>
                <w:kern w:val="0"/>
                <w:sz w:val="28"/>
                <w:szCs w:val="22"/>
                <w:highlight w:val="none"/>
                <w:lang w:val="en-US" w:eastAsia="zh-CN"/>
              </w:rPr>
              <w:t>镇</w:t>
            </w:r>
            <w:r>
              <w:rPr>
                <w:rFonts w:hint="eastAsia" w:ascii="Times New Roman" w:hAnsi="Times New Roman" w:eastAsia="方正仿宋_GBK" w:cs="方正仿宋_GBK"/>
                <w:b/>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色尔古产业孵化培育片区”定位，探索开展旅游接待、景区讲解、民俗展演、文创产品开发等旅游要素孵化培训，提升全县旅游服务供给水平；培育壮大瓦钵药山、石碉楼蜂蜜、特色果蔬等种养基地，形成示范带动效应，促进优质农产品全域推广</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支撑和辐射带动瓦钵梁子乡、石碉楼乡发展。</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snapToGrid w:val="0"/>
                <w:color w:val="auto"/>
                <w:kern w:val="0"/>
                <w:sz w:val="28"/>
                <w:szCs w:val="22"/>
                <w:highlight w:val="none"/>
              </w:rPr>
              <w:t>知木林</w:t>
            </w:r>
            <w:r>
              <w:rPr>
                <w:rFonts w:hint="eastAsia" w:ascii="Times New Roman" w:hAnsi="Times New Roman" w:eastAsia="方正仿宋_GBK" w:cs="方正仿宋_GBK"/>
                <w:b/>
                <w:snapToGrid w:val="0"/>
                <w:color w:val="auto"/>
                <w:kern w:val="0"/>
                <w:sz w:val="28"/>
                <w:szCs w:val="22"/>
                <w:highlight w:val="none"/>
                <w:lang w:val="en-US" w:eastAsia="zh-CN"/>
              </w:rPr>
              <w:t>镇</w:t>
            </w:r>
            <w:r>
              <w:rPr>
                <w:rFonts w:hint="eastAsia" w:ascii="Times New Roman" w:hAnsi="Times New Roman" w:eastAsia="方正仿宋_GBK" w:cs="方正仿宋_GBK"/>
                <w:b/>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紧扣县域副中心和“知木林生态农旅片区”定位，加快道路通行通畅能力建设，大力发展“农业+”“旅游+”特色主导产业</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抓好市政基础设施和教育、医疗等公共服务设施建设，布局和完善公共服务配套设施，打造农文旅相融、生态宜居的“县域副中心”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支撑和辐射带动卡龙镇、慈坝乡发展。</w:t>
            </w:r>
          </w:p>
          <w:p>
            <w:pPr>
              <w:adjustRightInd w:val="0"/>
              <w:snapToGrid w:val="0"/>
              <w:spacing w:beforeLines="0" w:afterLines="0" w:line="560" w:lineRule="exact"/>
              <w:ind w:firstLine="562" w:firstLineChars="200"/>
              <w:rPr>
                <w:rFonts w:hint="eastAsia" w:ascii="Times New Roman" w:hAnsi="Times New Roman" w:eastAsia="方正仿宋_GBK" w:cs="方正仿宋_GBK"/>
                <w:snapToGrid w:val="0"/>
                <w:color w:val="auto"/>
                <w:kern w:val="0"/>
                <w:sz w:val="28"/>
                <w:szCs w:val="22"/>
                <w:highlight w:val="none"/>
              </w:rPr>
            </w:pPr>
            <w:r>
              <w:rPr>
                <w:rFonts w:hint="eastAsia" w:ascii="Times New Roman" w:hAnsi="Times New Roman" w:eastAsia="方正仿宋_GBK" w:cs="方正仿宋_GBK"/>
                <w:b/>
                <w:bCs/>
                <w:snapToGrid w:val="0"/>
                <w:color w:val="auto"/>
                <w:kern w:val="0"/>
                <w:sz w:val="28"/>
                <w:szCs w:val="22"/>
                <w:highlight w:val="none"/>
              </w:rPr>
              <w:t>扎窝镇</w:t>
            </w:r>
            <w:r>
              <w:rPr>
                <w:rFonts w:hint="eastAsia" w:ascii="Times New Roman" w:hAnsi="Times New Roman" w:eastAsia="方正仿宋_GBK" w:cs="方正仿宋_GBK"/>
                <w:b/>
                <w:bCs/>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紧扣“扎窝三产融合片区”定位，积极培育特色农副产品精深加工企业，丰富农产品加工类型</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做大做强光伏产业，夯实全省绿色能源工业基地基础</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深度挖掘卡斯达温民俗文化底蕴，努力打造川西红谷和生态民俗文化体验区</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支撑和辐射带动晴朗乡发展。</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330" w:name="_Toc11414"/>
      <w:bookmarkStart w:id="331" w:name="_Toc19086"/>
      <w:bookmarkStart w:id="332" w:name="_Toc1716"/>
      <w:bookmarkStart w:id="333" w:name="_Toc5548"/>
      <w:bookmarkStart w:id="334" w:name="_Toc22159"/>
      <w:r>
        <w:rPr>
          <w:rFonts w:hint="eastAsia" w:ascii="Times New Roman" w:hAnsi="Times New Roman" w:eastAsia="方正楷体_GBK" w:cs="方正楷体_GBK"/>
          <w:snapToGrid w:val="0"/>
          <w:color w:val="auto"/>
          <w:kern w:val="0"/>
          <w:highlight w:val="none"/>
          <w:lang w:val="en-US" w:eastAsia="zh-CN"/>
        </w:rPr>
        <w:t>第二十一章 推动宜居宜业和美乡村建设</w:t>
      </w:r>
      <w:bookmarkEnd w:id="330"/>
      <w:bookmarkEnd w:id="331"/>
      <w:bookmarkEnd w:id="332"/>
      <w:bookmarkEnd w:id="333"/>
      <w:bookmarkEnd w:id="33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按照产业兴旺、生态宜居、乡风文明、治理有效、生活富裕总要求，</w:t>
      </w:r>
      <w:r>
        <w:rPr>
          <w:rFonts w:hint="eastAsia" w:ascii="Times New Roman" w:hAnsi="Times New Roman" w:eastAsia="方正仿宋_GBK" w:cs="方正仿宋_GBK"/>
          <w:snapToGrid w:val="0"/>
          <w:color w:val="auto"/>
          <w:kern w:val="0"/>
          <w:highlight w:val="none"/>
          <w:lang w:val="en-US" w:eastAsia="zh-CN"/>
        </w:rPr>
        <w:t>持续推进宜居宜业和美乡村建设，多措并举促进农民群众致富增收，</w:t>
      </w:r>
      <w:r>
        <w:rPr>
          <w:rFonts w:hint="eastAsia" w:ascii="Times New Roman" w:hAnsi="Times New Roman" w:eastAsia="方正仿宋_GBK" w:cs="方正仿宋_GBK"/>
          <w:snapToGrid w:val="0"/>
          <w:color w:val="auto"/>
          <w:kern w:val="0"/>
          <w:highlight w:val="none"/>
        </w:rPr>
        <w:t>巩固拓展脱贫攻坚成果，</w:t>
      </w:r>
      <w:r>
        <w:rPr>
          <w:rFonts w:hint="eastAsia" w:ascii="Times New Roman" w:hAnsi="Times New Roman" w:eastAsia="方正仿宋_GBK" w:cs="方正仿宋_GBK"/>
          <w:snapToGrid w:val="0"/>
          <w:color w:val="auto"/>
          <w:kern w:val="0"/>
          <w:highlight w:val="none"/>
          <w:lang w:val="en-US" w:eastAsia="zh-CN"/>
        </w:rPr>
        <w:t>绘就乡村振兴美丽新画卷。</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35" w:name="_Toc11440"/>
      <w:bookmarkStart w:id="336" w:name="_Toc11301"/>
      <w:bookmarkStart w:id="337" w:name="_Toc8662"/>
      <w:bookmarkStart w:id="338" w:name="_Toc9436"/>
      <w:bookmarkStart w:id="339" w:name="_Toc28086"/>
      <w:r>
        <w:rPr>
          <w:rFonts w:hint="eastAsia" w:ascii="Times New Roman" w:hAnsi="Times New Roman" w:eastAsia="方正仿宋_GBK" w:cs="方正仿宋_GBK"/>
          <w:snapToGrid w:val="0"/>
          <w:color w:val="auto"/>
          <w:highlight w:val="none"/>
          <w:lang w:val="en-US" w:eastAsia="zh-CN"/>
        </w:rPr>
        <w:t>第一节 改善农村人居环境</w:t>
      </w:r>
      <w:bookmarkEnd w:id="335"/>
      <w:bookmarkEnd w:id="336"/>
      <w:bookmarkEnd w:id="337"/>
      <w:bookmarkEnd w:id="338"/>
      <w:bookmarkEnd w:id="33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学习运用</w:t>
      </w:r>
      <w:r>
        <w:rPr>
          <w:rFonts w:hint="eastAsia" w:ascii="Times New Roman" w:hAnsi="Times New Roman" w:eastAsia="方正仿宋_GBK" w:cs="方正仿宋_GBK"/>
          <w:snapToGrid w:val="0"/>
          <w:color w:val="auto"/>
          <w:kern w:val="0"/>
          <w:sz w:val="32"/>
          <w:highlight w:val="none"/>
          <w:lang w:val="en-US" w:eastAsia="zh-CN"/>
        </w:rPr>
        <w:t>“千万工程”</w:t>
      </w:r>
      <w:r>
        <w:rPr>
          <w:rFonts w:hint="eastAsia" w:ascii="Times New Roman" w:hAnsi="Times New Roman" w:eastAsia="方正仿宋_GBK" w:cs="方正仿宋_GBK"/>
          <w:snapToGrid w:val="0"/>
          <w:color w:val="auto"/>
          <w:kern w:val="0"/>
          <w:highlight w:val="none"/>
          <w:lang w:val="en-US" w:eastAsia="zh-CN"/>
        </w:rPr>
        <w:t>经验，</w:t>
      </w:r>
      <w:r>
        <w:rPr>
          <w:rFonts w:hint="eastAsia" w:ascii="Times New Roman" w:hAnsi="Times New Roman" w:eastAsia="方正仿宋_GBK" w:cs="方正仿宋_GBK"/>
          <w:snapToGrid w:val="0"/>
          <w:color w:val="auto"/>
          <w:kern w:val="0"/>
          <w:highlight w:val="none"/>
        </w:rPr>
        <w:t>以</w:t>
      </w:r>
      <w:r>
        <w:rPr>
          <w:rFonts w:hint="eastAsia" w:ascii="Times New Roman" w:hAnsi="Times New Roman" w:eastAsia="方正仿宋_GBK" w:cs="方正仿宋_GBK"/>
          <w:snapToGrid w:val="0"/>
          <w:color w:val="auto"/>
          <w:kern w:val="0"/>
          <w:highlight w:val="none"/>
          <w:lang w:val="en-US" w:eastAsia="zh-CN"/>
        </w:rPr>
        <w:t>优化农村生产、生活、生态</w:t>
      </w:r>
      <w:r>
        <w:rPr>
          <w:rFonts w:hint="eastAsia" w:ascii="Times New Roman" w:hAnsi="Times New Roman" w:eastAsia="方正仿宋_GBK" w:cs="方正仿宋_GBK"/>
          <w:snapToGrid w:val="0"/>
          <w:color w:val="auto"/>
          <w:kern w:val="0"/>
          <w:sz w:val="32"/>
          <w:highlight w:val="none"/>
        </w:rPr>
        <w:t>“三生空间</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和</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rPr>
        <w:t>乡村人居环境整治为重点，扎实推进宜居宜业和美乡村建设</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大力实施宜居宜业和美乡村</w:t>
      </w:r>
      <w:r>
        <w:rPr>
          <w:rFonts w:hint="eastAsia" w:ascii="Times New Roman" w:hAnsi="Times New Roman" w:eastAsia="方正仿宋_GBK" w:cs="方正仿宋_GBK"/>
          <w:snapToGrid w:val="0"/>
          <w:color w:val="auto"/>
          <w:kern w:val="0"/>
          <w:sz w:val="32"/>
          <w:highlight w:val="none"/>
        </w:rPr>
        <w:t>“百千万”</w:t>
      </w:r>
      <w:r>
        <w:rPr>
          <w:rFonts w:hint="eastAsia" w:ascii="Times New Roman" w:hAnsi="Times New Roman" w:eastAsia="方正仿宋_GBK" w:cs="方正仿宋_GBK"/>
          <w:snapToGrid w:val="0"/>
          <w:color w:val="auto"/>
          <w:kern w:val="0"/>
          <w:highlight w:val="none"/>
        </w:rPr>
        <w:t>建设工程。</w:t>
      </w:r>
      <w:r>
        <w:rPr>
          <w:rFonts w:hint="eastAsia" w:ascii="Times New Roman" w:hAnsi="Times New Roman" w:eastAsia="方正仿宋_GBK" w:cs="方正仿宋_GBK"/>
          <w:snapToGrid w:val="0"/>
          <w:color w:val="auto"/>
          <w:kern w:val="0"/>
          <w:highlight w:val="none"/>
          <w:lang w:val="en-US" w:eastAsia="zh-CN"/>
        </w:rPr>
        <w:t>全面提升人居环境质量，积极推进生活垃圾分类收集，建立完善垃圾收集、转运、处置体系，因地制宜推进生活垃圾处理，推动农村生活垃圾分类减量与资源化处理利用，确保行政村生活垃圾收运处理比例稳定保持在100%；分区分类推进农村生活污水治理，推进农村聚居点污水处理设施建设，农村生活污水治理（管控）率超过75%；深入推进厕所革命，稳步提升农村卫生厕所普及率与粪污资源化利用水平。</w:t>
      </w:r>
      <w:r>
        <w:rPr>
          <w:rFonts w:hint="eastAsia" w:ascii="Times New Roman" w:hAnsi="Times New Roman" w:eastAsia="方正仿宋_GBK" w:cs="方正仿宋_GBK"/>
          <w:snapToGrid w:val="0"/>
          <w:color w:val="auto"/>
          <w:kern w:val="0"/>
          <w:highlight w:val="none"/>
        </w:rPr>
        <w:t>塑造特色乡村风貌</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巩固国家级传统村落集中连片保护利用示范县创建成果，</w:t>
      </w:r>
      <w:r>
        <w:rPr>
          <w:rFonts w:hint="eastAsia" w:ascii="Times New Roman" w:hAnsi="Times New Roman" w:eastAsia="方正仿宋_GBK" w:cs="方正仿宋_GBK"/>
          <w:snapToGrid w:val="0"/>
          <w:color w:val="auto"/>
          <w:kern w:val="0"/>
          <w:highlight w:val="none"/>
        </w:rPr>
        <w:t>加强对色尔古藏寨等传统村落、古建筑、古树名木的系统性保护与活态化利用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强化乡村风貌管控与农房设计，推广</w:t>
      </w:r>
      <w:r>
        <w:rPr>
          <w:rFonts w:hint="eastAsia" w:ascii="Times New Roman" w:hAnsi="Times New Roman" w:eastAsia="方正仿宋_GBK" w:cs="方正仿宋_GBK"/>
          <w:snapToGrid w:val="0"/>
          <w:color w:val="auto"/>
          <w:kern w:val="0"/>
          <w:sz w:val="32"/>
          <w:highlight w:val="none"/>
        </w:rPr>
        <w:t>“小规模、组团式、微田园、生态化”</w:t>
      </w:r>
      <w:r>
        <w:rPr>
          <w:rFonts w:hint="eastAsia" w:ascii="Times New Roman" w:hAnsi="Times New Roman" w:eastAsia="方正仿宋_GBK" w:cs="方正仿宋_GBK"/>
          <w:snapToGrid w:val="0"/>
          <w:color w:val="auto"/>
          <w:kern w:val="0"/>
          <w:highlight w:val="none"/>
        </w:rPr>
        <w:t>建设模式，打造彰显藏羌文化特色与冰川彩林生态底色的美丽村寨。</w:t>
      </w:r>
      <w:r>
        <w:rPr>
          <w:rFonts w:hint="eastAsia" w:ascii="Times New Roman" w:hAnsi="Times New Roman" w:eastAsia="方正仿宋_GBK" w:cs="方正仿宋_GBK"/>
          <w:snapToGrid w:val="0"/>
          <w:color w:val="auto"/>
          <w:kern w:val="0"/>
          <w:highlight w:val="none"/>
          <w:lang w:val="en-US" w:eastAsia="zh-CN"/>
        </w:rPr>
        <w:t>提升农村基础设施水平，</w:t>
      </w:r>
      <w:r>
        <w:rPr>
          <w:rFonts w:hint="eastAsia" w:ascii="Times New Roman" w:hAnsi="Times New Roman" w:eastAsia="方正仿宋_GBK" w:cs="方正仿宋_GBK"/>
          <w:snapToGrid w:val="0"/>
          <w:color w:val="auto"/>
          <w:kern w:val="0"/>
          <w:highlight w:val="none"/>
          <w:lang w:eastAsia="zh-CN"/>
        </w:rPr>
        <w:t>加快补齐水电气路讯</w:t>
      </w:r>
      <w:r>
        <w:rPr>
          <w:rFonts w:hint="eastAsia" w:ascii="Times New Roman" w:hAnsi="Times New Roman" w:eastAsia="方正仿宋_GBK" w:cs="方正仿宋_GBK"/>
          <w:snapToGrid w:val="0"/>
          <w:color w:val="auto"/>
          <w:kern w:val="0"/>
          <w:sz w:val="32"/>
          <w:highlight w:val="none"/>
          <w:lang w:eastAsia="zh-CN"/>
        </w:rPr>
        <w:t>“五网”</w:t>
      </w:r>
      <w:r>
        <w:rPr>
          <w:rFonts w:hint="eastAsia" w:ascii="Times New Roman" w:hAnsi="Times New Roman" w:eastAsia="方正仿宋_GBK" w:cs="方正仿宋_GBK"/>
          <w:snapToGrid w:val="0"/>
          <w:color w:val="auto"/>
          <w:kern w:val="0"/>
          <w:highlight w:val="none"/>
          <w:lang w:eastAsia="zh-CN"/>
        </w:rPr>
        <w:t>短板。</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40" w:name="_Toc513"/>
      <w:bookmarkStart w:id="341" w:name="_Toc19694"/>
      <w:bookmarkStart w:id="342" w:name="_Toc16230"/>
      <w:bookmarkStart w:id="343" w:name="_Toc28854"/>
      <w:bookmarkStart w:id="344" w:name="_Toc11318"/>
      <w:r>
        <w:rPr>
          <w:rFonts w:hint="eastAsia" w:ascii="Times New Roman" w:hAnsi="Times New Roman" w:eastAsia="方正仿宋_GBK" w:cs="方正仿宋_GBK"/>
          <w:snapToGrid w:val="0"/>
          <w:color w:val="auto"/>
          <w:highlight w:val="none"/>
          <w:lang w:val="en-US" w:eastAsia="zh-CN"/>
        </w:rPr>
        <w:t>第二节 促进农民稳定增收</w:t>
      </w:r>
      <w:bookmarkEnd w:id="340"/>
      <w:bookmarkEnd w:id="341"/>
      <w:bookmarkEnd w:id="342"/>
      <w:bookmarkEnd w:id="343"/>
      <w:bookmarkEnd w:id="34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开展农民工高质量充分就业行动，依托</w:t>
      </w:r>
      <w:r>
        <w:rPr>
          <w:rFonts w:hint="eastAsia" w:ascii="Times New Roman" w:hAnsi="Times New Roman" w:eastAsia="方正仿宋_GBK" w:cs="方正仿宋_GBK"/>
          <w:snapToGrid w:val="0"/>
          <w:color w:val="auto"/>
          <w:kern w:val="0"/>
          <w:sz w:val="32"/>
          <w:highlight w:val="none"/>
          <w:lang w:val="en-US" w:eastAsia="zh-CN"/>
        </w:rPr>
        <w:t>“人力资源市场”</w:t>
      </w:r>
      <w:r>
        <w:rPr>
          <w:rFonts w:hint="eastAsia" w:ascii="Times New Roman" w:hAnsi="Times New Roman" w:eastAsia="方正仿宋_GBK" w:cs="方正仿宋_GBK"/>
          <w:snapToGrid w:val="0"/>
          <w:color w:val="auto"/>
          <w:kern w:val="0"/>
          <w:highlight w:val="none"/>
          <w:lang w:val="en-US" w:eastAsia="zh-CN"/>
        </w:rPr>
        <w:t>平台及三级劳务服务体系，</w:t>
      </w:r>
      <w:r>
        <w:rPr>
          <w:rFonts w:hint="eastAsia" w:ascii="Times New Roman" w:hAnsi="Times New Roman" w:eastAsia="方正仿宋_GBK" w:cs="方正仿宋_GBK"/>
          <w:snapToGrid w:val="0"/>
          <w:color w:val="auto"/>
          <w:kern w:val="0"/>
          <w:highlight w:val="none"/>
        </w:rPr>
        <w:t>完善</w:t>
      </w:r>
      <w:r>
        <w:rPr>
          <w:rFonts w:hint="eastAsia" w:ascii="Times New Roman" w:hAnsi="Times New Roman" w:eastAsia="方正仿宋_GBK" w:cs="方正仿宋_GBK"/>
          <w:snapToGrid w:val="0"/>
          <w:color w:val="auto"/>
          <w:kern w:val="0"/>
          <w:sz w:val="32"/>
          <w:highlight w:val="none"/>
        </w:rPr>
        <w:t>“技能培训+岗位对接+权益保障”</w:t>
      </w:r>
      <w:r>
        <w:rPr>
          <w:rFonts w:hint="eastAsia" w:ascii="Times New Roman" w:hAnsi="Times New Roman" w:eastAsia="方正仿宋_GBK" w:cs="方正仿宋_GBK"/>
          <w:snapToGrid w:val="0"/>
          <w:color w:val="auto"/>
          <w:kern w:val="0"/>
          <w:highlight w:val="none"/>
        </w:rPr>
        <w:t>一体化机制，</w:t>
      </w:r>
      <w:r>
        <w:rPr>
          <w:rFonts w:hint="eastAsia" w:ascii="Times New Roman" w:hAnsi="Times New Roman" w:eastAsia="方正仿宋_GBK" w:cs="方正仿宋_GBK"/>
          <w:snapToGrid w:val="0"/>
          <w:color w:val="auto"/>
          <w:kern w:val="0"/>
          <w:highlight w:val="none"/>
          <w:lang w:val="en-US" w:eastAsia="zh-CN"/>
        </w:rPr>
        <w:t>做大做强黑水特色劳务品牌，加强与对口帮扶地区及</w:t>
      </w:r>
      <w:r>
        <w:rPr>
          <w:rFonts w:hint="eastAsia" w:eastAsia="方正仿宋_GBK" w:cs="方正仿宋_GBK"/>
          <w:snapToGrid w:val="0"/>
          <w:color w:val="auto"/>
          <w:kern w:val="0"/>
          <w:highlight w:val="none"/>
          <w:lang w:val="en-US" w:eastAsia="zh-CN"/>
        </w:rPr>
        <w:t>成渝地区双城经济圈</w:t>
      </w:r>
      <w:r>
        <w:rPr>
          <w:rFonts w:hint="eastAsia" w:ascii="Times New Roman" w:hAnsi="Times New Roman" w:eastAsia="方正仿宋_GBK" w:cs="方正仿宋_GBK"/>
          <w:snapToGrid w:val="0"/>
          <w:color w:val="auto"/>
          <w:kern w:val="0"/>
          <w:highlight w:val="none"/>
          <w:lang w:val="en-US" w:eastAsia="zh-CN"/>
        </w:rPr>
        <w:t>的劳务协作，组织抓好富余劳动力转移就业，增加农民工资性收入。积极探索</w:t>
      </w:r>
      <w:r>
        <w:rPr>
          <w:rFonts w:hint="eastAsia" w:ascii="Times New Roman" w:hAnsi="Times New Roman" w:eastAsia="方正仿宋_GBK" w:cs="方正仿宋_GBK"/>
          <w:snapToGrid w:val="0"/>
          <w:color w:val="auto"/>
          <w:kern w:val="0"/>
          <w:highlight w:val="none"/>
        </w:rPr>
        <w:t>群众集体建设用地、闲置农房、林权等资源资产</w:t>
      </w:r>
      <w:r>
        <w:rPr>
          <w:rFonts w:hint="eastAsia" w:ascii="Times New Roman" w:hAnsi="Times New Roman" w:eastAsia="方正仿宋_GBK" w:cs="方正仿宋_GBK"/>
          <w:snapToGrid w:val="0"/>
          <w:color w:val="auto"/>
          <w:kern w:val="0"/>
          <w:highlight w:val="none"/>
          <w:lang w:val="en-US" w:eastAsia="zh-CN"/>
        </w:rPr>
        <w:t>有效转化增值路径，依托各类经营主体，通过出租、合作、入股等形式推动资源变资产、资产变股份、农民变股东，增加群众股金、薪金、租金，带动群众增收。因地制宜采取</w:t>
      </w:r>
      <w:r>
        <w:rPr>
          <w:rFonts w:hint="eastAsia" w:ascii="Times New Roman" w:hAnsi="Times New Roman" w:eastAsia="方正仿宋_GBK" w:cs="方正仿宋_GBK"/>
          <w:snapToGrid w:val="0"/>
          <w:color w:val="auto"/>
          <w:kern w:val="0"/>
          <w:sz w:val="32"/>
          <w:highlight w:val="none"/>
          <w:lang w:val="en-US" w:eastAsia="zh-CN"/>
        </w:rPr>
        <w:t>“产业带动型”“资产经营型”“服务创收型”</w:t>
      </w:r>
      <w:r>
        <w:rPr>
          <w:rFonts w:hint="eastAsia" w:ascii="Times New Roman" w:hAnsi="Times New Roman" w:eastAsia="方正仿宋_GBK" w:cs="方正仿宋_GBK"/>
          <w:snapToGrid w:val="0"/>
          <w:color w:val="auto"/>
          <w:kern w:val="0"/>
          <w:highlight w:val="none"/>
          <w:lang w:val="en-US" w:eastAsia="zh-CN"/>
        </w:rPr>
        <w:t>等</w:t>
      </w:r>
      <w:r>
        <w:rPr>
          <w:rFonts w:hint="eastAsia" w:ascii="Times New Roman" w:hAnsi="Times New Roman" w:eastAsia="方正仿宋_GBK" w:cs="方正仿宋_GBK"/>
          <w:snapToGrid w:val="0"/>
          <w:color w:val="auto"/>
          <w:kern w:val="0"/>
          <w:highlight w:val="none"/>
        </w:rPr>
        <w:t>模式发展壮大集体经济</w:t>
      </w:r>
      <w:r>
        <w:rPr>
          <w:rFonts w:hint="eastAsia" w:ascii="Times New Roman" w:hAnsi="Times New Roman" w:eastAsia="方正仿宋_GBK" w:cs="方正仿宋_GBK"/>
          <w:snapToGrid w:val="0"/>
          <w:color w:val="auto"/>
          <w:kern w:val="0"/>
          <w:highlight w:val="none"/>
          <w:lang w:val="en-US" w:eastAsia="zh-CN"/>
        </w:rPr>
        <w:t>，完善</w:t>
      </w:r>
      <w:r>
        <w:rPr>
          <w:rFonts w:hint="eastAsia" w:ascii="Times New Roman" w:hAnsi="Times New Roman" w:eastAsia="方正仿宋_GBK" w:cs="方正仿宋_GBK"/>
          <w:snapToGrid w:val="0"/>
          <w:color w:val="auto"/>
          <w:kern w:val="0"/>
          <w:sz w:val="32"/>
          <w:highlight w:val="none"/>
          <w:lang w:val="en-US" w:eastAsia="zh-CN"/>
        </w:rPr>
        <w:t>“村党组织+集体经济组织+新型经营主体+农户”</w:t>
      </w:r>
      <w:r>
        <w:rPr>
          <w:rFonts w:hint="eastAsia" w:ascii="Times New Roman" w:hAnsi="Times New Roman" w:eastAsia="方正仿宋_GBK" w:cs="方正仿宋_GBK"/>
          <w:snapToGrid w:val="0"/>
          <w:color w:val="auto"/>
          <w:kern w:val="0"/>
          <w:highlight w:val="none"/>
          <w:lang w:val="en-US" w:eastAsia="zh-CN"/>
        </w:rPr>
        <w:t>利益联结机制，</w:t>
      </w:r>
      <w:r>
        <w:rPr>
          <w:rFonts w:hint="eastAsia" w:ascii="Times New Roman" w:hAnsi="Times New Roman" w:eastAsia="方正仿宋_GBK" w:cs="方正仿宋_GBK"/>
          <w:snapToGrid w:val="0"/>
          <w:color w:val="auto"/>
          <w:kern w:val="0"/>
          <w:highlight w:val="none"/>
        </w:rPr>
        <w:t>保障农民作为集体经济组织成员的财产权益，</w:t>
      </w:r>
      <w:r>
        <w:rPr>
          <w:rFonts w:hint="eastAsia" w:ascii="Times New Roman" w:hAnsi="Times New Roman" w:eastAsia="方正仿宋_GBK" w:cs="方正仿宋_GBK"/>
          <w:snapToGrid w:val="0"/>
          <w:color w:val="auto"/>
          <w:kern w:val="0"/>
          <w:highlight w:val="none"/>
          <w:lang w:val="en-US" w:eastAsia="zh-CN"/>
        </w:rPr>
        <w:t>拓宽群众收入渠道。充分发挥</w:t>
      </w:r>
      <w:r>
        <w:rPr>
          <w:rFonts w:hint="eastAsia" w:ascii="Times New Roman" w:hAnsi="Times New Roman" w:eastAsia="方正仿宋_GBK" w:cs="方正仿宋_GBK"/>
          <w:snapToGrid w:val="0"/>
          <w:color w:val="auto"/>
          <w:kern w:val="0"/>
          <w:highlight w:val="none"/>
        </w:rPr>
        <w:t>奥太农牧、亿源农业、睿禾亮农业</w:t>
      </w:r>
      <w:r>
        <w:rPr>
          <w:rFonts w:hint="eastAsia" w:ascii="Times New Roman" w:hAnsi="Times New Roman" w:eastAsia="方正仿宋_GBK" w:cs="方正仿宋_GBK"/>
          <w:snapToGrid w:val="0"/>
          <w:color w:val="auto"/>
          <w:kern w:val="0"/>
          <w:highlight w:val="none"/>
          <w:lang w:val="en-US" w:eastAsia="zh-CN"/>
        </w:rPr>
        <w:t>等龙头企业引领带动作用，培育壮大农业专业合作社、家庭农场等新型农业经营主体，健全完善</w:t>
      </w:r>
      <w:r>
        <w:rPr>
          <w:rFonts w:hint="eastAsia" w:ascii="Times New Roman" w:hAnsi="Times New Roman" w:eastAsia="方正仿宋_GBK" w:cs="方正仿宋_GBK"/>
          <w:snapToGrid w:val="0"/>
          <w:color w:val="auto"/>
          <w:kern w:val="0"/>
          <w:sz w:val="32"/>
          <w:highlight w:val="none"/>
        </w:rPr>
        <w:t>“龙头企业+合作社+农户”“大园区、小业主”</w:t>
      </w:r>
      <w:r>
        <w:rPr>
          <w:rFonts w:hint="eastAsia" w:ascii="Times New Roman" w:hAnsi="Times New Roman" w:eastAsia="方正仿宋_GBK" w:cs="方正仿宋_GBK"/>
          <w:snapToGrid w:val="0"/>
          <w:color w:val="auto"/>
          <w:kern w:val="0"/>
          <w:highlight w:val="none"/>
          <w:lang w:val="en-US" w:eastAsia="zh-CN"/>
        </w:rPr>
        <w:t>等联农带农</w:t>
      </w:r>
      <w:r>
        <w:rPr>
          <w:rFonts w:hint="eastAsia" w:ascii="Times New Roman" w:hAnsi="Times New Roman" w:eastAsia="方正仿宋_GBK" w:cs="方正仿宋_GBK"/>
          <w:snapToGrid w:val="0"/>
          <w:color w:val="auto"/>
          <w:kern w:val="0"/>
          <w:highlight w:val="none"/>
        </w:rPr>
        <w:t>机制，带动</w:t>
      </w:r>
      <w:r>
        <w:rPr>
          <w:rFonts w:hint="eastAsia" w:ascii="Times New Roman" w:hAnsi="Times New Roman" w:eastAsia="方正仿宋_GBK" w:cs="方正仿宋_GBK"/>
          <w:snapToGrid w:val="0"/>
          <w:color w:val="auto"/>
          <w:kern w:val="0"/>
          <w:highlight w:val="none"/>
          <w:lang w:val="en-US" w:eastAsia="zh-CN"/>
        </w:rPr>
        <w:t>农户</w:t>
      </w:r>
      <w:r>
        <w:rPr>
          <w:rFonts w:hint="eastAsia" w:ascii="Times New Roman" w:hAnsi="Times New Roman" w:eastAsia="方正仿宋_GBK" w:cs="方正仿宋_GBK"/>
          <w:snapToGrid w:val="0"/>
          <w:color w:val="auto"/>
          <w:kern w:val="0"/>
          <w:highlight w:val="none"/>
        </w:rPr>
        <w:t>参与农业生产经营</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融入现代农业产业链条，增加农民经营性收入。</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45" w:name="_Toc16735"/>
      <w:bookmarkStart w:id="346" w:name="_Toc4678"/>
      <w:bookmarkStart w:id="347" w:name="_Toc3798"/>
      <w:bookmarkStart w:id="348" w:name="_Toc1415"/>
      <w:bookmarkStart w:id="349" w:name="_Toc31904"/>
      <w:r>
        <w:rPr>
          <w:rFonts w:hint="eastAsia" w:ascii="Times New Roman" w:hAnsi="Times New Roman" w:eastAsia="方正仿宋_GBK" w:cs="方正仿宋_GBK"/>
          <w:snapToGrid w:val="0"/>
          <w:color w:val="auto"/>
          <w:highlight w:val="none"/>
          <w:lang w:val="en-US" w:eastAsia="zh-CN"/>
        </w:rPr>
        <w:t>第三节 统筹建立常态化防止返贫致贫机制</w:t>
      </w:r>
      <w:bookmarkEnd w:id="345"/>
      <w:bookmarkEnd w:id="346"/>
      <w:bookmarkEnd w:id="347"/>
      <w:bookmarkEnd w:id="348"/>
      <w:bookmarkEnd w:id="349"/>
    </w:p>
    <w:p>
      <w:pPr>
        <w:spacing w:beforeLines="0" w:afterLines="0" w:line="560" w:lineRule="exact"/>
        <w:ind w:firstLine="616"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spacing w:val="-6"/>
          <w:kern w:val="0"/>
          <w:sz w:val="32"/>
          <w:highlight w:val="none"/>
          <w:lang w:val="en-US" w:eastAsia="zh-CN"/>
        </w:rPr>
        <w:t>健全常态化监测帮扶机制，坚决守住不发生规模性返贫底线。</w:t>
      </w:r>
      <w:r>
        <w:rPr>
          <w:rFonts w:hint="eastAsia" w:ascii="Times New Roman" w:hAnsi="Times New Roman" w:eastAsia="方正仿宋_GBK" w:cs="方正仿宋_GBK"/>
          <w:snapToGrid w:val="0"/>
          <w:color w:val="auto"/>
          <w:kern w:val="0"/>
          <w:highlight w:val="none"/>
          <w:lang w:val="en-US" w:eastAsia="zh-CN"/>
        </w:rPr>
        <w:t>聚焦脱贫不稳定户、边缘易致贫户、突发严重困难户等重点群体，</w:t>
      </w:r>
      <w:r>
        <w:rPr>
          <w:rFonts w:hint="eastAsia" w:ascii="Times New Roman" w:hAnsi="Times New Roman" w:eastAsia="方正仿宋_GBK" w:cs="方正仿宋_GBK"/>
          <w:snapToGrid w:val="0"/>
          <w:color w:val="auto"/>
          <w:kern w:val="0"/>
          <w:highlight w:val="none"/>
        </w:rPr>
        <w:t>依托防返贫监测预警平台，加强部门数据共享与研判，对风险对象早发现、早干预、早帮扶，因户施策落实产业、就业、医疗、教育、兜底等综合帮扶措施。兜牢就业帮扶底线</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统筹用好帮扶车间、以工代赈项目</w:t>
      </w:r>
      <w:r>
        <w:rPr>
          <w:rFonts w:hint="eastAsia" w:ascii="Times New Roman" w:hAnsi="Times New Roman" w:eastAsia="方正仿宋_GBK" w:cs="方正仿宋_GBK"/>
          <w:snapToGrid w:val="0"/>
          <w:color w:val="auto"/>
          <w:kern w:val="0"/>
          <w:highlight w:val="none"/>
          <w:lang w:val="en-US" w:eastAsia="zh-CN"/>
        </w:rPr>
        <w:t>、乡村公益性岗位，积极推广</w:t>
      </w:r>
      <w:r>
        <w:rPr>
          <w:rFonts w:hint="eastAsia" w:ascii="Times New Roman" w:hAnsi="Times New Roman"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rPr>
        <w:t>来料加工</w:t>
      </w:r>
      <w:r>
        <w:rPr>
          <w:rFonts w:hint="eastAsia" w:ascii="Times New Roman" w:hAnsi="Times New Roman" w:eastAsia="方正仿宋_GBK" w:cs="方正仿宋_GBK"/>
          <w:snapToGrid w:val="0"/>
          <w:color w:val="auto"/>
          <w:kern w:val="0"/>
          <w:sz w:val="32"/>
          <w:highlight w:val="none"/>
          <w:lang w:val="en-US" w:eastAsia="zh-CN"/>
        </w:rPr>
        <w:t>”“居家就业”</w:t>
      </w:r>
      <w:r>
        <w:rPr>
          <w:rFonts w:hint="eastAsia" w:ascii="Times New Roman" w:hAnsi="Times New Roman" w:eastAsia="方正仿宋_GBK" w:cs="方正仿宋_GBK"/>
          <w:snapToGrid w:val="0"/>
          <w:color w:val="auto"/>
          <w:kern w:val="0"/>
          <w:sz w:val="32"/>
          <w:highlight w:val="none"/>
        </w:rPr>
        <w:t>“订单生产”</w:t>
      </w:r>
      <w:r>
        <w:rPr>
          <w:rFonts w:hint="eastAsia" w:ascii="Times New Roman" w:hAnsi="Times New Roman" w:eastAsia="方正仿宋_GBK" w:cs="方正仿宋_GBK"/>
          <w:snapToGrid w:val="0"/>
          <w:color w:val="auto"/>
          <w:kern w:val="0"/>
          <w:highlight w:val="none"/>
          <w:lang w:val="en-US" w:eastAsia="zh-CN"/>
        </w:rPr>
        <w:t>等</w:t>
      </w:r>
      <w:r>
        <w:rPr>
          <w:rFonts w:hint="eastAsia" w:ascii="Times New Roman" w:hAnsi="Times New Roman" w:eastAsia="方正仿宋_GBK" w:cs="方正仿宋_GBK"/>
          <w:snapToGrid w:val="0"/>
          <w:color w:val="auto"/>
          <w:kern w:val="0"/>
          <w:highlight w:val="none"/>
        </w:rPr>
        <w:t>灵活就业模式</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优先吸纳脱贫人口和监测对象就业</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全力</w:t>
      </w:r>
      <w:r>
        <w:rPr>
          <w:rFonts w:hint="eastAsia" w:ascii="Times New Roman" w:hAnsi="Times New Roman" w:eastAsia="方正仿宋_GBK" w:cs="方正仿宋_GBK"/>
          <w:snapToGrid w:val="0"/>
          <w:color w:val="auto"/>
          <w:kern w:val="0"/>
          <w:highlight w:val="none"/>
        </w:rPr>
        <w:t>推进帮扶产业提质增效</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优化调整帮扶产业布局，落实</w:t>
      </w:r>
      <w:r>
        <w:rPr>
          <w:rFonts w:hint="eastAsia" w:ascii="Times New Roman" w:hAnsi="Times New Roman" w:eastAsia="方正仿宋_GBK" w:cs="方正仿宋_GBK"/>
          <w:snapToGrid w:val="0"/>
          <w:color w:val="auto"/>
          <w:kern w:val="0"/>
          <w:sz w:val="32"/>
          <w:highlight w:val="none"/>
        </w:rPr>
        <w:t>“巩固一批、升级一批、盘活一批、调整一批”</w:t>
      </w:r>
      <w:r>
        <w:rPr>
          <w:rFonts w:hint="eastAsia" w:ascii="Times New Roman" w:hAnsi="Times New Roman" w:eastAsia="方正仿宋_GBK" w:cs="方正仿宋_GBK"/>
          <w:snapToGrid w:val="0"/>
          <w:color w:val="auto"/>
          <w:kern w:val="0"/>
          <w:highlight w:val="none"/>
        </w:rPr>
        <w:t>部署要求，</w:t>
      </w:r>
      <w:r>
        <w:rPr>
          <w:rFonts w:hint="eastAsia" w:ascii="Times New Roman" w:hAnsi="Times New Roman" w:eastAsia="方正仿宋_GBK" w:cs="方正仿宋_GBK"/>
          <w:snapToGrid w:val="0"/>
          <w:color w:val="auto"/>
          <w:kern w:val="0"/>
          <w:highlight w:val="none"/>
          <w:lang w:val="en-US" w:eastAsia="zh-CN"/>
        </w:rPr>
        <w:t>因地制宜发展</w:t>
      </w:r>
      <w:r>
        <w:rPr>
          <w:rFonts w:hint="eastAsia" w:ascii="Times New Roman" w:hAnsi="Times New Roman" w:eastAsia="方正仿宋_GBK" w:cs="方正仿宋_GBK"/>
          <w:snapToGrid w:val="0"/>
          <w:color w:val="auto"/>
          <w:kern w:val="0"/>
          <w:highlight w:val="none"/>
        </w:rPr>
        <w:t>特色种养、乡村旅游、农产品加工</w:t>
      </w:r>
      <w:r>
        <w:rPr>
          <w:rFonts w:hint="eastAsia" w:ascii="Times New Roman" w:hAnsi="Times New Roman" w:eastAsia="方正仿宋_GBK" w:cs="方正仿宋_GBK"/>
          <w:snapToGrid w:val="0"/>
          <w:color w:val="auto"/>
          <w:kern w:val="0"/>
          <w:highlight w:val="none"/>
          <w:lang w:val="en-US" w:eastAsia="zh-CN"/>
        </w:rPr>
        <w:t>等特色产业</w:t>
      </w:r>
      <w:r>
        <w:rPr>
          <w:rFonts w:hint="eastAsia" w:ascii="Times New Roman" w:hAnsi="Times New Roman" w:eastAsia="方正仿宋_GBK" w:cs="方正仿宋_GBK"/>
          <w:snapToGrid w:val="0"/>
          <w:color w:val="auto"/>
          <w:kern w:val="0"/>
          <w:highlight w:val="none"/>
          <w:lang w:eastAsia="zh-CN"/>
        </w:rPr>
        <w:t>。巩固</w:t>
      </w:r>
      <w:r>
        <w:rPr>
          <w:rFonts w:hint="eastAsia" w:ascii="Times New Roman" w:hAnsi="Times New Roman" w:eastAsia="方正仿宋_GBK" w:cs="方正仿宋_GBK"/>
          <w:snapToGrid w:val="0"/>
          <w:color w:val="auto"/>
          <w:kern w:val="0"/>
          <w:sz w:val="32"/>
          <w:highlight w:val="none"/>
        </w:rPr>
        <w:t>“三保障”</w:t>
      </w:r>
      <w:r>
        <w:rPr>
          <w:rFonts w:hint="eastAsia" w:ascii="Times New Roman" w:hAnsi="Times New Roman" w:eastAsia="方正仿宋_GBK" w:cs="方正仿宋_GBK"/>
          <w:snapToGrid w:val="0"/>
          <w:color w:val="auto"/>
          <w:kern w:val="0"/>
          <w:highlight w:val="none"/>
        </w:rPr>
        <w:t>和饮水安全成果</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健全控辍保学、因病返贫风险防范、农村住房安全动态监测、饮水工程长效管护等机制，确保各项保障政策持续落实、水平稳步提升。强化易地搬迁后续扶持</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聚焦集中安置区，持续完善配套基础设施和公共服务，</w:t>
      </w:r>
      <w:r>
        <w:rPr>
          <w:rFonts w:hint="eastAsia" w:ascii="Times New Roman" w:hAnsi="Times New Roman" w:eastAsia="方正仿宋_GBK" w:cs="方正仿宋_GBK"/>
          <w:snapToGrid w:val="0"/>
          <w:color w:val="auto"/>
          <w:kern w:val="0"/>
          <w:highlight w:val="none"/>
          <w:lang w:val="en-US" w:eastAsia="zh-CN"/>
        </w:rPr>
        <w:t>做好</w:t>
      </w:r>
      <w:r>
        <w:rPr>
          <w:rFonts w:hint="eastAsia" w:ascii="Times New Roman" w:hAnsi="Times New Roman" w:eastAsia="方正仿宋_GBK" w:cs="方正仿宋_GBK"/>
          <w:snapToGrid w:val="0"/>
          <w:color w:val="auto"/>
          <w:kern w:val="0"/>
          <w:highlight w:val="none"/>
        </w:rPr>
        <w:t>就业服务，加强社区治理与社会融入</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确保搬迁群众稳得住、有就业、能融入、逐步能致富。</w:t>
      </w:r>
    </w:p>
    <w:p>
      <w:pPr>
        <w:pStyle w:val="5"/>
        <w:bidi w:val="0"/>
        <w:spacing w:line="560" w:lineRule="exact"/>
        <w:ind w:firstLine="0" w:firstLineChars="0"/>
        <w:jc w:val="center"/>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15</w:t>
      </w:r>
      <w:r>
        <w:rPr>
          <w:rFonts w:hint="eastAsia" w:ascii="Times New Roman" w:hAnsi="Times New Roman" w:eastAsia="方正仿宋_GBK" w:cs="方正仿宋_GBK"/>
          <w:snapToGrid w:val="0"/>
          <w:color w:val="auto"/>
          <w:kern w:val="0"/>
          <w:highlight w:val="none"/>
          <w:lang w:eastAsia="zh-Hans"/>
        </w:rPr>
        <w:t xml:space="preserve"> </w:t>
      </w:r>
      <w:r>
        <w:rPr>
          <w:rFonts w:hint="eastAsia" w:ascii="Times New Roman" w:hAnsi="Times New Roman" w:eastAsia="方正仿宋_GBK" w:cs="方正仿宋_GBK"/>
          <w:snapToGrid w:val="0"/>
          <w:color w:val="auto"/>
          <w:kern w:val="0"/>
          <w:highlight w:val="none"/>
          <w:lang w:val="en-US" w:eastAsia="zh-Hans"/>
        </w:rPr>
        <w:t>乡村振兴重点工程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0" w:type="dxa"/>
            <w:noWrap w:val="0"/>
            <w:vAlign w:val="top"/>
          </w:tcPr>
          <w:p>
            <w:pPr>
              <w:adjustRightInd w:val="0"/>
              <w:snapToGrid w:val="0"/>
              <w:spacing w:beforeLines="0" w:afterLines="0" w:line="560" w:lineRule="exact"/>
              <w:ind w:firstLine="562" w:firstLineChars="200"/>
              <w:rPr>
                <w:rFonts w:hint="eastAsia" w:ascii="Times New Roman" w:hAnsi="Times New Roman" w:eastAsia="方正仿宋_GBK" w:cs="方正仿宋_GBK"/>
                <w:b w:val="0"/>
                <w:bCs w:val="0"/>
                <w:snapToGrid w:val="0"/>
                <w:color w:val="auto"/>
                <w:kern w:val="0"/>
                <w:sz w:val="28"/>
                <w:szCs w:val="22"/>
                <w:highlight w:val="none"/>
                <w:u w:val="none"/>
              </w:rPr>
            </w:pPr>
            <w:r>
              <w:rPr>
                <w:rFonts w:hint="eastAsia" w:ascii="Times New Roman" w:hAnsi="Times New Roman" w:eastAsia="方正仿宋_GBK" w:cs="方正仿宋_GBK"/>
                <w:b/>
                <w:bCs/>
                <w:snapToGrid w:val="0"/>
                <w:color w:val="auto"/>
                <w:kern w:val="0"/>
                <w:sz w:val="28"/>
                <w:szCs w:val="22"/>
                <w:highlight w:val="none"/>
              </w:rPr>
              <w:t>宜居宜业和美乡村</w:t>
            </w:r>
            <w:r>
              <w:rPr>
                <w:rFonts w:hint="eastAsia" w:ascii="Times New Roman" w:hAnsi="Times New Roman" w:eastAsia="方正仿宋_GBK" w:cs="方正仿宋_GBK"/>
                <w:b/>
                <w:bCs/>
                <w:snapToGrid w:val="0"/>
                <w:color w:val="auto"/>
                <w:kern w:val="0"/>
                <w:sz w:val="32"/>
                <w:szCs w:val="22"/>
                <w:highlight w:val="none"/>
              </w:rPr>
              <w:t>“百千万”</w:t>
            </w:r>
            <w:r>
              <w:rPr>
                <w:rFonts w:hint="eastAsia" w:ascii="Times New Roman" w:hAnsi="Times New Roman" w:eastAsia="方正仿宋_GBK" w:cs="方正仿宋_GBK"/>
                <w:b/>
                <w:bCs/>
                <w:snapToGrid w:val="0"/>
                <w:color w:val="auto"/>
                <w:kern w:val="0"/>
                <w:sz w:val="28"/>
                <w:szCs w:val="22"/>
                <w:highlight w:val="none"/>
              </w:rPr>
              <w:t>建设工程</w:t>
            </w:r>
            <w:r>
              <w:rPr>
                <w:rFonts w:hint="eastAsia" w:ascii="Times New Roman" w:hAnsi="Times New Roman" w:eastAsia="方正仿宋_GBK" w:cs="方正仿宋_GBK"/>
                <w:b/>
                <w:bCs/>
                <w:snapToGrid w:val="0"/>
                <w:color w:val="auto"/>
                <w:kern w:val="0"/>
                <w:sz w:val="28"/>
                <w:szCs w:val="22"/>
                <w:highlight w:val="none"/>
                <w:lang w:val="en-US" w:eastAsia="zh-CN"/>
              </w:rPr>
              <w:t>。</w:t>
            </w:r>
            <w:r>
              <w:rPr>
                <w:rFonts w:hint="eastAsia" w:ascii="Times New Roman" w:hAnsi="Times New Roman" w:eastAsia="方正仿宋_GBK" w:cs="方正仿宋_GBK"/>
                <w:b w:val="0"/>
                <w:bCs w:val="0"/>
                <w:snapToGrid w:val="0"/>
                <w:color w:val="auto"/>
                <w:kern w:val="0"/>
                <w:sz w:val="28"/>
                <w:szCs w:val="22"/>
                <w:highlight w:val="none"/>
                <w:u w:val="none"/>
              </w:rPr>
              <w:t>新建农村生活污水处理设施</w:t>
            </w:r>
            <w:r>
              <w:rPr>
                <w:rFonts w:hint="eastAsia" w:ascii="Times New Roman" w:hAnsi="Times New Roman" w:eastAsia="方正仿宋_GBK" w:cs="方正仿宋_GBK"/>
                <w:b w:val="0"/>
                <w:bCs w:val="0"/>
                <w:snapToGrid w:val="0"/>
                <w:color w:val="auto"/>
                <w:kern w:val="0"/>
                <w:sz w:val="28"/>
                <w:szCs w:val="22"/>
                <w:highlight w:val="none"/>
                <w:u w:val="none"/>
                <w:lang w:val="en-US" w:eastAsia="zh-CN"/>
              </w:rPr>
              <w:t>24</w:t>
            </w:r>
            <w:r>
              <w:rPr>
                <w:rFonts w:hint="eastAsia" w:ascii="Times New Roman" w:hAnsi="Times New Roman" w:eastAsia="方正仿宋_GBK" w:cs="方正仿宋_GBK"/>
                <w:b w:val="0"/>
                <w:bCs w:val="0"/>
                <w:snapToGrid w:val="0"/>
                <w:color w:val="auto"/>
                <w:kern w:val="0"/>
                <w:sz w:val="28"/>
                <w:szCs w:val="22"/>
                <w:highlight w:val="none"/>
                <w:u w:val="none"/>
              </w:rPr>
              <w:t>座、管网</w:t>
            </w:r>
            <w:r>
              <w:rPr>
                <w:rFonts w:hint="eastAsia" w:ascii="Times New Roman" w:hAnsi="Times New Roman" w:eastAsia="方正仿宋_GBK" w:cs="方正仿宋_GBK"/>
                <w:b w:val="0"/>
                <w:bCs w:val="0"/>
                <w:snapToGrid w:val="0"/>
                <w:color w:val="auto"/>
                <w:kern w:val="0"/>
                <w:sz w:val="28"/>
                <w:szCs w:val="22"/>
                <w:highlight w:val="none"/>
                <w:u w:val="none"/>
                <w:lang w:val="en-US" w:eastAsia="zh-CN"/>
              </w:rPr>
              <w:t>66.24</w:t>
            </w:r>
            <w:r>
              <w:rPr>
                <w:rFonts w:hint="eastAsia" w:ascii="Times New Roman" w:hAnsi="Times New Roman" w:eastAsia="方正仿宋_GBK" w:cs="方正仿宋_GBK"/>
                <w:b w:val="0"/>
                <w:bCs w:val="0"/>
                <w:snapToGrid w:val="0"/>
                <w:color w:val="auto"/>
                <w:kern w:val="0"/>
                <w:sz w:val="28"/>
                <w:szCs w:val="22"/>
                <w:highlight w:val="none"/>
                <w:u w:val="none"/>
              </w:rPr>
              <w:t>公里。改造农村户厕</w:t>
            </w:r>
            <w:r>
              <w:rPr>
                <w:rFonts w:hint="eastAsia" w:ascii="Times New Roman" w:hAnsi="Times New Roman" w:eastAsia="方正仿宋_GBK" w:cs="方正仿宋_GBK"/>
                <w:b w:val="0"/>
                <w:bCs w:val="0"/>
                <w:snapToGrid w:val="0"/>
                <w:color w:val="auto"/>
                <w:kern w:val="0"/>
                <w:sz w:val="28"/>
                <w:szCs w:val="22"/>
                <w:highlight w:val="none"/>
                <w:u w:val="none"/>
                <w:lang w:val="en-US" w:eastAsia="zh-CN"/>
              </w:rPr>
              <w:t>800</w:t>
            </w:r>
            <w:r>
              <w:rPr>
                <w:rFonts w:hint="eastAsia" w:ascii="Times New Roman" w:hAnsi="Times New Roman" w:eastAsia="方正仿宋_GBK" w:cs="方正仿宋_GBK"/>
                <w:b w:val="0"/>
                <w:bCs w:val="0"/>
                <w:snapToGrid w:val="0"/>
                <w:color w:val="auto"/>
                <w:kern w:val="0"/>
                <w:sz w:val="28"/>
                <w:szCs w:val="22"/>
                <w:highlight w:val="none"/>
                <w:u w:val="none"/>
              </w:rPr>
              <w:t>户，建成120个生活垃圾分类示范村</w:t>
            </w:r>
            <w:r>
              <w:rPr>
                <w:rFonts w:hint="eastAsia" w:ascii="Times New Roman" w:hAnsi="Times New Roman" w:eastAsia="方正仿宋_GBK" w:cs="方正仿宋_GBK"/>
                <w:b w:val="0"/>
                <w:bCs w:val="0"/>
                <w:snapToGrid w:val="0"/>
                <w:color w:val="auto"/>
                <w:kern w:val="0"/>
                <w:sz w:val="28"/>
                <w:szCs w:val="22"/>
                <w:highlight w:val="none"/>
                <w:u w:val="none"/>
                <w:lang w:eastAsia="zh-CN"/>
              </w:rPr>
              <w:t>、</w:t>
            </w:r>
            <w:r>
              <w:rPr>
                <w:rFonts w:hint="eastAsia" w:ascii="Times New Roman" w:hAnsi="Times New Roman" w:eastAsia="方正仿宋_GBK" w:cs="方正仿宋_GBK"/>
                <w:b w:val="0"/>
                <w:bCs w:val="0"/>
                <w:snapToGrid w:val="0"/>
                <w:color w:val="auto"/>
                <w:kern w:val="0"/>
                <w:sz w:val="28"/>
                <w:szCs w:val="22"/>
                <w:highlight w:val="none"/>
                <w:u w:val="none"/>
              </w:rPr>
              <w:t>建成16个村宜居宜业和美乡村。</w:t>
            </w:r>
          </w:p>
          <w:p>
            <w:pPr>
              <w:adjustRightInd w:val="0"/>
              <w:snapToGrid w:val="0"/>
              <w:spacing w:beforeLines="0" w:afterLines="0" w:line="560" w:lineRule="exact"/>
              <w:ind w:firstLine="562" w:firstLineChars="200"/>
              <w:rPr>
                <w:rFonts w:hint="eastAsia" w:ascii="Times New Roman" w:hAnsi="Times New Roman" w:eastAsia="方正仿宋_GBK" w:cs="方正仿宋_GBK"/>
                <w:b w:val="0"/>
                <w:bCs w:val="0"/>
                <w:snapToGrid w:val="0"/>
                <w:color w:val="auto"/>
                <w:kern w:val="0"/>
                <w:sz w:val="28"/>
                <w:szCs w:val="22"/>
                <w:highlight w:val="none"/>
                <w:u w:val="none"/>
                <w:lang w:val="en-US" w:eastAsia="zh-CN"/>
              </w:rPr>
            </w:pPr>
            <w:r>
              <w:rPr>
                <w:rFonts w:hint="eastAsia" w:ascii="Times New Roman" w:hAnsi="Times New Roman" w:eastAsia="方正仿宋_GBK" w:cs="方正仿宋_GBK"/>
                <w:b/>
                <w:bCs/>
                <w:snapToGrid w:val="0"/>
                <w:color w:val="auto"/>
                <w:kern w:val="0"/>
                <w:sz w:val="28"/>
                <w:szCs w:val="22"/>
                <w:highlight w:val="none"/>
                <w:u w:val="none"/>
              </w:rPr>
              <w:t>传统村落集中连片保护利用提质增效行动</w:t>
            </w:r>
            <w:r>
              <w:rPr>
                <w:rFonts w:hint="eastAsia" w:ascii="Times New Roman" w:hAnsi="Times New Roman" w:eastAsia="方正仿宋_GBK" w:cs="方正仿宋_GBK"/>
                <w:b/>
                <w:bCs/>
                <w:snapToGrid w:val="0"/>
                <w:color w:val="auto"/>
                <w:kern w:val="0"/>
                <w:sz w:val="28"/>
                <w:szCs w:val="22"/>
                <w:highlight w:val="none"/>
                <w:u w:val="none"/>
                <w:lang w:eastAsia="zh-CN"/>
              </w:rPr>
              <w:t>。</w:t>
            </w:r>
            <w:r>
              <w:rPr>
                <w:rFonts w:hint="eastAsia" w:ascii="Times New Roman" w:hAnsi="Times New Roman" w:eastAsia="方正仿宋_GBK" w:cs="方正仿宋_GBK"/>
                <w:snapToGrid w:val="0"/>
                <w:color w:val="auto"/>
                <w:kern w:val="0"/>
                <w:sz w:val="28"/>
                <w:szCs w:val="22"/>
                <w:highlight w:val="none"/>
                <w:u w:val="none"/>
              </w:rPr>
              <w:t>高水平推进5大传统村落示范片区建设，确保18个传统村落保护率达100%</w:t>
            </w:r>
            <w:r>
              <w:rPr>
                <w:rFonts w:hint="eastAsia" w:ascii="Times New Roman" w:hAnsi="Times New Roman" w:eastAsia="方正仿宋_GBK" w:cs="方正仿宋_GBK"/>
                <w:snapToGrid w:val="0"/>
                <w:color w:val="auto"/>
                <w:kern w:val="0"/>
                <w:sz w:val="28"/>
                <w:szCs w:val="22"/>
                <w:highlight w:val="none"/>
                <w:u w:val="none"/>
                <w:lang w:eastAsia="zh-CN"/>
              </w:rPr>
              <w:t>。</w:t>
            </w:r>
          </w:p>
          <w:p>
            <w:pPr>
              <w:adjustRightInd w:val="0"/>
              <w:snapToGrid w:val="0"/>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农村集体经济发展壮大行动。</w:t>
            </w:r>
            <w:r>
              <w:rPr>
                <w:rFonts w:hint="eastAsia" w:ascii="Times New Roman" w:hAnsi="Times New Roman" w:eastAsia="方正仿宋_GBK" w:cs="方正仿宋_GBK"/>
                <w:snapToGrid w:val="0"/>
                <w:color w:val="auto"/>
                <w:kern w:val="0"/>
                <w:sz w:val="28"/>
                <w:szCs w:val="22"/>
                <w:highlight w:val="none"/>
              </w:rPr>
              <w:t>积极探索</w:t>
            </w:r>
            <w:r>
              <w:rPr>
                <w:rFonts w:hint="eastAsia" w:ascii="Times New Roman" w:hAnsi="Times New Roman" w:eastAsia="方正仿宋_GBK" w:cs="方正仿宋_GBK"/>
                <w:snapToGrid w:val="0"/>
                <w:color w:val="auto"/>
                <w:kern w:val="0"/>
                <w:sz w:val="28"/>
                <w:szCs w:val="22"/>
                <w:highlight w:val="none"/>
                <w:lang w:val="en-US" w:eastAsia="zh-CN"/>
              </w:rPr>
              <w:t>集体经济</w:t>
            </w:r>
            <w:r>
              <w:rPr>
                <w:rFonts w:hint="eastAsia" w:ascii="Times New Roman" w:hAnsi="Times New Roman" w:eastAsia="方正仿宋_GBK" w:cs="方正仿宋_GBK"/>
                <w:snapToGrid w:val="0"/>
                <w:color w:val="auto"/>
                <w:kern w:val="0"/>
                <w:sz w:val="28"/>
                <w:szCs w:val="22"/>
                <w:highlight w:val="none"/>
              </w:rPr>
              <w:t>多元化发展模式</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到2030年</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培育集体经济收益10万元以上的示范性组织30个以上，打造一批集体经济强村，有效带动农民增收，促进共同富裕。</w:t>
            </w:r>
          </w:p>
          <w:p>
            <w:pPr>
              <w:adjustRightInd w:val="0"/>
              <w:snapToGrid w:val="0"/>
              <w:spacing w:beforeLines="0" w:afterLines="0" w:line="560" w:lineRule="exact"/>
              <w:ind w:firstLine="562" w:firstLineChars="200"/>
              <w:rPr>
                <w:rFonts w:hint="eastAsia" w:ascii="Times New Roman" w:hAnsi="Times New Roman" w:eastAsia="方正仿宋_GBK" w:cs="方正仿宋_GBK"/>
                <w:b/>
                <w:bCs/>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u w:val="none"/>
                <w:lang w:val="en-US" w:eastAsia="zh-CN" w:bidi="ar-SA"/>
              </w:rPr>
              <w:t>农民工高质量充分就业行动。</w:t>
            </w:r>
            <w:r>
              <w:rPr>
                <w:rFonts w:hint="eastAsia" w:ascii="Times New Roman" w:hAnsi="Times New Roman" w:eastAsia="方正仿宋_GBK" w:cs="方正仿宋_GBK"/>
                <w:b w:val="0"/>
                <w:bCs w:val="0"/>
                <w:snapToGrid w:val="0"/>
                <w:color w:val="auto"/>
                <w:kern w:val="0"/>
                <w:sz w:val="28"/>
                <w:szCs w:val="22"/>
                <w:highlight w:val="none"/>
              </w:rPr>
              <w:t>建立农村劳动力实名制信息库，设立就业创业服务站，</w:t>
            </w:r>
            <w:r>
              <w:rPr>
                <w:rFonts w:hint="eastAsia" w:ascii="Times New Roman" w:hAnsi="Times New Roman" w:eastAsia="方正仿宋_GBK" w:cs="方正仿宋_GBK"/>
                <w:snapToGrid w:val="0"/>
                <w:color w:val="auto"/>
                <w:kern w:val="0"/>
                <w:sz w:val="28"/>
                <w:szCs w:val="22"/>
                <w:highlight w:val="none"/>
              </w:rPr>
              <w:t>建立跨区域劳务对接平台，</w:t>
            </w:r>
            <w:r>
              <w:rPr>
                <w:rFonts w:hint="eastAsia" w:ascii="Times New Roman" w:hAnsi="Times New Roman" w:eastAsia="方正仿宋_GBK" w:cs="方正仿宋_GBK"/>
                <w:b w:val="0"/>
                <w:bCs w:val="0"/>
                <w:snapToGrid w:val="0"/>
                <w:color w:val="auto"/>
                <w:kern w:val="0"/>
                <w:sz w:val="28"/>
                <w:szCs w:val="22"/>
                <w:highlight w:val="none"/>
              </w:rPr>
              <w:t>建立劳务专业合作社</w:t>
            </w:r>
            <w:r>
              <w:rPr>
                <w:rFonts w:hint="eastAsia" w:ascii="Times New Roman" w:hAnsi="Times New Roman" w:eastAsia="方正仿宋_GBK" w:cs="方正仿宋_GBK"/>
                <w:b w:val="0"/>
                <w:bCs w:val="0"/>
                <w:snapToGrid w:val="0"/>
                <w:color w:val="auto"/>
                <w:kern w:val="0"/>
                <w:sz w:val="28"/>
                <w:szCs w:val="22"/>
                <w:highlight w:val="none"/>
                <w:lang w:eastAsia="zh-CN"/>
              </w:rPr>
              <w:t>，</w:t>
            </w:r>
            <w:r>
              <w:rPr>
                <w:rFonts w:hint="eastAsia" w:ascii="Times New Roman" w:hAnsi="Times New Roman" w:eastAsia="方正仿宋_GBK" w:cs="方正仿宋_GBK"/>
                <w:b w:val="0"/>
                <w:bCs w:val="0"/>
                <w:snapToGrid w:val="0"/>
                <w:color w:val="auto"/>
                <w:kern w:val="0"/>
                <w:sz w:val="28"/>
                <w:szCs w:val="22"/>
                <w:highlight w:val="none"/>
                <w:lang w:val="en-US" w:eastAsia="zh-CN"/>
              </w:rPr>
              <w:t>加强</w:t>
            </w:r>
            <w:r>
              <w:rPr>
                <w:rFonts w:hint="eastAsia" w:ascii="Times New Roman" w:hAnsi="Times New Roman" w:eastAsia="方正仿宋_GBK" w:cs="方正仿宋_GBK"/>
                <w:snapToGrid w:val="0"/>
                <w:color w:val="auto"/>
                <w:kern w:val="0"/>
                <w:sz w:val="28"/>
                <w:szCs w:val="22"/>
                <w:highlight w:val="none"/>
              </w:rPr>
              <w:t>农民工就业技能</w:t>
            </w:r>
            <w:r>
              <w:rPr>
                <w:rFonts w:hint="eastAsia" w:ascii="Times New Roman" w:hAnsi="Times New Roman" w:eastAsia="方正仿宋_GBK" w:cs="方正仿宋_GBK"/>
                <w:snapToGrid w:val="0"/>
                <w:color w:val="auto"/>
                <w:kern w:val="0"/>
                <w:sz w:val="28"/>
                <w:szCs w:val="22"/>
                <w:highlight w:val="none"/>
                <w:lang w:val="en-US" w:eastAsia="zh-CN"/>
              </w:rPr>
              <w:t>培训和</w:t>
            </w:r>
            <w:r>
              <w:rPr>
                <w:rFonts w:hint="eastAsia" w:ascii="Times New Roman" w:hAnsi="Times New Roman" w:eastAsia="方正仿宋_GBK" w:cs="方正仿宋_GBK"/>
                <w:snapToGrid w:val="0"/>
                <w:color w:val="auto"/>
                <w:kern w:val="0"/>
                <w:sz w:val="28"/>
                <w:szCs w:val="22"/>
                <w:highlight w:val="none"/>
              </w:rPr>
              <w:t>创业支持</w:t>
            </w:r>
            <w:r>
              <w:rPr>
                <w:rFonts w:hint="eastAsia" w:ascii="Times New Roman" w:hAnsi="Times New Roman" w:eastAsia="方正仿宋_GBK" w:cs="方正仿宋_GBK"/>
                <w:snapToGrid w:val="0"/>
                <w:color w:val="auto"/>
                <w:kern w:val="0"/>
                <w:sz w:val="28"/>
                <w:szCs w:val="22"/>
                <w:highlight w:val="none"/>
                <w:lang w:eastAsia="zh-CN"/>
              </w:rPr>
              <w:t>。到</w:t>
            </w:r>
            <w:r>
              <w:rPr>
                <w:rFonts w:hint="eastAsia" w:ascii="Times New Roman" w:hAnsi="Times New Roman" w:eastAsia="方正仿宋_GBK" w:cs="方正仿宋_GBK"/>
                <w:snapToGrid w:val="0"/>
                <w:color w:val="auto"/>
                <w:kern w:val="0"/>
                <w:sz w:val="28"/>
                <w:szCs w:val="22"/>
                <w:highlight w:val="none"/>
                <w:lang w:val="en-US" w:eastAsia="zh-CN"/>
              </w:rPr>
              <w:t>2030年，累计新增农民工就业1000人。</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350" w:name="_Toc29761"/>
      <w:bookmarkStart w:id="351" w:name="_Toc22526"/>
      <w:bookmarkStart w:id="352" w:name="_Toc17879"/>
      <w:bookmarkStart w:id="353" w:name="_Toc2333"/>
      <w:bookmarkStart w:id="354" w:name="_Toc9532"/>
      <w:r>
        <w:rPr>
          <w:rFonts w:hint="eastAsia" w:ascii="Times New Roman" w:hAnsi="Times New Roman" w:eastAsia="方正楷体_GBK" w:cs="方正楷体_GBK"/>
          <w:snapToGrid w:val="0"/>
          <w:color w:val="auto"/>
          <w:kern w:val="0"/>
          <w:highlight w:val="none"/>
          <w:lang w:val="en-US" w:eastAsia="zh-CN"/>
        </w:rPr>
        <w:t>第二十二章 完善城乡融合发展机制</w:t>
      </w:r>
      <w:bookmarkEnd w:id="350"/>
      <w:bookmarkEnd w:id="351"/>
      <w:bookmarkEnd w:id="352"/>
      <w:bookmarkEnd w:id="353"/>
      <w:bookmarkEnd w:id="354"/>
    </w:p>
    <w:p>
      <w:pPr>
        <w:spacing w:beforeLines="0" w:afterLines="0" w:line="560" w:lineRule="exact"/>
        <w:ind w:firstLine="640" w:firstLineChars="200"/>
        <w:rPr>
          <w:rFonts w:hint="eastAsia" w:ascii="Times New Roman" w:hAnsi="Times New Roman" w:eastAsia="方正仿宋_GBK" w:cs="方正仿宋_GBK"/>
          <w:b w:val="0"/>
          <w:bCs/>
          <w:snapToGrid w:val="0"/>
          <w:color w:val="auto"/>
          <w:kern w:val="0"/>
          <w:szCs w:val="32"/>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坚持生态优先、系统谋划、区域协同、群众主体的原则，着力破除城乡二元结构，强化要素双向流动与高效配置，推动设施互通、服务共享，持续缩小城乡发展差距，扎实推进共同富裕。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55" w:name="_Toc5109"/>
      <w:bookmarkStart w:id="356" w:name="_Toc7602"/>
      <w:bookmarkStart w:id="357" w:name="_Toc23187"/>
      <w:bookmarkStart w:id="358" w:name="_Toc3850"/>
      <w:bookmarkStart w:id="359" w:name="_Toc29541"/>
      <w:r>
        <w:rPr>
          <w:rFonts w:hint="eastAsia" w:ascii="Times New Roman" w:hAnsi="Times New Roman" w:eastAsia="方正仿宋_GBK" w:cs="方正仿宋_GBK"/>
          <w:snapToGrid w:val="0"/>
          <w:color w:val="auto"/>
          <w:highlight w:val="none"/>
          <w:lang w:val="en-US" w:eastAsia="zh-CN"/>
        </w:rPr>
        <w:t>第一节 推进城乡要素融合</w:t>
      </w:r>
      <w:bookmarkEnd w:id="355"/>
      <w:bookmarkEnd w:id="356"/>
      <w:bookmarkEnd w:id="357"/>
      <w:bookmarkEnd w:id="358"/>
      <w:bookmarkEnd w:id="35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破除体制机制障碍，促进人才、土地、资本等要素在城乡间自由流动、平等交换、高效配置。深化户籍制度改革，持续拓宽农业转移人口在县城落户通道，全面落实进城落户农民在教育、医疗、社会保险、就业服务、住房保障等基本公共服务政策，维护其在农村的土地承包权、宅基地使用权、集体收益分配权等合法权益。创新人才引进机制，加强</w:t>
      </w:r>
      <w:r>
        <w:rPr>
          <w:rFonts w:hint="eastAsia" w:ascii="Times New Roman" w:hAnsi="Times New Roman" w:eastAsia="方正仿宋_GBK" w:cs="方正仿宋_GBK"/>
          <w:snapToGrid w:val="0"/>
          <w:color w:val="auto"/>
          <w:kern w:val="0"/>
          <w:sz w:val="32"/>
          <w:highlight w:val="none"/>
          <w:lang w:val="en-US" w:eastAsia="zh-CN"/>
        </w:rPr>
        <w:t>“阿坝英才计划”“硕博进阿坝”</w:t>
      </w:r>
      <w:r>
        <w:rPr>
          <w:rFonts w:hint="eastAsia" w:ascii="Times New Roman" w:hAnsi="Times New Roman" w:eastAsia="方正仿宋_GBK" w:cs="方正仿宋_GBK"/>
          <w:snapToGrid w:val="0"/>
          <w:color w:val="auto"/>
          <w:kern w:val="0"/>
          <w:highlight w:val="none"/>
          <w:lang w:val="en-US" w:eastAsia="zh-CN"/>
        </w:rPr>
        <w:t>引才力度，持续实施基层选调生、</w:t>
      </w:r>
      <w:r>
        <w:rPr>
          <w:rFonts w:hint="eastAsia" w:ascii="Times New Roman" w:hAnsi="Times New Roman" w:eastAsia="方正仿宋_GBK" w:cs="方正仿宋_GBK"/>
          <w:snapToGrid w:val="0"/>
          <w:color w:val="auto"/>
          <w:kern w:val="0"/>
          <w:sz w:val="32"/>
          <w:highlight w:val="none"/>
          <w:lang w:val="en-US" w:eastAsia="zh-CN"/>
        </w:rPr>
        <w:t>“三支一扶”</w:t>
      </w:r>
      <w:r>
        <w:rPr>
          <w:rFonts w:hint="eastAsia" w:ascii="Times New Roman" w:hAnsi="Times New Roman" w:eastAsia="方正仿宋_GBK" w:cs="方正仿宋_GBK"/>
          <w:snapToGrid w:val="0"/>
          <w:color w:val="auto"/>
          <w:kern w:val="0"/>
          <w:highlight w:val="none"/>
          <w:lang w:val="en-US" w:eastAsia="zh-CN"/>
        </w:rPr>
        <w:t>、乡村教师特岗计划、大学生志愿服务西部计划等服务基层项目，深化科技、教育、医疗</w:t>
      </w:r>
      <w:r>
        <w:rPr>
          <w:rFonts w:hint="eastAsia" w:ascii="Times New Roman" w:hAnsi="Times New Roman" w:eastAsia="方正仿宋_GBK" w:cs="方正仿宋_GBK"/>
          <w:snapToGrid w:val="0"/>
          <w:color w:val="auto"/>
          <w:kern w:val="0"/>
          <w:sz w:val="32"/>
          <w:highlight w:val="none"/>
          <w:lang w:val="en-US" w:eastAsia="zh-CN"/>
        </w:rPr>
        <w:t>“组团式”</w:t>
      </w:r>
      <w:r>
        <w:rPr>
          <w:rFonts w:hint="eastAsia" w:ascii="Times New Roman" w:hAnsi="Times New Roman" w:eastAsia="方正仿宋_GBK" w:cs="方正仿宋_GBK"/>
          <w:snapToGrid w:val="0"/>
          <w:color w:val="auto"/>
          <w:kern w:val="0"/>
          <w:highlight w:val="none"/>
          <w:lang w:val="en-US" w:eastAsia="zh-CN"/>
        </w:rPr>
        <w:t>帮扶和东西部协作人才交流，实施</w:t>
      </w:r>
      <w:r>
        <w:rPr>
          <w:rFonts w:hint="eastAsia" w:ascii="Times New Roman" w:hAnsi="Times New Roman" w:eastAsia="方正仿宋_GBK" w:cs="方正仿宋_GBK"/>
          <w:snapToGrid w:val="0"/>
          <w:color w:val="auto"/>
          <w:kern w:val="0"/>
          <w:sz w:val="32"/>
          <w:highlight w:val="none"/>
          <w:lang w:val="en-US" w:eastAsia="zh-CN"/>
        </w:rPr>
        <w:t>“石榴同心</w:t>
      </w:r>
      <w:r>
        <w:rPr>
          <w:rFonts w:hint="eastAsia" w:eastAsia="方正仿宋_GBK" w:cs="方正仿宋_GBK"/>
          <w:snapToGrid w:val="0"/>
          <w:color w:val="auto"/>
          <w:kern w:val="0"/>
          <w:sz w:val="32"/>
          <w:highlight w:val="none"/>
          <w:lang w:val="en-US" w:eastAsia="zh-CN"/>
        </w:rPr>
        <w:t>·</w:t>
      </w:r>
      <w:r>
        <w:rPr>
          <w:rFonts w:hint="eastAsia" w:ascii="Times New Roman" w:hAnsi="Times New Roman" w:eastAsia="方正仿宋_GBK" w:cs="方正仿宋_GBK"/>
          <w:snapToGrid w:val="0"/>
          <w:color w:val="auto"/>
          <w:kern w:val="0"/>
          <w:sz w:val="32"/>
          <w:highlight w:val="none"/>
          <w:lang w:val="en-US" w:eastAsia="zh-CN"/>
        </w:rPr>
        <w:t>智荟阿坝”</w:t>
      </w:r>
      <w:r>
        <w:rPr>
          <w:rFonts w:hint="eastAsia" w:ascii="Times New Roman" w:hAnsi="Times New Roman" w:eastAsia="方正仿宋_GBK" w:cs="方正仿宋_GBK"/>
          <w:snapToGrid w:val="0"/>
          <w:color w:val="auto"/>
          <w:kern w:val="0"/>
          <w:highlight w:val="none"/>
          <w:lang w:val="en-US" w:eastAsia="zh-CN"/>
        </w:rPr>
        <w:t>人才培育行动，建强本土人才雁阵。激活土地要素活力，</w:t>
      </w:r>
      <w:r>
        <w:rPr>
          <w:rFonts w:hint="eastAsia" w:ascii="Times New Roman" w:hAnsi="Times New Roman" w:eastAsia="方正仿宋_GBK" w:cs="方正仿宋_GBK"/>
          <w:snapToGrid w:val="0"/>
          <w:color w:val="auto"/>
          <w:kern w:val="0"/>
          <w:highlight w:val="none"/>
        </w:rPr>
        <w:t>健全县乡村三级土地流转服务体系与交易平台，规范流转行为，在符合规划和用途管制前提下，稳妥探索农村集体经营性建设用地入市。</w:t>
      </w:r>
      <w:r>
        <w:rPr>
          <w:rFonts w:hint="eastAsia" w:ascii="Times New Roman" w:hAnsi="Times New Roman" w:eastAsia="方正仿宋_GBK" w:cs="方正仿宋_GBK"/>
          <w:snapToGrid w:val="0"/>
          <w:color w:val="auto"/>
          <w:kern w:val="0"/>
          <w:highlight w:val="none"/>
          <w:lang w:val="en-US" w:eastAsia="zh-CN"/>
        </w:rPr>
        <w:t>创新多元投融资机制，持续完善以公共财政为主导的城乡基础设施建设投资机制，优化政府和社会资本合作（PPP）模式，落实贷款贴息、融资担保、税收减免优惠政策，有效吸引金融和社会资本参与城乡产业及基础设施建设。</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60" w:name="_Toc11285"/>
      <w:bookmarkStart w:id="361" w:name="_Toc3233"/>
      <w:bookmarkStart w:id="362" w:name="_Toc11269"/>
      <w:bookmarkStart w:id="363" w:name="_Toc17142"/>
      <w:bookmarkStart w:id="364" w:name="_Toc11035"/>
      <w:r>
        <w:rPr>
          <w:rFonts w:hint="eastAsia" w:ascii="Times New Roman" w:hAnsi="Times New Roman" w:eastAsia="方正仿宋_GBK" w:cs="方正仿宋_GBK"/>
          <w:snapToGrid w:val="0"/>
          <w:color w:val="auto"/>
          <w:highlight w:val="none"/>
          <w:lang w:val="en-US" w:eastAsia="zh-CN"/>
        </w:rPr>
        <w:t>第二节 推进城乡设施融合</w:t>
      </w:r>
      <w:bookmarkEnd w:id="360"/>
      <w:bookmarkEnd w:id="361"/>
      <w:bookmarkEnd w:id="362"/>
      <w:bookmarkEnd w:id="363"/>
      <w:bookmarkEnd w:id="36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坚持将公共基础设施建设重点放在农村，以</w:t>
      </w:r>
      <w:r>
        <w:rPr>
          <w:rFonts w:hint="eastAsia" w:ascii="Times New Roman" w:hAnsi="Times New Roman" w:eastAsia="方正仿宋_GBK" w:cs="方正仿宋_GBK"/>
          <w:snapToGrid w:val="0"/>
          <w:color w:val="auto"/>
          <w:kern w:val="0"/>
          <w:sz w:val="32"/>
          <w:highlight w:val="none"/>
          <w:lang w:val="en-US" w:eastAsia="zh-CN"/>
        </w:rPr>
        <w:t>“千万工程”</w:t>
      </w:r>
      <w:r>
        <w:rPr>
          <w:rFonts w:hint="eastAsia" w:ascii="Times New Roman" w:hAnsi="Times New Roman" w:eastAsia="方正仿宋_GBK" w:cs="方正仿宋_GBK"/>
          <w:snapToGrid w:val="0"/>
          <w:color w:val="auto"/>
          <w:kern w:val="0"/>
          <w:highlight w:val="none"/>
          <w:lang w:val="en-US" w:eastAsia="zh-CN"/>
        </w:rPr>
        <w:t>经验为引领，推动</w:t>
      </w:r>
      <w:r>
        <w:rPr>
          <w:rFonts w:hint="eastAsia" w:ascii="Times New Roman" w:hAnsi="Times New Roman" w:eastAsia="方正仿宋_GBK" w:cs="方正仿宋_GBK"/>
          <w:snapToGrid w:val="0"/>
          <w:color w:val="auto"/>
          <w:kern w:val="0"/>
          <w:highlight w:val="none"/>
        </w:rPr>
        <w:t>城乡基础设施统一规划、</w:t>
      </w:r>
      <w:r>
        <w:rPr>
          <w:rFonts w:hint="eastAsia" w:ascii="Times New Roman" w:hAnsi="Times New Roman" w:eastAsia="方正仿宋_GBK" w:cs="方正仿宋_GBK"/>
          <w:snapToGrid w:val="0"/>
          <w:color w:val="auto"/>
          <w:kern w:val="0"/>
          <w:highlight w:val="none"/>
          <w:lang w:val="en-US" w:eastAsia="zh-CN"/>
        </w:rPr>
        <w:t>共建共享</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一体管护。完善</w:t>
      </w:r>
      <w:r>
        <w:rPr>
          <w:rFonts w:hint="eastAsia" w:ascii="Times New Roman" w:hAnsi="Times New Roman" w:eastAsia="方正仿宋_GBK" w:cs="方正仿宋_GBK"/>
          <w:snapToGrid w:val="0"/>
          <w:color w:val="auto"/>
          <w:kern w:val="0"/>
          <w:sz w:val="32"/>
          <w:highlight w:val="none"/>
          <w:lang w:val="en-US" w:eastAsia="zh-CN"/>
        </w:rPr>
        <w:t>“一横三纵”</w:t>
      </w:r>
      <w:r>
        <w:rPr>
          <w:rFonts w:hint="eastAsia" w:ascii="Times New Roman" w:hAnsi="Times New Roman" w:eastAsia="方正仿宋_GBK" w:cs="方正仿宋_GBK"/>
          <w:snapToGrid w:val="0"/>
          <w:color w:val="auto"/>
          <w:kern w:val="0"/>
          <w:highlight w:val="none"/>
          <w:lang w:val="en-US" w:eastAsia="zh-CN"/>
        </w:rPr>
        <w:t>交通骨架，创建</w:t>
      </w:r>
      <w:r>
        <w:rPr>
          <w:rFonts w:hint="eastAsia" w:ascii="Times New Roman" w:hAnsi="Times New Roman" w:eastAsia="方正仿宋_GBK" w:cs="方正仿宋_GBK"/>
          <w:snapToGrid w:val="0"/>
          <w:color w:val="auto"/>
          <w:kern w:val="0"/>
          <w:highlight w:val="none"/>
        </w:rPr>
        <w:t>国家级</w:t>
      </w:r>
      <w:r>
        <w:rPr>
          <w:rFonts w:hint="eastAsia" w:ascii="Times New Roman" w:hAnsi="Times New Roman" w:eastAsia="方正仿宋_GBK" w:cs="方正仿宋_GBK"/>
          <w:snapToGrid w:val="0"/>
          <w:color w:val="auto"/>
          <w:kern w:val="0"/>
          <w:sz w:val="32"/>
          <w:highlight w:val="none"/>
        </w:rPr>
        <w:t>“四好农村路”</w:t>
      </w:r>
      <w:r>
        <w:rPr>
          <w:rFonts w:hint="eastAsia" w:ascii="Times New Roman" w:hAnsi="Times New Roman" w:eastAsia="方正仿宋_GBK" w:cs="方正仿宋_GBK"/>
          <w:snapToGrid w:val="0"/>
          <w:color w:val="auto"/>
          <w:kern w:val="0"/>
          <w:highlight w:val="none"/>
        </w:rPr>
        <w:t>示范县</w:t>
      </w:r>
      <w:r>
        <w:rPr>
          <w:rFonts w:hint="eastAsia" w:ascii="Times New Roman" w:hAnsi="Times New Roman" w:eastAsia="方正仿宋_GBK" w:cs="方正仿宋_GBK"/>
          <w:snapToGrid w:val="0"/>
          <w:color w:val="auto"/>
          <w:kern w:val="0"/>
          <w:highlight w:val="none"/>
          <w:lang w:val="en-US" w:eastAsia="zh-CN"/>
        </w:rPr>
        <w:t>，推进城乡客运一体化。实施农村供水保障和水质提升工程，推动城乡供水一体化。巩固提升农村电网，推广智能电表与清洁能源应用</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实现城乡供电能力均等化。强化通信网络覆盖，推动5G、物联网向重点乡村和景区延伸，建设智慧农业、智慧旅游、数字治理平台。统筹城乡防洪排涝、消防、地质灾害防治体系建设，提升应急联动与综合抗灾能力。加强生态基础设施共建，协同推进山地公园、生态湿地、绿廊绿道建设。</w:t>
      </w:r>
      <w:r>
        <w:rPr>
          <w:rFonts w:hint="eastAsia" w:ascii="Times New Roman" w:hAnsi="Times New Roman" w:eastAsia="方正仿宋_GBK" w:cs="方正仿宋_GBK"/>
          <w:snapToGrid w:val="0"/>
          <w:color w:val="auto"/>
          <w:kern w:val="0"/>
          <w:highlight w:val="none"/>
        </w:rPr>
        <w:t>分级分类加大城乡基础设施投入保障力度，明确投入主体和建设标准，编制全县基础设施管护责任清单，明确管护对象、管护标准和责任主体，构建</w:t>
      </w:r>
      <w:r>
        <w:rPr>
          <w:rFonts w:hint="eastAsia" w:ascii="Times New Roman" w:hAnsi="Times New Roman" w:eastAsia="方正仿宋_GBK" w:cs="方正仿宋_GBK"/>
          <w:snapToGrid w:val="0"/>
          <w:color w:val="auto"/>
          <w:kern w:val="0"/>
          <w:highlight w:val="none"/>
          <w:lang w:val="en-US" w:eastAsia="zh-CN"/>
        </w:rPr>
        <w:t>完善</w:t>
      </w:r>
      <w:r>
        <w:rPr>
          <w:rFonts w:hint="eastAsia" w:ascii="Times New Roman" w:hAnsi="Times New Roman" w:eastAsia="方正仿宋_GBK" w:cs="方正仿宋_GBK"/>
          <w:snapToGrid w:val="0"/>
          <w:color w:val="auto"/>
          <w:kern w:val="0"/>
          <w:highlight w:val="none"/>
        </w:rPr>
        <w:t>事权清晰、权责一致的城乡基础设施投入体系。</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65" w:name="_Toc28393"/>
      <w:bookmarkStart w:id="366" w:name="_Toc10006"/>
      <w:bookmarkStart w:id="367" w:name="_Toc28402"/>
      <w:bookmarkStart w:id="368" w:name="_Toc12616"/>
      <w:bookmarkStart w:id="369" w:name="_Toc2224"/>
      <w:r>
        <w:rPr>
          <w:rFonts w:hint="eastAsia" w:ascii="Times New Roman" w:hAnsi="Times New Roman" w:eastAsia="方正仿宋_GBK" w:cs="方正仿宋_GBK"/>
          <w:snapToGrid w:val="0"/>
          <w:color w:val="auto"/>
          <w:highlight w:val="none"/>
          <w:lang w:val="en-US" w:eastAsia="zh-CN"/>
        </w:rPr>
        <w:t>第三节 推进城乡服务融合</w:t>
      </w:r>
      <w:bookmarkEnd w:id="365"/>
      <w:bookmarkEnd w:id="366"/>
      <w:bookmarkEnd w:id="367"/>
      <w:bookmarkEnd w:id="368"/>
      <w:bookmarkEnd w:id="36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推动公共服务资源向农村倾斜、标准与城镇衔接，构建全民覆盖、普惠共享、城乡一体的公共服务体系。全面提升紧密型县域医共体建设水平，构建以县级医院为龙头、次中心为枢纽、基</w:t>
      </w:r>
      <w:r>
        <w:rPr>
          <w:rFonts w:hint="eastAsia" w:ascii="Times New Roman" w:hAnsi="Times New Roman" w:eastAsia="方正仿宋_GBK" w:cs="方正仿宋_GBK"/>
          <w:snapToGrid w:val="0"/>
          <w:color w:val="auto"/>
          <w:spacing w:val="-6"/>
          <w:kern w:val="0"/>
          <w:sz w:val="32"/>
          <w:highlight w:val="none"/>
          <w:lang w:val="en-US" w:eastAsia="zh-CN"/>
        </w:rPr>
        <w:t>层医疗机构为基础的紧密型县域医共体体系。优化城乡学校布局，</w:t>
      </w:r>
      <w:r>
        <w:rPr>
          <w:rFonts w:hint="eastAsia" w:ascii="Times New Roman" w:hAnsi="Times New Roman" w:eastAsia="方正仿宋_GBK" w:cs="方正仿宋_GBK"/>
          <w:snapToGrid w:val="0"/>
          <w:color w:val="auto"/>
          <w:kern w:val="0"/>
          <w:highlight w:val="none"/>
          <w:lang w:val="en-US" w:eastAsia="zh-CN"/>
        </w:rPr>
        <w:t>深化</w:t>
      </w:r>
      <w:r>
        <w:rPr>
          <w:rFonts w:hint="eastAsia" w:ascii="Times New Roman" w:hAnsi="Times New Roman" w:eastAsia="方正仿宋_GBK" w:cs="方正仿宋_GBK"/>
          <w:snapToGrid w:val="0"/>
          <w:color w:val="auto"/>
          <w:kern w:val="0"/>
          <w:sz w:val="32"/>
          <w:highlight w:val="none"/>
          <w:lang w:val="en-US" w:eastAsia="zh-CN"/>
        </w:rPr>
        <w:t>“县管校聘”</w:t>
      </w:r>
      <w:r>
        <w:rPr>
          <w:rFonts w:hint="eastAsia" w:ascii="Times New Roman" w:hAnsi="Times New Roman" w:eastAsia="方正仿宋_GBK" w:cs="方正仿宋_GBK"/>
          <w:snapToGrid w:val="0"/>
          <w:color w:val="auto"/>
          <w:kern w:val="0"/>
          <w:highlight w:val="none"/>
          <w:lang w:val="en-US" w:eastAsia="zh-CN"/>
        </w:rPr>
        <w:t>改革，调整撤并农村中心校、幼儿园，加强寄宿制学校建设，完善城乡教育信息化联动机制，提高办学规模效益，缩小城乡教育服务水平差距。构建县乡村三级养老服务网络，发展互助养老和医养结合。健全覆盖城乡的社会保障体系，稳步提高保障水平。打造基层就业服务站，完善城乡就业服务体系。</w:t>
      </w:r>
      <w:r>
        <w:rPr>
          <w:rFonts w:hint="eastAsia" w:ascii="Times New Roman" w:hAnsi="Times New Roman" w:eastAsia="方正仿宋_GBK" w:cs="方正仿宋_GBK"/>
          <w:snapToGrid w:val="0"/>
          <w:color w:val="auto"/>
          <w:spacing w:val="-6"/>
          <w:kern w:val="0"/>
          <w:sz w:val="32"/>
          <w:highlight w:val="none"/>
          <w:lang w:val="en-US" w:eastAsia="zh-CN"/>
        </w:rPr>
        <w:t>完善城乡公共文化服务网络，推动文化下乡和数字文化资源共享。</w:t>
      </w:r>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spacing w:line="560" w:lineRule="exact"/>
        <w:ind w:firstLine="0" w:firstLineChars="0"/>
        <w:rPr>
          <w:rFonts w:hint="eastAsia" w:ascii="Times New Roman" w:hAnsi="Times New Roman" w:eastAsia="方正黑体_GBK" w:cs="黑体"/>
          <w:snapToGrid w:val="0"/>
          <w:color w:val="auto"/>
          <w:spacing w:val="-11"/>
          <w:w w:val="100"/>
          <w:kern w:val="0"/>
          <w:sz w:val="32"/>
          <w:highlight w:val="none"/>
          <w:lang w:val="en-US" w:eastAsia="zh-CN"/>
        </w:rPr>
      </w:pPr>
      <w:bookmarkStart w:id="370" w:name="_Toc16317"/>
      <w:bookmarkStart w:id="371" w:name="_Toc22302"/>
      <w:bookmarkStart w:id="372" w:name="_Toc3533"/>
      <w:bookmarkStart w:id="373" w:name="_Toc5344"/>
      <w:bookmarkStart w:id="374" w:name="_Toc2204"/>
      <w:r>
        <w:rPr>
          <w:rFonts w:hint="eastAsia" w:ascii="Times New Roman" w:hAnsi="Times New Roman" w:eastAsia="方正黑体_GBK" w:cs="黑体"/>
          <w:snapToGrid w:val="0"/>
          <w:color w:val="auto"/>
          <w:spacing w:val="-11"/>
          <w:w w:val="100"/>
          <w:kern w:val="0"/>
          <w:sz w:val="32"/>
          <w:highlight w:val="none"/>
          <w:lang w:val="en-US" w:eastAsia="zh-CN"/>
        </w:rPr>
        <w:t>第八篇 扩大优质均衡公共服务供给 树立民族地区民生保障</w:t>
      </w:r>
    </w:p>
    <w:p>
      <w:pPr>
        <w:pStyle w:val="2"/>
        <w:spacing w:line="560" w:lineRule="exact"/>
        <w:ind w:firstLine="0" w:firstLineChars="0"/>
        <w:rPr>
          <w:rFonts w:hint="eastAsia" w:ascii="Times New Roman" w:hAnsi="Times New Roman" w:eastAsia="方正黑体_GBK" w:cs="黑体"/>
          <w:snapToGrid w:val="0"/>
          <w:color w:val="auto"/>
          <w:spacing w:val="-11"/>
          <w:w w:val="100"/>
          <w:kern w:val="0"/>
          <w:sz w:val="32"/>
          <w:highlight w:val="none"/>
          <w:lang w:val="en-US" w:eastAsia="zh-CN"/>
        </w:rPr>
      </w:pPr>
      <w:r>
        <w:rPr>
          <w:rFonts w:hint="eastAsia" w:ascii="Times New Roman" w:hAnsi="Times New Roman" w:eastAsia="方正黑体_GBK" w:cs="黑体"/>
          <w:snapToGrid w:val="0"/>
          <w:color w:val="auto"/>
          <w:spacing w:val="-11"/>
          <w:w w:val="100"/>
          <w:kern w:val="0"/>
          <w:sz w:val="32"/>
          <w:highlight w:val="none"/>
          <w:lang w:val="en-US" w:eastAsia="zh-CN"/>
        </w:rPr>
        <w:t>新典范</w:t>
      </w:r>
      <w:bookmarkEnd w:id="370"/>
      <w:bookmarkEnd w:id="371"/>
      <w:bookmarkEnd w:id="372"/>
      <w:bookmarkEnd w:id="373"/>
      <w:bookmarkEnd w:id="37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坚持</w:t>
      </w:r>
      <w:r>
        <w:rPr>
          <w:rFonts w:hint="eastAsia" w:ascii="Times New Roman" w:hAnsi="Times New Roman" w:eastAsia="方正仿宋_GBK" w:cs="方正仿宋_GBK"/>
          <w:snapToGrid w:val="0"/>
          <w:color w:val="auto"/>
          <w:kern w:val="0"/>
          <w:sz w:val="32"/>
          <w:highlight w:val="none"/>
        </w:rPr>
        <w:t>“民声所望、施政所向”</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以解决群众急难愁盼为核心，提升公共服务水平和社会保障能力</w:t>
      </w:r>
      <w:r>
        <w:rPr>
          <w:rFonts w:hint="eastAsia" w:ascii="Times New Roman" w:hAnsi="Times New Roman" w:eastAsia="方正仿宋_GBK" w:cs="方正仿宋_GBK"/>
          <w:snapToGrid w:val="0"/>
          <w:color w:val="auto"/>
          <w:kern w:val="0"/>
          <w:highlight w:val="none"/>
        </w:rPr>
        <w:t>，让发展成果更多更公平惠及全</w:t>
      </w:r>
      <w:r>
        <w:rPr>
          <w:rFonts w:hint="eastAsia" w:ascii="Times New Roman" w:hAnsi="Times New Roman" w:eastAsia="方正仿宋_GBK" w:cs="方正仿宋_GBK"/>
          <w:snapToGrid w:val="0"/>
          <w:color w:val="auto"/>
          <w:kern w:val="0"/>
          <w:highlight w:val="none"/>
          <w:lang w:eastAsia="zh-CN"/>
        </w:rPr>
        <w:t>县</w:t>
      </w:r>
      <w:r>
        <w:rPr>
          <w:rFonts w:hint="eastAsia" w:ascii="Times New Roman" w:hAnsi="Times New Roman" w:eastAsia="方正仿宋_GBK" w:cs="方正仿宋_GBK"/>
          <w:snapToGrid w:val="0"/>
          <w:color w:val="auto"/>
          <w:kern w:val="0"/>
          <w:highlight w:val="none"/>
        </w:rPr>
        <w:t>人民。</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375" w:name="_Toc24854"/>
      <w:bookmarkStart w:id="376" w:name="_Toc23130"/>
      <w:bookmarkStart w:id="377" w:name="_Toc6625"/>
      <w:bookmarkStart w:id="378" w:name="_Toc31541"/>
      <w:bookmarkStart w:id="379" w:name="_Toc4615"/>
      <w:r>
        <w:rPr>
          <w:rFonts w:hint="eastAsia" w:ascii="Times New Roman" w:hAnsi="Times New Roman" w:eastAsia="方正楷体_GBK" w:cs="方正楷体_GBK"/>
          <w:snapToGrid w:val="0"/>
          <w:color w:val="auto"/>
          <w:kern w:val="0"/>
          <w:highlight w:val="none"/>
          <w:lang w:val="en-US" w:eastAsia="zh-CN"/>
        </w:rPr>
        <w:t>第二十三章 全面推进教育体育高质量发展</w:t>
      </w:r>
      <w:bookmarkEnd w:id="375"/>
      <w:bookmarkEnd w:id="376"/>
      <w:bookmarkEnd w:id="377"/>
      <w:bookmarkEnd w:id="378"/>
      <w:bookmarkEnd w:id="37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进一步优化基础教育学校布局，推动教育资源与</w:t>
      </w:r>
      <w:r>
        <w:rPr>
          <w:rFonts w:hint="eastAsia" w:ascii="Times New Roman" w:hAnsi="Times New Roman" w:eastAsia="方正仿宋_GBK" w:cs="方正仿宋_GBK"/>
          <w:snapToGrid w:val="0"/>
          <w:color w:val="auto"/>
          <w:kern w:val="0"/>
          <w:highlight w:val="none"/>
          <w:lang w:eastAsia="zh-CN"/>
        </w:rPr>
        <w:t>学龄人口</w:t>
      </w:r>
      <w:r>
        <w:rPr>
          <w:rFonts w:hint="eastAsia" w:ascii="Times New Roman" w:hAnsi="Times New Roman" w:eastAsia="方正仿宋_GBK" w:cs="方正仿宋_GBK"/>
          <w:snapToGrid w:val="0"/>
          <w:color w:val="auto"/>
          <w:kern w:val="0"/>
          <w:highlight w:val="none"/>
        </w:rPr>
        <w:t>变动趋势相适应，推动教育提质与体育赋能深度融合</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构建覆盖城乡、普惠均等、彰显地域特色的现代教育体育发展体系</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80" w:name="_Toc23531"/>
      <w:bookmarkStart w:id="381" w:name="_Toc4369"/>
      <w:bookmarkStart w:id="382" w:name="_Toc30721"/>
      <w:bookmarkStart w:id="383" w:name="_Toc32397"/>
      <w:bookmarkStart w:id="384" w:name="_Toc24078"/>
      <w:r>
        <w:rPr>
          <w:rFonts w:hint="eastAsia" w:ascii="Times New Roman" w:hAnsi="Times New Roman" w:eastAsia="方正仿宋_GBK" w:cs="方正仿宋_GBK"/>
          <w:snapToGrid w:val="0"/>
          <w:color w:val="auto"/>
          <w:highlight w:val="none"/>
          <w:lang w:val="en-US" w:eastAsia="zh-CN"/>
        </w:rPr>
        <w:t>第一节 优化教育资源布局</w:t>
      </w:r>
      <w:bookmarkEnd w:id="380"/>
      <w:bookmarkEnd w:id="381"/>
      <w:bookmarkEnd w:id="382"/>
      <w:bookmarkEnd w:id="383"/>
      <w:bookmarkEnd w:id="38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适应城镇化发展</w:t>
      </w:r>
      <w:r>
        <w:rPr>
          <w:rFonts w:hint="eastAsia" w:ascii="Times New Roman" w:hAnsi="Times New Roman" w:eastAsia="方正仿宋_GBK" w:cs="方正仿宋_GBK"/>
          <w:snapToGrid w:val="0"/>
          <w:color w:val="auto"/>
          <w:kern w:val="0"/>
          <w:highlight w:val="none"/>
          <w:lang w:eastAsia="zh-CN"/>
        </w:rPr>
        <w:t>与学龄人口</w:t>
      </w:r>
      <w:r>
        <w:rPr>
          <w:rFonts w:hint="eastAsia" w:ascii="Times New Roman" w:hAnsi="Times New Roman" w:eastAsia="方正仿宋_GBK" w:cs="方正仿宋_GBK"/>
          <w:snapToGrid w:val="0"/>
          <w:color w:val="auto"/>
          <w:kern w:val="0"/>
          <w:highlight w:val="none"/>
        </w:rPr>
        <w:t>变化</w:t>
      </w:r>
      <w:r>
        <w:rPr>
          <w:rFonts w:hint="eastAsia" w:ascii="Times New Roman" w:hAnsi="Times New Roman" w:eastAsia="方正仿宋_GBK" w:cs="方正仿宋_GBK"/>
          <w:snapToGrid w:val="0"/>
          <w:color w:val="auto"/>
          <w:kern w:val="0"/>
          <w:highlight w:val="none"/>
          <w:lang w:eastAsia="zh-CN"/>
        </w:rPr>
        <w:t>趋势</w:t>
      </w:r>
      <w:r>
        <w:rPr>
          <w:rFonts w:hint="eastAsia" w:ascii="Times New Roman" w:hAnsi="Times New Roman" w:eastAsia="方正仿宋_GBK" w:cs="方正仿宋_GBK"/>
          <w:snapToGrid w:val="0"/>
          <w:color w:val="auto"/>
          <w:kern w:val="0"/>
          <w:highlight w:val="none"/>
        </w:rPr>
        <w:t>，稳步推进中小学、幼儿园校点布局调整，</w:t>
      </w:r>
      <w:r>
        <w:rPr>
          <w:rFonts w:hint="eastAsia" w:ascii="Times New Roman" w:hAnsi="Times New Roman" w:eastAsia="方正仿宋_GBK" w:cs="方正仿宋_GBK"/>
          <w:snapToGrid w:val="0"/>
          <w:color w:val="auto"/>
          <w:kern w:val="0"/>
          <w:highlight w:val="none"/>
          <w:lang w:val="en-US" w:eastAsia="zh-CN"/>
        </w:rPr>
        <w:t>合理设定办学规模，改善</w:t>
      </w:r>
      <w:r>
        <w:rPr>
          <w:rFonts w:hint="eastAsia" w:ascii="Times New Roman" w:hAnsi="Times New Roman" w:eastAsia="方正仿宋_GBK" w:cs="方正仿宋_GBK"/>
          <w:snapToGrid w:val="0"/>
          <w:color w:val="auto"/>
          <w:kern w:val="0"/>
          <w:highlight w:val="none"/>
        </w:rPr>
        <w:t>城镇学校办学条件，</w:t>
      </w:r>
      <w:r>
        <w:rPr>
          <w:rFonts w:hint="eastAsia" w:ascii="Times New Roman" w:hAnsi="Times New Roman" w:eastAsia="方正仿宋_GBK" w:cs="方正仿宋_GBK"/>
          <w:snapToGrid w:val="0"/>
          <w:color w:val="auto"/>
          <w:kern w:val="0"/>
          <w:highlight w:val="none"/>
          <w:lang w:val="en-US" w:eastAsia="zh-CN"/>
        </w:rPr>
        <w:t>有效利用</w:t>
      </w:r>
      <w:r>
        <w:rPr>
          <w:rFonts w:hint="eastAsia" w:ascii="Times New Roman" w:hAnsi="Times New Roman" w:eastAsia="方正仿宋_GBK" w:cs="方正仿宋_GBK"/>
          <w:snapToGrid w:val="0"/>
          <w:color w:val="auto"/>
          <w:kern w:val="0"/>
          <w:highlight w:val="none"/>
        </w:rPr>
        <w:t>乡镇闲置校产</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加大对寄宿制学校投入</w:t>
      </w:r>
      <w:r>
        <w:rPr>
          <w:rFonts w:hint="eastAsia" w:ascii="Times New Roman" w:hAnsi="Times New Roman" w:eastAsia="方正仿宋_GBK" w:cs="方正仿宋_GBK"/>
          <w:snapToGrid w:val="0"/>
          <w:color w:val="auto"/>
          <w:kern w:val="0"/>
          <w:highlight w:val="none"/>
          <w:lang w:eastAsia="zh-CN"/>
        </w:rPr>
        <w:t>力度，改善乡镇寄宿制学校食宿条件，</w:t>
      </w:r>
      <w:r>
        <w:rPr>
          <w:rFonts w:hint="eastAsia" w:ascii="Times New Roman" w:hAnsi="Times New Roman" w:eastAsia="方正仿宋_GBK" w:cs="方正仿宋_GBK"/>
          <w:snapToGrid w:val="0"/>
          <w:color w:val="auto"/>
          <w:kern w:val="0"/>
          <w:highlight w:val="none"/>
          <w:lang w:val="en-US" w:eastAsia="zh-CN"/>
        </w:rPr>
        <w:t>建好办好</w:t>
      </w:r>
      <w:r>
        <w:rPr>
          <w:rFonts w:hint="eastAsia" w:ascii="Times New Roman" w:hAnsi="Times New Roman" w:eastAsia="方正仿宋_GBK" w:cs="方正仿宋_GBK"/>
          <w:snapToGrid w:val="0"/>
          <w:color w:val="auto"/>
          <w:kern w:val="0"/>
          <w:highlight w:val="none"/>
          <w:lang w:eastAsia="zh-CN"/>
        </w:rPr>
        <w:t>农村寄宿制小学。推进校联体建设，</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lang w:eastAsia="zh-CN"/>
        </w:rPr>
        <w:t>以芦花完全小学、扎窝镇中心校为龙头</w:t>
      </w:r>
      <w:r>
        <w:rPr>
          <w:rFonts w:hint="eastAsia" w:ascii="Times New Roman" w:hAnsi="Times New Roman" w:eastAsia="方正仿宋_GBK" w:cs="方正仿宋_GBK"/>
          <w:snapToGrid w:val="0"/>
          <w:color w:val="auto"/>
          <w:kern w:val="0"/>
          <w:highlight w:val="none"/>
          <w:lang w:val="en-US" w:eastAsia="zh-CN"/>
        </w:rPr>
        <w:t>建设小学</w:t>
      </w:r>
      <w:r>
        <w:rPr>
          <w:rFonts w:hint="eastAsia" w:ascii="Times New Roman" w:hAnsi="Times New Roman" w:eastAsia="方正仿宋_GBK" w:cs="方正仿宋_GBK"/>
          <w:snapToGrid w:val="0"/>
          <w:color w:val="auto"/>
          <w:kern w:val="0"/>
          <w:highlight w:val="none"/>
          <w:lang w:eastAsia="zh-CN"/>
        </w:rPr>
        <w:t>校联体，</w:t>
      </w:r>
      <w:r>
        <w:rPr>
          <w:rFonts w:hint="eastAsia" w:ascii="Times New Roman" w:hAnsi="Times New Roman" w:eastAsia="方正仿宋_GBK" w:cs="方正仿宋_GBK"/>
          <w:snapToGrid w:val="0"/>
          <w:color w:val="auto"/>
          <w:kern w:val="0"/>
          <w:highlight w:val="none"/>
          <w:lang w:val="en-US" w:eastAsia="zh-CN"/>
        </w:rPr>
        <w:t>推动以城关幼儿园为龙头建设幼儿园校联体</w:t>
      </w:r>
      <w:r>
        <w:rPr>
          <w:rFonts w:hint="eastAsia" w:ascii="Times New Roman" w:hAnsi="Times New Roman" w:eastAsia="方正仿宋_GBK" w:cs="方正仿宋_GBK"/>
          <w:snapToGrid w:val="0"/>
          <w:color w:val="auto"/>
          <w:kern w:val="0"/>
          <w:highlight w:val="none"/>
          <w:lang w:eastAsia="zh-CN"/>
        </w:rPr>
        <w:t>。加强</w:t>
      </w:r>
      <w:r>
        <w:rPr>
          <w:rFonts w:hint="eastAsia" w:ascii="Times New Roman" w:hAnsi="Times New Roman" w:eastAsia="方正仿宋_GBK" w:cs="方正仿宋_GBK"/>
          <w:snapToGrid w:val="0"/>
          <w:color w:val="auto"/>
          <w:kern w:val="0"/>
          <w:sz w:val="32"/>
          <w:highlight w:val="none"/>
          <w:lang w:eastAsia="zh-CN"/>
        </w:rPr>
        <w:t>跨学段校联体</w:t>
      </w:r>
      <w:r>
        <w:rPr>
          <w:rFonts w:hint="eastAsia" w:ascii="Times New Roman" w:hAnsi="Times New Roman" w:eastAsia="方正仿宋_GBK" w:cs="方正仿宋_GBK"/>
          <w:snapToGrid w:val="0"/>
          <w:color w:val="auto"/>
          <w:kern w:val="0"/>
          <w:highlight w:val="none"/>
          <w:lang w:eastAsia="zh-CN"/>
        </w:rPr>
        <w:t>建设，推进</w:t>
      </w:r>
      <w:r>
        <w:rPr>
          <w:rFonts w:hint="eastAsia" w:ascii="Times New Roman" w:hAnsi="Times New Roman" w:eastAsia="方正仿宋_GBK" w:cs="方正仿宋_GBK"/>
          <w:snapToGrid w:val="0"/>
          <w:color w:val="auto"/>
          <w:kern w:val="0"/>
          <w:sz w:val="32"/>
          <w:highlight w:val="none"/>
          <w:lang w:eastAsia="zh-CN"/>
        </w:rPr>
        <w:t>“幼儿园+小学”“小学+初中”“初中+高中”</w:t>
      </w:r>
      <w:r>
        <w:rPr>
          <w:rFonts w:hint="eastAsia" w:ascii="Times New Roman" w:hAnsi="Times New Roman" w:eastAsia="方正仿宋_GBK" w:cs="方正仿宋_GBK"/>
          <w:snapToGrid w:val="0"/>
          <w:color w:val="auto"/>
          <w:kern w:val="0"/>
          <w:highlight w:val="none"/>
          <w:lang w:eastAsia="zh-CN"/>
        </w:rPr>
        <w:t>衔接培育。</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85" w:name="_Toc20405"/>
      <w:bookmarkStart w:id="386" w:name="_Toc14657"/>
      <w:bookmarkStart w:id="387" w:name="_Toc16685"/>
      <w:bookmarkStart w:id="388" w:name="_Toc5758"/>
      <w:bookmarkStart w:id="389" w:name="_Toc24135"/>
      <w:bookmarkStart w:id="390" w:name="_Toc10203"/>
      <w:bookmarkStart w:id="391" w:name="_Toc4541"/>
      <w:r>
        <w:rPr>
          <w:rFonts w:hint="eastAsia" w:ascii="Times New Roman" w:hAnsi="Times New Roman" w:eastAsia="方正仿宋_GBK" w:cs="方正仿宋_GBK"/>
          <w:snapToGrid w:val="0"/>
          <w:color w:val="auto"/>
          <w:highlight w:val="none"/>
          <w:lang w:val="en-US" w:eastAsia="zh-CN"/>
        </w:rPr>
        <w:t>第二节 推进各学段教育提质发展</w:t>
      </w:r>
      <w:bookmarkEnd w:id="385"/>
      <w:bookmarkEnd w:id="386"/>
      <w:bookmarkEnd w:id="387"/>
      <w:bookmarkEnd w:id="388"/>
      <w:bookmarkEnd w:id="389"/>
      <w:bookmarkEnd w:id="390"/>
      <w:bookmarkEnd w:id="39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打造普惠优质学前教育，</w:t>
      </w:r>
      <w:r>
        <w:rPr>
          <w:rFonts w:hint="eastAsia" w:ascii="Times New Roman" w:hAnsi="Times New Roman" w:eastAsia="方正仿宋_GBK" w:cs="方正仿宋_GBK"/>
          <w:snapToGrid w:val="0"/>
          <w:color w:val="auto"/>
          <w:kern w:val="0"/>
          <w:highlight w:val="none"/>
          <w:lang w:val="en-US" w:eastAsia="zh-CN"/>
        </w:rPr>
        <w:t>推动</w:t>
      </w:r>
      <w:r>
        <w:rPr>
          <w:rFonts w:hint="eastAsia" w:ascii="Times New Roman" w:hAnsi="Times New Roman" w:eastAsia="方正仿宋_GBK" w:cs="方正仿宋_GBK"/>
          <w:snapToGrid w:val="0"/>
          <w:color w:val="auto"/>
          <w:kern w:val="0"/>
          <w:highlight w:val="none"/>
        </w:rPr>
        <w:t>国家县域学前教育普及普惠县创建工作</w:t>
      </w:r>
      <w:r>
        <w:rPr>
          <w:rFonts w:hint="eastAsia" w:ascii="Times New Roman" w:hAnsi="Times New Roman" w:eastAsia="方正仿宋_GBK" w:cs="方正仿宋_GBK"/>
          <w:snapToGrid w:val="0"/>
          <w:color w:val="auto"/>
          <w:kern w:val="0"/>
          <w:highlight w:val="none"/>
          <w:lang w:eastAsia="zh-CN"/>
        </w:rPr>
        <w:t>，</w:t>
      </w:r>
      <w:r>
        <w:rPr>
          <w:rFonts w:hint="eastAsia" w:eastAsia="方正仿宋_GBK" w:cs="方正仿宋_GBK"/>
          <w:snapToGrid w:val="0"/>
          <w:color w:val="auto"/>
          <w:kern w:val="0"/>
          <w:highlight w:val="none"/>
          <w:lang w:val="en-US" w:eastAsia="zh-CN"/>
        </w:rPr>
        <w:t>推进托幼一体化，</w:t>
      </w:r>
      <w:r>
        <w:rPr>
          <w:rFonts w:hint="eastAsia" w:ascii="Times New Roman" w:hAnsi="Times New Roman" w:eastAsia="方正仿宋_GBK" w:cs="方正仿宋_GBK"/>
          <w:snapToGrid w:val="0"/>
          <w:color w:val="auto"/>
          <w:kern w:val="0"/>
          <w:highlight w:val="none"/>
          <w:lang w:eastAsia="zh-CN"/>
        </w:rPr>
        <w:t>实施公办园扩容工程，新建芦花镇第二公办幼儿园，规范普惠性民办园管理，落实财政补贴与收费管控政策</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eastAsia="zh-CN"/>
        </w:rPr>
        <w:t>推进义务教育优质均衡发展，</w:t>
      </w:r>
      <w:r>
        <w:rPr>
          <w:rFonts w:hint="eastAsia" w:ascii="Times New Roman" w:hAnsi="Times New Roman" w:eastAsia="方正仿宋_GBK" w:cs="方正仿宋_GBK"/>
          <w:snapToGrid w:val="0"/>
          <w:color w:val="auto"/>
          <w:kern w:val="0"/>
          <w:highlight w:val="none"/>
          <w:lang w:val="en-US" w:eastAsia="zh-CN"/>
        </w:rPr>
        <w:t>积极</w:t>
      </w:r>
      <w:r>
        <w:rPr>
          <w:rFonts w:hint="eastAsia" w:ascii="Times New Roman" w:hAnsi="Times New Roman" w:eastAsia="方正仿宋_GBK" w:cs="方正仿宋_GBK"/>
          <w:snapToGrid w:val="0"/>
          <w:color w:val="auto"/>
          <w:kern w:val="0"/>
          <w:highlight w:val="none"/>
          <w:lang w:eastAsia="zh-CN"/>
        </w:rPr>
        <w:t>创建</w:t>
      </w:r>
      <w:r>
        <w:rPr>
          <w:rFonts w:hint="eastAsia" w:ascii="Times New Roman" w:hAnsi="Times New Roman" w:eastAsia="方正仿宋_GBK" w:cs="方正仿宋_GBK"/>
          <w:snapToGrid w:val="0"/>
          <w:color w:val="auto"/>
          <w:kern w:val="0"/>
          <w:highlight w:val="none"/>
        </w:rPr>
        <w:t>全国义务教育优质均衡发展县</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确立学区制管理体制，</w:t>
      </w:r>
      <w:r>
        <w:rPr>
          <w:rFonts w:hint="eastAsia" w:ascii="Times New Roman" w:hAnsi="Times New Roman" w:eastAsia="方正仿宋_GBK" w:cs="方正仿宋_GBK"/>
          <w:snapToGrid w:val="0"/>
          <w:color w:val="auto"/>
          <w:kern w:val="0"/>
          <w:highlight w:val="none"/>
          <w:lang w:eastAsia="zh-CN"/>
        </w:rPr>
        <w:t>重点打造芦花镇、</w:t>
      </w:r>
      <w:r>
        <w:rPr>
          <w:rFonts w:hint="eastAsia" w:eastAsia="方正仿宋_GBK" w:cs="方正仿宋_GBK"/>
          <w:snapToGrid w:val="0"/>
          <w:color w:val="auto"/>
          <w:kern w:val="0"/>
          <w:highlight w:val="none"/>
          <w:lang w:val="en-US" w:eastAsia="zh-CN"/>
        </w:rPr>
        <w:t>扎窝</w:t>
      </w:r>
      <w:r>
        <w:rPr>
          <w:rFonts w:hint="eastAsia" w:ascii="Times New Roman" w:hAnsi="Times New Roman" w:eastAsia="方正仿宋_GBK" w:cs="方正仿宋_GBK"/>
          <w:snapToGrid w:val="0"/>
          <w:color w:val="auto"/>
          <w:kern w:val="0"/>
          <w:highlight w:val="none"/>
          <w:lang w:eastAsia="zh-CN"/>
        </w:rPr>
        <w:t>镇等教育集聚区；实施义务教育学校标准化建设，推进学校教学用房、功能室、运动场地改造，配齐</w:t>
      </w:r>
      <w:r>
        <w:rPr>
          <w:rFonts w:hint="eastAsia" w:ascii="Times New Roman" w:hAnsi="Times New Roman" w:eastAsia="方正仿宋_GBK" w:cs="方正仿宋_GBK"/>
          <w:snapToGrid w:val="0"/>
          <w:color w:val="auto"/>
          <w:kern w:val="0"/>
          <w:highlight w:val="none"/>
          <w:lang w:val="en-US" w:eastAsia="zh-CN"/>
        </w:rPr>
        <w:t>教学</w:t>
      </w:r>
      <w:r>
        <w:rPr>
          <w:rFonts w:hint="eastAsia" w:ascii="Times New Roman" w:hAnsi="Times New Roman" w:eastAsia="方正仿宋_GBK" w:cs="方正仿宋_GBK"/>
          <w:snapToGrid w:val="0"/>
          <w:color w:val="auto"/>
          <w:kern w:val="0"/>
          <w:highlight w:val="none"/>
          <w:lang w:eastAsia="zh-CN"/>
        </w:rPr>
        <w:t>设备，实现</w:t>
      </w:r>
      <w:r>
        <w:rPr>
          <w:rFonts w:hint="eastAsia" w:ascii="Times New Roman" w:hAnsi="Times New Roman" w:eastAsia="方正仿宋_GBK" w:cs="方正仿宋_GBK"/>
          <w:snapToGrid w:val="0"/>
          <w:color w:val="auto"/>
          <w:kern w:val="0"/>
          <w:sz w:val="32"/>
          <w:highlight w:val="none"/>
          <w:lang w:eastAsia="zh-CN"/>
        </w:rPr>
        <w:t>“一校一特色、一校一品牌”</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spacing w:val="-6"/>
          <w:kern w:val="0"/>
          <w:sz w:val="32"/>
          <w:highlight w:val="none"/>
          <w:lang w:val="en-US" w:eastAsia="zh-CN"/>
        </w:rPr>
        <w:t>推进</w:t>
      </w:r>
      <w:r>
        <w:rPr>
          <w:rFonts w:hint="eastAsia" w:ascii="Times New Roman" w:hAnsi="Times New Roman" w:eastAsia="方正仿宋_GBK" w:cs="方正仿宋_GBK"/>
          <w:snapToGrid w:val="0"/>
          <w:color w:val="auto"/>
          <w:spacing w:val="-6"/>
          <w:kern w:val="0"/>
          <w:sz w:val="32"/>
          <w:highlight w:val="none"/>
        </w:rPr>
        <w:t>高中教育特色多元发展</w:t>
      </w:r>
      <w:r>
        <w:rPr>
          <w:rFonts w:hint="eastAsia" w:ascii="Times New Roman" w:hAnsi="Times New Roman" w:eastAsia="方正仿宋_GBK" w:cs="方正仿宋_GBK"/>
          <w:snapToGrid w:val="0"/>
          <w:color w:val="auto"/>
          <w:spacing w:val="-6"/>
          <w:kern w:val="0"/>
          <w:sz w:val="32"/>
          <w:highlight w:val="none"/>
          <w:lang w:eastAsia="zh-CN"/>
        </w:rPr>
        <w:t>，</w:t>
      </w:r>
      <w:r>
        <w:rPr>
          <w:rFonts w:hint="eastAsia" w:ascii="Times New Roman" w:hAnsi="Times New Roman" w:eastAsia="方正仿宋_GBK" w:cs="方正仿宋_GBK"/>
          <w:snapToGrid w:val="0"/>
          <w:color w:val="auto"/>
          <w:spacing w:val="-6"/>
          <w:kern w:val="0"/>
          <w:sz w:val="32"/>
          <w:highlight w:val="none"/>
        </w:rPr>
        <w:t>深化与茂县中学紧密型校联体建设，</w:t>
      </w:r>
      <w:r>
        <w:rPr>
          <w:rFonts w:hint="eastAsia" w:ascii="Times New Roman" w:hAnsi="Times New Roman" w:eastAsia="方正仿宋_GBK" w:cs="方正仿宋_GBK"/>
          <w:snapToGrid w:val="0"/>
          <w:color w:val="auto"/>
          <w:kern w:val="0"/>
          <w:highlight w:val="none"/>
        </w:rPr>
        <w:t>推进课程资源共用、教研成果和管理经验共享</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发展职业教育，</w:t>
      </w:r>
      <w:r>
        <w:rPr>
          <w:rFonts w:hint="eastAsia" w:ascii="Times New Roman" w:hAnsi="Times New Roman" w:eastAsia="方正仿宋_GBK" w:cs="方正仿宋_GBK"/>
          <w:snapToGrid w:val="0"/>
          <w:color w:val="auto"/>
          <w:kern w:val="0"/>
          <w:highlight w:val="none"/>
        </w:rPr>
        <w:t>与州内外职业院校和</w:t>
      </w:r>
      <w:r>
        <w:rPr>
          <w:rFonts w:hint="eastAsia" w:ascii="Times New Roman" w:hAnsi="Times New Roman" w:eastAsia="方正仿宋_GBK" w:cs="方正仿宋_GBK"/>
          <w:snapToGrid w:val="0"/>
          <w:color w:val="auto"/>
          <w:kern w:val="0"/>
          <w:sz w:val="32"/>
          <w:highlight w:val="none"/>
        </w:rPr>
        <w:t>“9+3”</w:t>
      </w:r>
      <w:r>
        <w:rPr>
          <w:rFonts w:hint="eastAsia" w:ascii="Times New Roman" w:hAnsi="Times New Roman" w:eastAsia="方正仿宋_GBK" w:cs="方正仿宋_GBK"/>
          <w:snapToGrid w:val="0"/>
          <w:color w:val="auto"/>
          <w:kern w:val="0"/>
          <w:highlight w:val="none"/>
        </w:rPr>
        <w:t>学校共建旅游服务与管理、民族刺绣、中药材种植等特色专业。</w:t>
      </w:r>
      <w:r>
        <w:rPr>
          <w:rFonts w:hint="eastAsia" w:ascii="Times New Roman" w:hAnsi="Times New Roman" w:eastAsia="方正仿宋_GBK" w:cs="方正仿宋_GBK"/>
          <w:snapToGrid w:val="0"/>
          <w:color w:val="auto"/>
          <w:kern w:val="0"/>
          <w:highlight w:val="none"/>
          <w:lang w:eastAsia="zh-CN"/>
        </w:rPr>
        <w:t>完善特殊教育保障体系，建立县特殊教育资源中心，配备专职教师和康复设备，在县城中小学和乡镇中心校设立资源教室，推进轻度残疾学生随班就读。完善终身教育体系，开展学历教育，办好老年大学。</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392" w:name="_Toc4555"/>
      <w:bookmarkStart w:id="393" w:name="_Toc19619"/>
      <w:bookmarkStart w:id="394" w:name="_Toc24965"/>
      <w:bookmarkStart w:id="395" w:name="_Toc29434"/>
      <w:bookmarkStart w:id="396" w:name="_Toc1093"/>
      <w:bookmarkStart w:id="397" w:name="_Toc16487"/>
      <w:bookmarkStart w:id="398" w:name="_Toc5511"/>
      <w:r>
        <w:rPr>
          <w:rFonts w:hint="eastAsia" w:ascii="Times New Roman" w:hAnsi="Times New Roman" w:eastAsia="方正仿宋_GBK" w:cs="方正仿宋_GBK"/>
          <w:snapToGrid w:val="0"/>
          <w:color w:val="auto"/>
          <w:highlight w:val="none"/>
          <w:lang w:val="en-US" w:eastAsia="zh-CN"/>
        </w:rPr>
        <w:t>第三节 提升教育教学发展质量</w:t>
      </w:r>
      <w:bookmarkEnd w:id="392"/>
      <w:bookmarkEnd w:id="393"/>
      <w:bookmarkEnd w:id="394"/>
      <w:bookmarkEnd w:id="395"/>
      <w:bookmarkEnd w:id="396"/>
      <w:bookmarkEnd w:id="397"/>
      <w:bookmarkEnd w:id="398"/>
    </w:p>
    <w:p>
      <w:pPr>
        <w:widowControl w:val="0"/>
        <w:bidi w:val="0"/>
        <w:spacing w:beforeLines="0" w:afterLines="0" w:line="560" w:lineRule="exact"/>
        <w:ind w:firstLine="640" w:firstLineChars="200"/>
        <w:jc w:val="both"/>
        <w:rPr>
          <w:rFonts w:hint="eastAsia" w:ascii="Times New Roman" w:hAnsi="Times New Roman" w:eastAsia="方正仿宋_GBK" w:cs="方正仿宋_GBK"/>
          <w:snapToGrid w:val="0"/>
          <w:color w:val="auto"/>
          <w:kern w:val="0"/>
          <w:sz w:val="32"/>
          <w:szCs w:val="24"/>
          <w:highlight w:val="none"/>
          <w:lang w:val="en-US" w:eastAsia="zh-CN" w:bidi="ar-SA"/>
        </w:rPr>
      </w:pPr>
      <w:bookmarkStart w:id="399" w:name="_Toc27651"/>
      <w:bookmarkStart w:id="400" w:name="_Toc27104"/>
      <w:r>
        <w:rPr>
          <w:rFonts w:hint="eastAsia" w:ascii="Times New Roman" w:hAnsi="Times New Roman" w:eastAsia="方正仿宋_GBK" w:cs="方正仿宋_GBK"/>
          <w:snapToGrid w:val="0"/>
          <w:color w:val="auto"/>
          <w:kern w:val="0"/>
          <w:sz w:val="32"/>
          <w:szCs w:val="24"/>
          <w:highlight w:val="none"/>
          <w:lang w:val="en-US" w:eastAsia="zh-CN" w:bidi="ar-SA"/>
        </w:rPr>
        <w:t>完善中小幼一体化德育目标体系、内容框架和评价体系，构建政府主导、学校主体、家庭配合、社会参与的全方位育人体系。</w:t>
      </w:r>
      <w:r>
        <w:rPr>
          <w:rFonts w:hint="eastAsia" w:eastAsia="方正仿宋_GBK" w:cs="方正仿宋_GBK"/>
          <w:snapToGrid w:val="0"/>
          <w:color w:val="auto"/>
          <w:kern w:val="0"/>
          <w:sz w:val="32"/>
          <w:szCs w:val="24"/>
          <w:highlight w:val="none"/>
          <w:lang w:val="en-US" w:eastAsia="zh-CN" w:bidi="ar-SA"/>
        </w:rPr>
        <w:t>提高教育数字化水平，</w:t>
      </w:r>
      <w:r>
        <w:rPr>
          <w:rFonts w:hint="eastAsia" w:ascii="Times New Roman" w:hAnsi="Times New Roman" w:eastAsia="方正仿宋_GBK" w:cs="方正仿宋_GBK"/>
          <w:snapToGrid w:val="0"/>
          <w:color w:val="auto"/>
          <w:kern w:val="0"/>
          <w:sz w:val="32"/>
          <w:szCs w:val="24"/>
          <w:highlight w:val="none"/>
          <w:lang w:val="en-US" w:eastAsia="zh-CN" w:bidi="ar-SA"/>
        </w:rPr>
        <w:t>实施智慧校园全覆盖工程，推进校园智能化管理，建成校园安防“6个100%”升级版；推广应用国家智慧教育平台、四川云教、智慧教育等平台，</w:t>
      </w:r>
      <w:r>
        <w:rPr>
          <w:rFonts w:hint="eastAsia" w:eastAsia="方正仿宋_GBK" w:cs="方正仿宋_GBK"/>
          <w:snapToGrid w:val="0"/>
          <w:color w:val="auto"/>
          <w:kern w:val="0"/>
          <w:sz w:val="32"/>
          <w:szCs w:val="24"/>
          <w:highlight w:val="none"/>
          <w:lang w:val="en-US" w:eastAsia="zh-CN" w:bidi="ar-SA"/>
        </w:rPr>
        <w:t>接入四川省基础教育“网链共享计划”，</w:t>
      </w:r>
      <w:r>
        <w:rPr>
          <w:rFonts w:hint="eastAsia" w:ascii="Times New Roman" w:hAnsi="Times New Roman" w:eastAsia="方正仿宋_GBK" w:cs="方正仿宋_GBK"/>
          <w:snapToGrid w:val="0"/>
          <w:color w:val="auto"/>
          <w:kern w:val="0"/>
          <w:sz w:val="32"/>
          <w:szCs w:val="24"/>
          <w:highlight w:val="none"/>
          <w:lang w:val="en-US" w:eastAsia="zh-CN" w:bidi="ar-SA"/>
        </w:rPr>
        <w:t>用好帮扶地区教育资源，开展教师数字素养达标检测工作，开设中小学人工智能、编程等社团活动。加强教研力量建设，完善中小学、幼儿园名师工作室制度，建立健全校长“有上有下”、中层“能上能下”、教师“有进有退”制度，推动教师“县管校聘”改革。持续推进平安校园建设，优化部门联席联动机制，抓实安全教育、依法治校、未成年人保护等校园安全工作。紧抓控辍保学工作，建立健全“县－乡－村－校－户”五级联动监测机制，实现控辍保学常态化动态清零目标。</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01" w:name="_Toc2258"/>
      <w:bookmarkStart w:id="402" w:name="_Toc5364"/>
      <w:r>
        <w:rPr>
          <w:rFonts w:hint="eastAsia" w:ascii="Times New Roman" w:hAnsi="Times New Roman" w:eastAsia="方正仿宋_GBK" w:cs="方正仿宋_GBK"/>
          <w:snapToGrid w:val="0"/>
          <w:color w:val="auto"/>
          <w:highlight w:val="none"/>
          <w:lang w:val="en-US" w:eastAsia="zh-CN"/>
        </w:rPr>
        <w:t>第四节 大力发展体育事业产业</w:t>
      </w:r>
      <w:bookmarkEnd w:id="399"/>
      <w:bookmarkEnd w:id="400"/>
      <w:bookmarkEnd w:id="401"/>
      <w:bookmarkEnd w:id="402"/>
    </w:p>
    <w:p>
      <w:pPr>
        <w:widowControl w:val="0"/>
        <w:bidi w:val="0"/>
        <w:spacing w:beforeLines="0" w:afterLines="0" w:line="560" w:lineRule="exact"/>
        <w:ind w:firstLine="640" w:firstLineChars="200"/>
        <w:jc w:val="both"/>
        <w:rPr>
          <w:rFonts w:hint="eastAsia" w:ascii="Times New Roman" w:hAnsi="Times New Roman" w:eastAsia="方正仿宋_GBK" w:cs="方正仿宋_GBK"/>
          <w:snapToGrid w:val="0"/>
          <w:color w:val="auto"/>
          <w:kern w:val="0"/>
          <w:sz w:val="32"/>
          <w:szCs w:val="24"/>
          <w:highlight w:val="none"/>
          <w:lang w:val="en-US" w:eastAsia="zh-CN" w:bidi="ar-SA"/>
        </w:rPr>
      </w:pPr>
      <w:r>
        <w:rPr>
          <w:rFonts w:hint="eastAsia" w:ascii="Times New Roman" w:hAnsi="Times New Roman" w:eastAsia="方正仿宋_GBK" w:cs="方正仿宋_GBK"/>
          <w:snapToGrid w:val="0"/>
          <w:color w:val="auto"/>
          <w:kern w:val="0"/>
          <w:sz w:val="32"/>
          <w:szCs w:val="24"/>
          <w:highlight w:val="none"/>
          <w:lang w:val="en-US" w:eastAsia="zh-CN" w:bidi="ar-SA"/>
        </w:rPr>
        <w:t>深入实施全民健身设施补短板工程，建设雪山体育公园、社区健身中心、登山步道等惠民体育设施，提标建设乡镇文化体育广场，增设民族特色运动区，优先在易地扶贫安置点建设多功能运动场。依托三奥雪山资源，打造登山大会、雪山越野挑战赛等 IP赛事，举办黑水雪山徒步节、篮球赛等全民健身赛，开展</w:t>
      </w:r>
      <w:r>
        <w:rPr>
          <w:rFonts w:hint="eastAsia" w:ascii="Times New Roman" w:hAnsi="Times New Roman" w:eastAsia="方正仿宋_GBK" w:cs="方正仿宋_GBK"/>
          <w:b w:val="0"/>
          <w:bCs w:val="0"/>
          <w:snapToGrid w:val="0"/>
          <w:color w:val="auto"/>
          <w:kern w:val="0"/>
          <w:sz w:val="32"/>
          <w:szCs w:val="24"/>
          <w:highlight w:val="none"/>
          <w:lang w:val="en-US" w:eastAsia="zh-CN" w:bidi="ar-SA"/>
        </w:rPr>
        <w:t>押</w:t>
      </w:r>
      <w:r>
        <w:rPr>
          <w:rFonts w:hint="eastAsia" w:eastAsia="方正仿宋_GBK" w:cs="方正仿宋_GBK"/>
          <w:b w:val="0"/>
          <w:bCs w:val="0"/>
          <w:snapToGrid w:val="0"/>
          <w:color w:val="auto"/>
          <w:kern w:val="0"/>
          <w:sz w:val="32"/>
          <w:szCs w:val="24"/>
          <w:highlight w:val="none"/>
          <w:lang w:val="en-US" w:eastAsia="zh-CN" w:bidi="ar-SA"/>
        </w:rPr>
        <w:t>架</w:t>
      </w:r>
      <w:r>
        <w:rPr>
          <w:rFonts w:hint="eastAsia" w:ascii="Times New Roman" w:hAnsi="Times New Roman" w:eastAsia="方正仿宋_GBK" w:cs="方正仿宋_GBK"/>
          <w:snapToGrid w:val="0"/>
          <w:color w:val="auto"/>
          <w:kern w:val="0"/>
          <w:sz w:val="32"/>
          <w:szCs w:val="24"/>
          <w:highlight w:val="none"/>
          <w:lang w:val="en-US" w:eastAsia="zh-CN" w:bidi="ar-SA"/>
        </w:rPr>
        <w:t>、背粮接力等农牧民趣味活动，重点培育青少年足球、篮球校园联赛。加强竞技体育后备人才培养，建立县级青少年体育训练基地，重点发展登山、摔跤、足球等优势项目。推进“体育+文旅”深度融合，开发一批“冰川+彩林”复合型产品，探索形成“白天观林、观冰、滑雪+夜间理疗”康养服务闭环。</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专栏16 教育体育提质发展工程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9174" w:type="dxa"/>
          </w:tcPr>
          <w:p>
            <w:pPr>
              <w:keepNext w:val="0"/>
              <w:keepLines w:val="0"/>
              <w:pageBreakBefore w:val="0"/>
              <w:widowControl/>
              <w:suppressLineNumbers w:val="0"/>
              <w:kinsoku/>
              <w:wordWrap/>
              <w:topLinePunct w:val="0"/>
              <w:autoSpaceDE/>
              <w:autoSpaceDN/>
              <w:bidi w:val="0"/>
              <w:spacing w:beforeLines="0" w:afterLines="0" w:line="560" w:lineRule="exact"/>
              <w:ind w:firstLine="562" w:firstLineChars="200"/>
              <w:jc w:val="left"/>
              <w:textAlignment w:val="auto"/>
              <w:rPr>
                <w:rFonts w:hint="eastAsia" w:ascii="Times New Roman" w:hAnsi="Times New Roman" w:eastAsia="方正仿宋_GBK" w:cs="方正仿宋_GBK"/>
                <w:b w:val="0"/>
                <w:bCs w:val="0"/>
                <w:snapToGrid w:val="0"/>
                <w:color w:val="auto"/>
                <w:kern w:val="0"/>
                <w:sz w:val="28"/>
                <w:szCs w:val="28"/>
                <w:highlight w:val="none"/>
                <w:lang w:val="en-US" w:eastAsia="zh-CN"/>
              </w:rPr>
            </w:pPr>
            <w:r>
              <w:rPr>
                <w:rFonts w:hint="eastAsia" w:ascii="Times New Roman" w:hAnsi="Times New Roman" w:eastAsia="方正仿宋_GBK" w:cs="方正仿宋_GBK"/>
                <w:b/>
                <w:bCs/>
                <w:snapToGrid w:val="0"/>
                <w:color w:val="auto"/>
                <w:kern w:val="0"/>
                <w:sz w:val="28"/>
                <w:szCs w:val="28"/>
                <w:highlight w:val="none"/>
                <w:lang w:val="en-US" w:eastAsia="zh-CN"/>
              </w:rPr>
              <w:t>学前教育。</w:t>
            </w:r>
            <w:r>
              <w:rPr>
                <w:rFonts w:hint="eastAsia" w:ascii="Times New Roman" w:hAnsi="Times New Roman" w:eastAsia="方正仿宋_GBK" w:cs="方正仿宋_GBK"/>
                <w:b w:val="0"/>
                <w:bCs w:val="0"/>
                <w:snapToGrid w:val="0"/>
                <w:color w:val="auto"/>
                <w:kern w:val="0"/>
                <w:sz w:val="28"/>
                <w:szCs w:val="28"/>
                <w:highlight w:val="none"/>
                <w:lang w:val="en-US" w:eastAsia="zh-CN"/>
              </w:rPr>
              <w:t>普惠发展学前教育，</w:t>
            </w:r>
            <w:r>
              <w:rPr>
                <w:rFonts w:hint="eastAsia" w:ascii="Times New Roman" w:hAnsi="Times New Roman" w:eastAsia="方正仿宋_GBK" w:cs="方正仿宋_GBK"/>
                <w:snapToGrid w:val="0"/>
                <w:color w:val="auto"/>
                <w:kern w:val="0"/>
                <w:sz w:val="28"/>
                <w:szCs w:val="22"/>
                <w:highlight w:val="none"/>
                <w:lang w:val="en-US" w:eastAsia="zh-CN"/>
              </w:rPr>
              <w:t>办好4所中心镇幼儿园，新建1所幼儿园，</w:t>
            </w:r>
            <w:r>
              <w:rPr>
                <w:rFonts w:hint="eastAsia" w:ascii="Times New Roman" w:hAnsi="Times New Roman" w:eastAsia="方正仿宋_GBK" w:cs="方正仿宋_GBK"/>
                <w:snapToGrid w:val="0"/>
                <w:color w:val="auto"/>
                <w:kern w:val="0"/>
                <w:sz w:val="28"/>
                <w:szCs w:val="22"/>
                <w:highlight w:val="none"/>
              </w:rPr>
              <w:t>确保学前三年毛入园率达97%，普惠性幼儿园覆盖面保持100%，公办幼儿园在园幼儿占比达75%</w:t>
            </w:r>
            <w:r>
              <w:rPr>
                <w:rFonts w:hint="eastAsia" w:ascii="Times New Roman" w:hAnsi="Times New Roman" w:eastAsia="方正仿宋_GBK" w:cs="方正仿宋_GBK"/>
                <w:snapToGrid w:val="0"/>
                <w:color w:val="auto"/>
                <w:kern w:val="0"/>
                <w:sz w:val="28"/>
                <w:szCs w:val="22"/>
                <w:highlight w:val="none"/>
                <w:lang w:eastAsia="zh-CN"/>
              </w:rPr>
              <w:t>。</w:t>
            </w:r>
          </w:p>
          <w:p>
            <w:pPr>
              <w:keepNext w:val="0"/>
              <w:keepLines w:val="0"/>
              <w:pageBreakBefore w:val="0"/>
              <w:widowControl/>
              <w:suppressLineNumbers w:val="0"/>
              <w:kinsoku/>
              <w:wordWrap/>
              <w:topLinePunct w:val="0"/>
              <w:autoSpaceDE/>
              <w:autoSpaceDN/>
              <w:bidi w:val="0"/>
              <w:spacing w:beforeLines="0" w:afterLines="0" w:line="560" w:lineRule="exact"/>
              <w:ind w:firstLine="562" w:firstLineChars="200"/>
              <w:jc w:val="left"/>
              <w:textAlignment w:val="auto"/>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8"/>
                <w:highlight w:val="none"/>
                <w:lang w:val="en-US" w:eastAsia="zh-CN"/>
              </w:rPr>
              <w:t>中小学教育。</w:t>
            </w:r>
            <w:r>
              <w:rPr>
                <w:rFonts w:hint="eastAsia" w:ascii="Times New Roman" w:hAnsi="Times New Roman" w:eastAsia="方正仿宋_GBK" w:cs="方正仿宋_GBK"/>
                <w:b w:val="0"/>
                <w:bCs w:val="0"/>
                <w:snapToGrid w:val="0"/>
                <w:color w:val="auto"/>
                <w:kern w:val="0"/>
                <w:sz w:val="28"/>
                <w:szCs w:val="28"/>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芦花完全小学校园综合提升、晴朗乡中心校基础设施综合提升、初级中学综合提升、知木林寄宿制小学校基础设施综合提升、扎窝镇中心校基础设施综合提升、七一维古小学基础设施综合提升</w:t>
            </w:r>
            <w:r>
              <w:rPr>
                <w:rFonts w:hint="eastAsia" w:ascii="Times New Roman" w:hAnsi="Times New Roman" w:eastAsia="方正仿宋_GBK" w:cs="方正仿宋_GBK"/>
                <w:snapToGrid w:val="0"/>
                <w:color w:val="auto"/>
                <w:kern w:val="0"/>
                <w:sz w:val="28"/>
                <w:szCs w:val="22"/>
                <w:highlight w:val="none"/>
                <w:lang w:val="en-US" w:eastAsia="zh-CN"/>
              </w:rPr>
              <w:t>等项目</w:t>
            </w:r>
            <w:r>
              <w:rPr>
                <w:rFonts w:hint="eastAsia" w:ascii="Times New Roman" w:hAnsi="Times New Roman" w:eastAsia="方正仿宋_GBK" w:cs="方正仿宋_GBK"/>
                <w:snapToGrid w:val="0"/>
                <w:color w:val="auto"/>
                <w:kern w:val="0"/>
                <w:sz w:val="28"/>
                <w:szCs w:val="22"/>
                <w:highlight w:val="none"/>
              </w:rPr>
              <w:t>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培养遴选州县级教学</w:t>
            </w:r>
            <w:r>
              <w:rPr>
                <w:rFonts w:hint="eastAsia" w:ascii="Times New Roman" w:hAnsi="Times New Roman" w:eastAsia="方正仿宋_GBK" w:cs="方正仿宋_GBK"/>
                <w:snapToGrid w:val="0"/>
                <w:color w:val="auto"/>
                <w:kern w:val="0"/>
                <w:sz w:val="28"/>
                <w:szCs w:val="22"/>
                <w:highlight w:val="none"/>
                <w:lang w:eastAsia="zh-CN"/>
              </w:rPr>
              <w:t>名师、学科带头人、学科骨干教师90名，</w:t>
            </w:r>
            <w:r>
              <w:rPr>
                <w:rFonts w:hint="eastAsia" w:ascii="Times New Roman" w:hAnsi="Times New Roman" w:eastAsia="方正仿宋_GBK" w:cs="方正仿宋_GBK"/>
                <w:snapToGrid w:val="0"/>
                <w:color w:val="auto"/>
                <w:kern w:val="0"/>
                <w:sz w:val="28"/>
                <w:szCs w:val="22"/>
                <w:highlight w:val="none"/>
              </w:rPr>
              <w:t>确保义务教育适龄儿童入学率达100%，巩固率99.5%以上。</w:t>
            </w:r>
          </w:p>
          <w:p>
            <w:pPr>
              <w:keepNext w:val="0"/>
              <w:keepLines w:val="0"/>
              <w:pageBreakBefore w:val="0"/>
              <w:widowControl/>
              <w:suppressLineNumbers w:val="0"/>
              <w:kinsoku/>
              <w:wordWrap/>
              <w:topLinePunct w:val="0"/>
              <w:autoSpaceDE/>
              <w:autoSpaceDN/>
              <w:bidi w:val="0"/>
              <w:spacing w:beforeLines="0" w:afterLines="0" w:line="560" w:lineRule="exact"/>
              <w:ind w:firstLine="562" w:firstLineChars="200"/>
              <w:jc w:val="left"/>
              <w:textAlignment w:val="auto"/>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智慧教育。</w:t>
            </w:r>
            <w:r>
              <w:rPr>
                <w:rFonts w:hint="eastAsia" w:ascii="Times New Roman" w:hAnsi="Times New Roman" w:eastAsia="方正仿宋_GBK" w:cs="方正仿宋_GBK"/>
                <w:b w:val="0"/>
                <w:bCs w:val="0"/>
                <w:snapToGrid w:val="0"/>
                <w:color w:val="auto"/>
                <w:kern w:val="0"/>
                <w:sz w:val="28"/>
                <w:szCs w:val="22"/>
                <w:highlight w:val="none"/>
                <w:lang w:val="en-US" w:eastAsia="zh-CN"/>
              </w:rPr>
              <w:t>提升智慧教育发展水平，实施</w:t>
            </w:r>
            <w:r>
              <w:rPr>
                <w:rFonts w:hint="eastAsia" w:ascii="Times New Roman" w:hAnsi="Times New Roman" w:eastAsia="方正仿宋_GBK" w:cs="方正仿宋_GBK"/>
                <w:snapToGrid w:val="0"/>
                <w:color w:val="auto"/>
                <w:kern w:val="0"/>
                <w:sz w:val="28"/>
                <w:szCs w:val="22"/>
                <w:highlight w:val="none"/>
              </w:rPr>
              <w:t>初级中学智慧化校园</w:t>
            </w:r>
            <w:r>
              <w:rPr>
                <w:rFonts w:hint="eastAsia" w:ascii="Times New Roman" w:hAnsi="Times New Roman" w:eastAsia="方正仿宋_GBK" w:cs="方正仿宋_GBK"/>
                <w:snapToGrid w:val="0"/>
                <w:color w:val="auto"/>
                <w:kern w:val="0"/>
                <w:sz w:val="28"/>
                <w:szCs w:val="22"/>
                <w:highlight w:val="none"/>
                <w:lang w:val="en-US" w:eastAsia="zh-CN"/>
              </w:rPr>
              <w:t>等项目建设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建成2所智慧校园样板校</w:t>
            </w:r>
            <w:r>
              <w:rPr>
                <w:rFonts w:hint="eastAsia" w:ascii="Times New Roman" w:hAnsi="Times New Roman" w:eastAsia="方正仿宋_GBK" w:cs="方正仿宋_GBK"/>
                <w:snapToGrid w:val="0"/>
                <w:color w:val="auto"/>
                <w:kern w:val="0"/>
                <w:sz w:val="28"/>
                <w:szCs w:val="22"/>
                <w:highlight w:val="none"/>
                <w:lang w:eastAsia="zh-CN"/>
              </w:rPr>
              <w:t>，实现中小学千兆网络接入。</w:t>
            </w:r>
          </w:p>
          <w:p>
            <w:pPr>
              <w:keepNext w:val="0"/>
              <w:keepLines w:val="0"/>
              <w:pageBreakBefore w:val="0"/>
              <w:widowControl/>
              <w:suppressLineNumbers w:val="0"/>
              <w:kinsoku/>
              <w:wordWrap/>
              <w:topLinePunct w:val="0"/>
              <w:autoSpaceDE/>
              <w:autoSpaceDN/>
              <w:bidi w:val="0"/>
              <w:spacing w:beforeLines="0" w:afterLines="0" w:line="560" w:lineRule="exact"/>
              <w:ind w:firstLine="562" w:firstLineChars="200"/>
              <w:jc w:val="left"/>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体育健身。</w:t>
            </w:r>
            <w:r>
              <w:rPr>
                <w:rFonts w:hint="eastAsia" w:ascii="Times New Roman" w:hAnsi="Times New Roman" w:eastAsia="方正仿宋_GBK" w:cs="方正仿宋_GBK"/>
                <w:snapToGrid w:val="0"/>
                <w:color w:val="auto"/>
                <w:kern w:val="0"/>
                <w:sz w:val="28"/>
                <w:szCs w:val="22"/>
                <w:highlight w:val="none"/>
                <w:lang w:val="en-US" w:eastAsia="zh-CN"/>
              </w:rPr>
              <w:t>构建全民健身公共服务体系，实施</w:t>
            </w:r>
            <w:r>
              <w:rPr>
                <w:rFonts w:hint="eastAsia" w:ascii="Times New Roman" w:hAnsi="Times New Roman" w:eastAsia="方正仿宋_GBK" w:cs="方正仿宋_GBK"/>
                <w:snapToGrid w:val="0"/>
                <w:color w:val="auto"/>
                <w:kern w:val="0"/>
                <w:sz w:val="28"/>
                <w:szCs w:val="22"/>
                <w:highlight w:val="none"/>
              </w:rPr>
              <w:t>全民健身体育中心提升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沙板沟户外运动公共服务设施</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户外骑游</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乡镇体育公共服务设施</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全民健身中心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卡斯达温全民健身中心</w:t>
            </w:r>
            <w:r>
              <w:rPr>
                <w:rFonts w:hint="eastAsia" w:ascii="Times New Roman" w:hAnsi="Times New Roman" w:eastAsia="方正仿宋_GBK" w:cs="方正仿宋_GBK"/>
                <w:snapToGrid w:val="0"/>
                <w:color w:val="auto"/>
                <w:kern w:val="0"/>
                <w:sz w:val="28"/>
                <w:szCs w:val="22"/>
                <w:highlight w:val="none"/>
                <w:lang w:val="en-US" w:eastAsia="zh-CN"/>
              </w:rPr>
              <w:t>等项目。改扩建乡镇体育广场8个，建成3个青少年体育训练基地。</w:t>
            </w:r>
          </w:p>
          <w:p>
            <w:pPr>
              <w:keepNext w:val="0"/>
              <w:keepLines w:val="0"/>
              <w:pageBreakBefore w:val="0"/>
              <w:widowControl/>
              <w:suppressLineNumbers w:val="0"/>
              <w:kinsoku/>
              <w:wordWrap/>
              <w:topLinePunct w:val="0"/>
              <w:autoSpaceDE/>
              <w:autoSpaceDN/>
              <w:bidi w:val="0"/>
              <w:spacing w:beforeLines="0" w:afterLines="0" w:line="560" w:lineRule="exact"/>
              <w:ind w:firstLine="562" w:firstLineChars="200"/>
              <w:jc w:val="left"/>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体育产业。</w:t>
            </w:r>
            <w:r>
              <w:rPr>
                <w:rFonts w:hint="eastAsia" w:ascii="Times New Roman" w:hAnsi="Times New Roman" w:eastAsia="方正仿宋_GBK" w:cs="方正仿宋_GBK"/>
                <w:b w:val="0"/>
                <w:bCs w:val="0"/>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户外运动目的地</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羊茸哈德</w:t>
            </w:r>
            <w:r>
              <w:rPr>
                <w:rFonts w:hint="eastAsia" w:ascii="Times New Roman" w:hAnsi="Times New Roman" w:eastAsia="方正仿宋_GBK" w:cs="方正仿宋_GBK"/>
                <w:snapToGrid w:val="0"/>
                <w:color w:val="auto"/>
                <w:kern w:val="0"/>
                <w:sz w:val="28"/>
                <w:szCs w:val="22"/>
                <w:highlight w:val="none"/>
              </w:rPr>
              <w:t>户外运动基地</w:t>
            </w:r>
            <w:r>
              <w:rPr>
                <w:rFonts w:hint="eastAsia" w:ascii="Times New Roman" w:hAnsi="Times New Roman" w:eastAsia="方正仿宋_GBK" w:cs="方正仿宋_GBK"/>
                <w:snapToGrid w:val="0"/>
                <w:color w:val="auto"/>
                <w:kern w:val="0"/>
                <w:sz w:val="28"/>
                <w:szCs w:val="22"/>
                <w:highlight w:val="none"/>
                <w:lang w:val="en-US" w:eastAsia="zh-CN"/>
              </w:rPr>
              <w:t>等项目，打造</w:t>
            </w:r>
            <w:r>
              <w:rPr>
                <w:rFonts w:hint="eastAsia" w:ascii="Times New Roman" w:hAnsi="Times New Roman" w:eastAsia="方正仿宋_GBK" w:cs="方正仿宋_GBK"/>
                <w:snapToGrid w:val="0"/>
                <w:color w:val="auto"/>
                <w:kern w:val="0"/>
                <w:sz w:val="28"/>
                <w:szCs w:val="22"/>
                <w:highlight w:val="none"/>
              </w:rPr>
              <w:t>国家级体育旅游精品线路1条，培育省级以上体育旅游赛事品牌1</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3 个，建成三奥雪山等标准化户外运动体验基地3个，年接待能力力争达到20万人次，直接带动就业300人以上，户外产业总规模突破1亿元。</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03" w:name="_Toc9216"/>
      <w:bookmarkStart w:id="404" w:name="_Toc8314"/>
      <w:r>
        <w:rPr>
          <w:rFonts w:hint="eastAsia" w:ascii="Times New Roman" w:hAnsi="Times New Roman" w:eastAsia="方正楷体_GBK" w:cs="方正楷体_GBK"/>
          <w:snapToGrid w:val="0"/>
          <w:color w:val="auto"/>
          <w:kern w:val="0"/>
          <w:highlight w:val="none"/>
          <w:lang w:val="en-US" w:eastAsia="zh-CN"/>
        </w:rPr>
        <w:t>第二十四章 深入实施健康黑水建设</w:t>
      </w:r>
      <w:bookmarkEnd w:id="403"/>
      <w:bookmarkEnd w:id="40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大力发展医疗卫生健康事业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培育优质医疗资源，系统提升医疗服务效能，健全卫生安全防控体系，促进全县医疗卫生健康事业高质量发展。</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05" w:name="_Toc26966"/>
      <w:bookmarkStart w:id="406" w:name="_Toc30505"/>
      <w:r>
        <w:rPr>
          <w:rFonts w:hint="eastAsia" w:ascii="Times New Roman" w:hAnsi="Times New Roman" w:eastAsia="方正仿宋_GBK" w:cs="方正仿宋_GBK"/>
          <w:snapToGrid w:val="0"/>
          <w:color w:val="auto"/>
          <w:highlight w:val="none"/>
          <w:lang w:val="en-US" w:eastAsia="zh-CN"/>
        </w:rPr>
        <w:t>第一节 提高医疗服务质量和水平</w:t>
      </w:r>
      <w:bookmarkEnd w:id="405"/>
      <w:bookmarkEnd w:id="40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进一步完善县域紧密型医共体，以县人民医院为龙头，整合</w:t>
      </w:r>
      <w:r>
        <w:rPr>
          <w:rFonts w:hint="eastAsia" w:ascii="Times New Roman" w:hAnsi="Times New Roman" w:eastAsia="方正仿宋_GBK" w:cs="方正仿宋_GBK"/>
          <w:snapToGrid w:val="0"/>
          <w:color w:val="auto"/>
          <w:kern w:val="0"/>
          <w:highlight w:val="none"/>
          <w:lang w:val="en-US" w:eastAsia="zh-CN"/>
        </w:rPr>
        <w:t>全县医疗卫生资源</w:t>
      </w:r>
      <w:r>
        <w:rPr>
          <w:rFonts w:hint="eastAsia" w:ascii="Times New Roman" w:hAnsi="Times New Roman" w:eastAsia="方正仿宋_GBK" w:cs="方正仿宋_GBK"/>
          <w:snapToGrid w:val="0"/>
          <w:color w:val="auto"/>
          <w:kern w:val="0"/>
          <w:highlight w:val="none"/>
        </w:rPr>
        <w:t>，构建分级诊疗格局</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实现医疗资源共享、检查结果互认</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推进县域医共体内部</w:t>
      </w:r>
      <w:r>
        <w:rPr>
          <w:rFonts w:hint="eastAsia" w:ascii="Times New Roman" w:hAnsi="Times New Roman" w:eastAsia="方正仿宋_GBK" w:cs="方正仿宋_GBK"/>
          <w:snapToGrid w:val="0"/>
          <w:color w:val="auto"/>
          <w:kern w:val="0"/>
          <w:highlight w:val="none"/>
          <w:lang w:eastAsia="zh-CN"/>
        </w:rPr>
        <w:t>机制改革，</w:t>
      </w:r>
      <w:r>
        <w:rPr>
          <w:rFonts w:hint="eastAsia" w:ascii="Times New Roman" w:hAnsi="Times New Roman" w:eastAsia="方正仿宋_GBK" w:cs="方正仿宋_GBK"/>
          <w:snapToGrid w:val="0"/>
          <w:color w:val="auto"/>
          <w:kern w:val="0"/>
          <w:highlight w:val="none"/>
          <w:lang w:val="en-US" w:eastAsia="zh-CN"/>
        </w:rPr>
        <w:t>实现</w:t>
      </w:r>
      <w:r>
        <w:rPr>
          <w:rFonts w:hint="eastAsia" w:ascii="Times New Roman" w:hAnsi="Times New Roman" w:eastAsia="方正仿宋_GBK" w:cs="方正仿宋_GBK"/>
          <w:snapToGrid w:val="0"/>
          <w:color w:val="auto"/>
          <w:kern w:val="0"/>
          <w:highlight w:val="none"/>
        </w:rPr>
        <w:t>总医院</w:t>
      </w:r>
      <w:r>
        <w:rPr>
          <w:rFonts w:hint="eastAsia" w:ascii="Times New Roman" w:hAnsi="Times New Roman" w:eastAsia="方正仿宋_GBK" w:cs="方正仿宋_GBK"/>
          <w:snapToGrid w:val="0"/>
          <w:color w:val="auto"/>
          <w:kern w:val="0"/>
          <w:sz w:val="32"/>
          <w:highlight w:val="none"/>
          <w:lang w:eastAsia="zh-CN"/>
        </w:rPr>
        <w:t>“八</w:t>
      </w:r>
      <w:r>
        <w:rPr>
          <w:rFonts w:hint="eastAsia" w:ascii="Times New Roman" w:hAnsi="Times New Roman" w:eastAsia="方正仿宋_GBK" w:cs="方正仿宋_GBK"/>
          <w:snapToGrid w:val="0"/>
          <w:color w:val="auto"/>
          <w:kern w:val="0"/>
          <w:sz w:val="32"/>
          <w:highlight w:val="none"/>
        </w:rPr>
        <w:t>统一</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管理。</w:t>
      </w:r>
      <w:r>
        <w:rPr>
          <w:rFonts w:hint="eastAsia" w:ascii="Times New Roman" w:hAnsi="Times New Roman" w:eastAsia="方正仿宋_GBK" w:cs="方正仿宋_GBK"/>
          <w:snapToGrid w:val="0"/>
          <w:color w:val="auto"/>
          <w:kern w:val="0"/>
          <w:highlight w:val="none"/>
          <w:lang w:val="en-US" w:eastAsia="zh-CN"/>
        </w:rPr>
        <w:t>实施医疗卫生强基工程，提升</w:t>
      </w:r>
      <w:r>
        <w:rPr>
          <w:rFonts w:hint="eastAsia" w:ascii="Times New Roman" w:hAnsi="Times New Roman" w:eastAsia="方正仿宋_GBK" w:cs="方正仿宋_GBK"/>
          <w:snapToGrid w:val="0"/>
          <w:color w:val="auto"/>
          <w:kern w:val="0"/>
          <w:highlight w:val="none"/>
        </w:rPr>
        <w:t>县级医院</w:t>
      </w:r>
      <w:r>
        <w:rPr>
          <w:rFonts w:hint="eastAsia" w:ascii="Times New Roman" w:hAnsi="Times New Roman" w:eastAsia="方正仿宋_GBK" w:cs="方正仿宋_GBK"/>
          <w:snapToGrid w:val="0"/>
          <w:color w:val="auto"/>
          <w:kern w:val="0"/>
          <w:highlight w:val="none"/>
          <w:lang w:val="en-US" w:eastAsia="zh-CN"/>
        </w:rPr>
        <w:t>服务</w:t>
      </w:r>
      <w:r>
        <w:rPr>
          <w:rFonts w:hint="eastAsia" w:ascii="Times New Roman" w:hAnsi="Times New Roman" w:eastAsia="方正仿宋_GBK" w:cs="方正仿宋_GBK"/>
          <w:snapToGrid w:val="0"/>
          <w:color w:val="auto"/>
          <w:kern w:val="0"/>
          <w:highlight w:val="none"/>
        </w:rPr>
        <w:t>能力</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强化急诊急救、重症监护、妇产、儿科、康复、慢病管理等学科建设，建强胸痛</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卒中、创伤、危重孕产妇救治、危重新生儿救治等急诊急救五大中心，</w:t>
      </w:r>
      <w:r>
        <w:rPr>
          <w:rFonts w:hint="eastAsia" w:ascii="Times New Roman" w:hAnsi="Times New Roman" w:eastAsia="方正仿宋_GBK" w:cs="方正仿宋_GBK"/>
          <w:snapToGrid w:val="0"/>
          <w:color w:val="auto"/>
          <w:kern w:val="0"/>
          <w:highlight w:val="none"/>
          <w:lang w:val="en-US" w:eastAsia="zh-CN"/>
        </w:rPr>
        <w:t>加强</w:t>
      </w:r>
      <w:r>
        <w:rPr>
          <w:rFonts w:hint="eastAsia" w:ascii="Times New Roman" w:hAnsi="Times New Roman" w:eastAsia="方正仿宋_GBK" w:cs="方正仿宋_GBK"/>
          <w:snapToGrid w:val="0"/>
          <w:color w:val="auto"/>
          <w:kern w:val="0"/>
          <w:highlight w:val="none"/>
        </w:rPr>
        <w:t>县级公立医院基本能力达标建设</w:t>
      </w:r>
      <w:r>
        <w:rPr>
          <w:rFonts w:hint="eastAsia" w:ascii="Times New Roman" w:hAnsi="Times New Roman" w:eastAsia="方正仿宋_GBK" w:cs="方正仿宋_GBK"/>
          <w:snapToGrid w:val="0"/>
          <w:color w:val="auto"/>
          <w:kern w:val="0"/>
          <w:highlight w:val="none"/>
          <w:lang w:eastAsia="zh-CN"/>
        </w:rPr>
        <w:t>；完善基层医疗卫生机构基础设施，推进</w:t>
      </w:r>
      <w:r>
        <w:rPr>
          <w:rFonts w:hint="eastAsia" w:ascii="Times New Roman" w:hAnsi="Times New Roman" w:eastAsia="方正仿宋_GBK" w:cs="方正仿宋_GBK"/>
          <w:snapToGrid w:val="0"/>
          <w:color w:val="auto"/>
          <w:kern w:val="0"/>
          <w:highlight w:val="none"/>
        </w:rPr>
        <w:t>基层医疗卫生机构内设科室建设，加强公共卫生科室与临床科室整合，推进基层卫生信息系统与公立医院诊疗信息系统、医保信息系统等互联互通和数据共享</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壮大特色医药</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化中藏医院特色专科建设，探索开展慢性病中藏医药健康管理，大力推动乡镇中心卫生院中医馆、中藏医科建设，推广中藏医药适宜技术和热敏灸等非药物疗法，开展健康养老、养生治未病等中藏医药健康服务。探索智能化、信息化在医疗领域的深度应用，推动5G、人工智能等技术与医疗服务结合。</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07" w:name="_Toc14366"/>
      <w:bookmarkStart w:id="408" w:name="_Toc21319"/>
      <w:r>
        <w:rPr>
          <w:rFonts w:hint="eastAsia" w:ascii="Times New Roman" w:hAnsi="Times New Roman" w:eastAsia="方正仿宋_GBK" w:cs="方正仿宋_GBK"/>
          <w:snapToGrid w:val="0"/>
          <w:color w:val="auto"/>
          <w:highlight w:val="none"/>
          <w:lang w:val="en-US" w:eastAsia="zh-CN"/>
        </w:rPr>
        <w:t>第二节 健全公共卫生服务体系</w:t>
      </w:r>
      <w:bookmarkEnd w:id="407"/>
      <w:bookmarkEnd w:id="40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rPr>
        <w:t>健全重大传染病</w:t>
      </w:r>
      <w:r>
        <w:rPr>
          <w:rFonts w:hint="eastAsia" w:ascii="Times New Roman" w:hAnsi="Times New Roman" w:eastAsia="方正仿宋_GBK" w:cs="方正仿宋_GBK"/>
          <w:snapToGrid w:val="0"/>
          <w:color w:val="auto"/>
          <w:kern w:val="0"/>
          <w:sz w:val="32"/>
          <w:highlight w:val="none"/>
        </w:rPr>
        <w:t>“防、治、管”</w:t>
      </w:r>
      <w:r>
        <w:rPr>
          <w:rFonts w:hint="eastAsia" w:ascii="Times New Roman" w:hAnsi="Times New Roman" w:eastAsia="方正仿宋_GBK" w:cs="方正仿宋_GBK"/>
          <w:snapToGrid w:val="0"/>
          <w:color w:val="auto"/>
          <w:kern w:val="0"/>
          <w:highlight w:val="none"/>
        </w:rPr>
        <w:t>一体化机制，提升重大疫情防控救治</w:t>
      </w:r>
      <w:r>
        <w:rPr>
          <w:rFonts w:hint="eastAsia" w:ascii="Times New Roman" w:hAnsi="Times New Roman" w:eastAsia="方正仿宋_GBK" w:cs="方正仿宋_GBK"/>
          <w:snapToGrid w:val="0"/>
          <w:color w:val="auto"/>
          <w:kern w:val="0"/>
          <w:highlight w:val="none"/>
          <w:lang w:val="en-US" w:eastAsia="zh-CN"/>
        </w:rPr>
        <w:t>和</w:t>
      </w:r>
      <w:r>
        <w:rPr>
          <w:rFonts w:hint="eastAsia" w:ascii="Times New Roman" w:hAnsi="Times New Roman" w:eastAsia="方正仿宋_GBK" w:cs="方正仿宋_GBK"/>
          <w:snapToGrid w:val="0"/>
          <w:color w:val="auto"/>
          <w:kern w:val="0"/>
          <w:highlight w:val="none"/>
        </w:rPr>
        <w:t>公共卫生事件处置能力。</w:t>
      </w:r>
      <w:r>
        <w:rPr>
          <w:rFonts w:hint="eastAsia" w:ascii="Times New Roman" w:hAnsi="Times New Roman" w:eastAsia="方正仿宋_GBK" w:cs="方正仿宋_GBK"/>
          <w:snapToGrid w:val="0"/>
          <w:color w:val="auto"/>
          <w:kern w:val="0"/>
          <w:highlight w:val="none"/>
          <w:lang w:val="en-US" w:eastAsia="zh-CN"/>
        </w:rPr>
        <w:t>稳步推进疾控体系改革和疾控机构规范化建设，完善疾控机构实验室设备条件，优化应急处置和监测预警网络，推进各乡镇卫生院和社区卫生服务中心配备一名以上公共卫生医师。推进公共卫生应急管理信息化建设，</w:t>
      </w:r>
      <w:r>
        <w:rPr>
          <w:rFonts w:hint="eastAsia" w:ascii="Times New Roman" w:hAnsi="Times New Roman" w:eastAsia="方正仿宋_GBK" w:cs="方正仿宋_GBK"/>
          <w:snapToGrid w:val="0"/>
          <w:color w:val="auto"/>
          <w:kern w:val="0"/>
          <w:highlight w:val="none"/>
        </w:rPr>
        <w:t>搭建智慧化预警平台</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整合县域内医疗机构数据，建立传染病多点触发监测系统，对接省疾控大数据平台，实现流感、结核病等疾病实时预警。推动医防</w:t>
      </w:r>
      <w:r>
        <w:rPr>
          <w:rFonts w:hint="eastAsia" w:ascii="Times New Roman" w:hAnsi="Times New Roman" w:eastAsia="方正仿宋_GBK" w:cs="方正仿宋_GBK"/>
          <w:snapToGrid w:val="0"/>
          <w:color w:val="auto"/>
          <w:kern w:val="0"/>
          <w:highlight w:val="none"/>
          <w:lang w:eastAsia="zh-CN"/>
        </w:rPr>
        <w:t>融合，</w:t>
      </w:r>
      <w:r>
        <w:rPr>
          <w:rFonts w:hint="eastAsia" w:ascii="Times New Roman" w:hAnsi="Times New Roman" w:eastAsia="方正仿宋_GBK" w:cs="方正仿宋_GBK"/>
          <w:snapToGrid w:val="0"/>
          <w:color w:val="auto"/>
          <w:kern w:val="0"/>
          <w:highlight w:val="none"/>
        </w:rPr>
        <w:t>建立以家庭医生为主体、全科专科有效联动、医防有机融合</w:t>
      </w:r>
      <w:r>
        <w:rPr>
          <w:rFonts w:hint="eastAsia" w:ascii="Times New Roman" w:hAnsi="Times New Roman" w:eastAsia="方正仿宋_GBK" w:cs="方正仿宋_GBK"/>
          <w:snapToGrid w:val="0"/>
          <w:color w:val="auto"/>
          <w:kern w:val="0"/>
          <w:highlight w:val="none"/>
          <w:lang w:eastAsia="zh-CN"/>
        </w:rPr>
        <w:t>的</w:t>
      </w:r>
      <w:r>
        <w:rPr>
          <w:rFonts w:hint="eastAsia" w:ascii="Times New Roman" w:hAnsi="Times New Roman" w:eastAsia="方正仿宋_GBK" w:cs="方正仿宋_GBK"/>
          <w:snapToGrid w:val="0"/>
          <w:color w:val="auto"/>
          <w:kern w:val="0"/>
          <w:highlight w:val="none"/>
        </w:rPr>
        <w:t>服务模式</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以高血压、糖尿病、严重精神障碍、肺结核等慢性病防治为切入点，建立</w:t>
      </w:r>
      <w:r>
        <w:rPr>
          <w:rFonts w:hint="eastAsia" w:ascii="Times New Roman" w:hAnsi="Times New Roman" w:eastAsia="方正仿宋_GBK" w:cs="方正仿宋_GBK"/>
          <w:snapToGrid w:val="0"/>
          <w:color w:val="auto"/>
          <w:kern w:val="0"/>
          <w:highlight w:val="none"/>
          <w:lang w:eastAsia="zh-CN"/>
        </w:rPr>
        <w:t>完善</w:t>
      </w:r>
      <w:r>
        <w:rPr>
          <w:rFonts w:hint="eastAsia" w:ascii="Times New Roman" w:hAnsi="Times New Roman" w:eastAsia="方正仿宋_GBK" w:cs="方正仿宋_GBK"/>
          <w:snapToGrid w:val="0"/>
          <w:color w:val="auto"/>
          <w:kern w:val="0"/>
          <w:highlight w:val="none"/>
        </w:rPr>
        <w:t>慢性病县、乡、村三级管理模式</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09" w:name="_Toc1306"/>
      <w:bookmarkStart w:id="410" w:name="_Toc31393"/>
      <w:r>
        <w:rPr>
          <w:rFonts w:hint="eastAsia" w:ascii="Times New Roman" w:hAnsi="Times New Roman" w:eastAsia="方正仿宋_GBK" w:cs="方正仿宋_GBK"/>
          <w:snapToGrid w:val="0"/>
          <w:color w:val="auto"/>
          <w:highlight w:val="none"/>
          <w:lang w:val="en-US" w:eastAsia="zh-CN"/>
        </w:rPr>
        <w:t>第三节 深化医药卫生体制改革</w:t>
      </w:r>
      <w:bookmarkEnd w:id="409"/>
      <w:bookmarkEnd w:id="41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lang w:val="en-US" w:eastAsia="zh-CN"/>
        </w:rPr>
        <w:t>深化以公益性为导向的公立医院综合改革，建立以医疗服务为主导的价格形成机制，动态调整医疗服务价格，支持医疗机构开展新技术新项目新增立项。</w:t>
      </w:r>
      <w:r>
        <w:rPr>
          <w:rFonts w:hint="eastAsia" w:ascii="Times New Roman" w:hAnsi="Times New Roman" w:eastAsia="方正仿宋_GBK" w:cs="方正仿宋_GBK"/>
          <w:snapToGrid w:val="0"/>
          <w:color w:val="auto"/>
          <w:kern w:val="0"/>
          <w:highlight w:val="none"/>
        </w:rPr>
        <w:t>优化药品供应与医保政策</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动态调整基层用药目录</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建立涵盖国家医保谈判药品</w:t>
      </w:r>
      <w:r>
        <w:rPr>
          <w:rFonts w:hint="eastAsia" w:ascii="Times New Roman" w:hAnsi="Times New Roman" w:eastAsia="方正仿宋_GBK" w:cs="方正仿宋_GBK"/>
          <w:snapToGrid w:val="0"/>
          <w:color w:val="auto"/>
          <w:kern w:val="0"/>
          <w:sz w:val="32"/>
          <w:highlight w:val="none"/>
          <w:lang w:val="en-US" w:eastAsia="zh-CN"/>
        </w:rPr>
        <w:t>“双通道”</w:t>
      </w:r>
      <w:r>
        <w:rPr>
          <w:rFonts w:hint="eastAsia" w:ascii="Times New Roman" w:hAnsi="Times New Roman" w:eastAsia="方正仿宋_GBK" w:cs="方正仿宋_GBK"/>
          <w:snapToGrid w:val="0"/>
          <w:color w:val="auto"/>
          <w:kern w:val="0"/>
          <w:highlight w:val="none"/>
          <w:lang w:val="en-US" w:eastAsia="zh-CN"/>
        </w:rPr>
        <w:t>管理、药品医用耗材集中带量采购、门诊共济等政策措施的协同推进机制。推进医保管理改革，推行医保基金</w:t>
      </w:r>
      <w:r>
        <w:rPr>
          <w:rFonts w:hint="eastAsia" w:ascii="Times New Roman" w:hAnsi="Times New Roman" w:eastAsia="方正仿宋_GBK" w:cs="方正仿宋_GBK"/>
          <w:snapToGrid w:val="0"/>
          <w:color w:val="auto"/>
          <w:kern w:val="0"/>
          <w:sz w:val="32"/>
          <w:highlight w:val="none"/>
          <w:lang w:val="en-US" w:eastAsia="zh-CN"/>
        </w:rPr>
        <w:t>“一个总额付费、结余留用”</w:t>
      </w:r>
      <w:r>
        <w:rPr>
          <w:rFonts w:hint="eastAsia" w:ascii="Times New Roman" w:hAnsi="Times New Roman" w:eastAsia="方正仿宋_GBK" w:cs="方正仿宋_GBK"/>
          <w:snapToGrid w:val="0"/>
          <w:color w:val="auto"/>
          <w:kern w:val="0"/>
          <w:highlight w:val="none"/>
          <w:lang w:val="en-US" w:eastAsia="zh-CN"/>
        </w:rPr>
        <w:t>机制。深化薪酬制度改革，建立公立医院编制动态调整机制。</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eastAsia="zh-Hans"/>
        </w:rPr>
      </w:pPr>
      <w:r>
        <w:rPr>
          <w:rFonts w:hint="eastAsia" w:ascii="Times New Roman" w:hAnsi="Times New Roman" w:eastAsia="方正仿宋_GBK" w:cs="方正仿宋_GBK"/>
          <w:snapToGrid w:val="0"/>
          <w:color w:val="auto"/>
          <w:kern w:val="0"/>
          <w:highlight w:val="none"/>
          <w:lang w:eastAsia="zh-Hans"/>
        </w:rPr>
        <w:t>专栏</w:t>
      </w:r>
      <w:r>
        <w:rPr>
          <w:rFonts w:hint="eastAsia" w:ascii="Times New Roman" w:hAnsi="Times New Roman" w:eastAsia="方正仿宋_GBK" w:cs="方正仿宋_GBK"/>
          <w:snapToGrid w:val="0"/>
          <w:color w:val="auto"/>
          <w:kern w:val="0"/>
          <w:highlight w:val="none"/>
          <w:lang w:val="en-US" w:eastAsia="zh-Hans"/>
        </w:rPr>
        <w:t>17 医疗卫生健康提升工程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9174" w:type="dxa"/>
          </w:tcPr>
          <w:p>
            <w:pPr>
              <w:spacing w:beforeLines="0" w:afterLines="0" w:line="560" w:lineRule="exact"/>
              <w:ind w:firstLine="562" w:firstLineChars="200"/>
              <w:jc w:val="left"/>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vertAlign w:val="baseline"/>
                <w:lang w:val="en-US" w:eastAsia="zh-CN"/>
              </w:rPr>
              <w:t>医疗服务。</w:t>
            </w:r>
            <w:r>
              <w:rPr>
                <w:rFonts w:hint="eastAsia" w:ascii="Times New Roman" w:hAnsi="Times New Roman" w:eastAsia="方正仿宋_GBK" w:cs="方正仿宋_GBK"/>
                <w:snapToGrid w:val="0"/>
                <w:color w:val="auto"/>
                <w:kern w:val="0"/>
                <w:sz w:val="28"/>
                <w:szCs w:val="22"/>
                <w:highlight w:val="none"/>
                <w:vertAlign w:val="baseline"/>
                <w:lang w:val="en-US" w:eastAsia="zh-CN"/>
              </w:rPr>
              <w:t>提升医疗服务能力，重点推进县域医共体资源共享五大中心、</w:t>
            </w:r>
            <w:r>
              <w:rPr>
                <w:rFonts w:hint="eastAsia" w:ascii="Times New Roman" w:hAnsi="Times New Roman" w:eastAsia="方正仿宋_GBK" w:cs="方正仿宋_GBK"/>
                <w:snapToGrid w:val="0"/>
                <w:color w:val="auto"/>
                <w:kern w:val="0"/>
                <w:sz w:val="28"/>
                <w:szCs w:val="22"/>
                <w:highlight w:val="none"/>
              </w:rPr>
              <w:t>县域医疗卫生提标扩能</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县级医院病房改造提升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医疗次中心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医共体综合能力提升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县乡镇卫生院综合能力提升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村卫生室能力提升</w:t>
            </w:r>
            <w:r>
              <w:rPr>
                <w:rFonts w:hint="eastAsia" w:ascii="Times New Roman" w:hAnsi="Times New Roman" w:eastAsia="方正仿宋_GBK" w:cs="方正仿宋_GBK"/>
                <w:snapToGrid w:val="0"/>
                <w:color w:val="auto"/>
                <w:kern w:val="0"/>
                <w:sz w:val="28"/>
                <w:szCs w:val="22"/>
                <w:highlight w:val="none"/>
                <w:lang w:val="en-US" w:eastAsia="zh-CN"/>
              </w:rPr>
              <w:t>等项目建设。到2028年</w:t>
            </w:r>
            <w:r>
              <w:rPr>
                <w:rFonts w:hint="eastAsia" w:ascii="Times New Roman" w:hAnsi="Times New Roman" w:eastAsia="方正仿宋_GBK" w:cs="方正仿宋_GBK"/>
                <w:snapToGrid w:val="0"/>
                <w:color w:val="auto"/>
                <w:kern w:val="0"/>
                <w:sz w:val="28"/>
                <w:szCs w:val="22"/>
                <w:highlight w:val="none"/>
              </w:rPr>
              <w:t>全面实现县域医共体“八统一”高效运转</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到2030年</w:t>
            </w:r>
            <w:r>
              <w:rPr>
                <w:rFonts w:hint="eastAsia" w:ascii="Times New Roman" w:hAnsi="Times New Roman" w:eastAsia="方正仿宋_GBK" w:cs="方正仿宋_GBK"/>
                <w:snapToGrid w:val="0"/>
                <w:color w:val="auto"/>
                <w:kern w:val="0"/>
                <w:sz w:val="28"/>
                <w:szCs w:val="22"/>
                <w:highlight w:val="none"/>
              </w:rPr>
              <w:t>建成</w:t>
            </w:r>
            <w:r>
              <w:rPr>
                <w:rFonts w:hint="eastAsia" w:ascii="Times New Roman" w:hAnsi="Times New Roman" w:eastAsia="方正仿宋_GBK" w:cs="方正仿宋_GBK"/>
                <w:snapToGrid w:val="0"/>
                <w:color w:val="auto"/>
                <w:kern w:val="0"/>
                <w:sz w:val="28"/>
                <w:szCs w:val="22"/>
                <w:highlight w:val="none"/>
                <w:lang w:eastAsia="zh-CN"/>
              </w:rPr>
              <w:t>1</w:t>
            </w:r>
            <w:r>
              <w:rPr>
                <w:rFonts w:hint="eastAsia" w:ascii="Times New Roman" w:hAnsi="Times New Roman" w:eastAsia="方正仿宋_GBK" w:cs="方正仿宋_GBK"/>
                <w:snapToGrid w:val="0"/>
                <w:color w:val="auto"/>
                <w:kern w:val="0"/>
                <w:sz w:val="28"/>
                <w:szCs w:val="22"/>
                <w:highlight w:val="none"/>
              </w:rPr>
              <w:t>家县域医疗卫生次中心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建成 2个州级专科、4个县级名医工作室。</w:t>
            </w:r>
          </w:p>
          <w:p>
            <w:pPr>
              <w:spacing w:beforeLines="0" w:afterLines="0" w:line="560" w:lineRule="exact"/>
              <w:ind w:firstLine="562" w:firstLineChars="200"/>
              <w:jc w:val="left"/>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公共卫生服务。</w:t>
            </w:r>
            <w:r>
              <w:rPr>
                <w:rFonts w:hint="eastAsia" w:ascii="Times New Roman" w:hAnsi="Times New Roman" w:eastAsia="方正仿宋_GBK" w:cs="方正仿宋_GBK"/>
                <w:snapToGrid w:val="0"/>
                <w:color w:val="auto"/>
                <w:kern w:val="0"/>
                <w:sz w:val="28"/>
                <w:szCs w:val="22"/>
                <w:highlight w:val="none"/>
                <w:lang w:val="en-US" w:eastAsia="zh-CN"/>
              </w:rPr>
              <w:t>健全公共卫生服务体系，推进</w:t>
            </w:r>
            <w:r>
              <w:rPr>
                <w:rFonts w:hint="eastAsia" w:ascii="Times New Roman" w:hAnsi="Times New Roman" w:eastAsia="方正仿宋_GBK" w:cs="方正仿宋_GBK"/>
                <w:snapToGrid w:val="0"/>
                <w:color w:val="auto"/>
                <w:kern w:val="0"/>
                <w:sz w:val="28"/>
                <w:szCs w:val="22"/>
                <w:highlight w:val="none"/>
              </w:rPr>
              <w:t>疾控中心服务能力提升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户外医疗</w:t>
            </w:r>
            <w:r>
              <w:rPr>
                <w:rFonts w:hint="eastAsia" w:ascii="Times New Roman" w:hAnsi="Times New Roman" w:eastAsia="方正仿宋_GBK" w:cs="方正仿宋_GBK"/>
                <w:snapToGrid w:val="0"/>
                <w:color w:val="auto"/>
                <w:kern w:val="0"/>
                <w:sz w:val="28"/>
                <w:szCs w:val="22"/>
                <w:highlight w:val="none"/>
                <w:lang w:val="en-US" w:eastAsia="zh-CN"/>
              </w:rPr>
              <w:t>能力提升等项目建设。到2028年，力争疾控中心建成二级甲等疾控中心。</w:t>
            </w:r>
          </w:p>
          <w:p>
            <w:pPr>
              <w:spacing w:beforeLines="0" w:afterLines="0" w:line="560" w:lineRule="exact"/>
              <w:ind w:firstLine="562" w:firstLineChars="200"/>
              <w:rPr>
                <w:rFonts w:hint="eastAsia" w:ascii="Times New Roman" w:hAnsi="Times New Roman" w:eastAsia="方正仿宋_GBK" w:cs="方正仿宋_GBK"/>
                <w:snapToGrid w:val="0"/>
                <w:color w:val="auto"/>
                <w:kern w:val="0"/>
                <w:sz w:val="32"/>
                <w:highlight w:val="none"/>
                <w:vertAlign w:val="baseli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民族医药传承创新。</w:t>
            </w:r>
            <w:r>
              <w:rPr>
                <w:rFonts w:hint="eastAsia" w:ascii="Times New Roman" w:hAnsi="Times New Roman" w:eastAsia="方正仿宋_GBK" w:cs="方正仿宋_GBK"/>
                <w:b w:val="0"/>
                <w:bCs w:val="0"/>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中藏医院</w:t>
            </w:r>
            <w:r>
              <w:rPr>
                <w:rFonts w:hint="eastAsia" w:ascii="Times New Roman" w:hAnsi="Times New Roman" w:eastAsia="方正仿宋_GBK" w:cs="方正仿宋_GBK"/>
                <w:snapToGrid w:val="0"/>
                <w:color w:val="auto"/>
                <w:kern w:val="0"/>
                <w:sz w:val="28"/>
                <w:szCs w:val="22"/>
                <w:highlight w:val="none"/>
                <w:lang w:val="en-US" w:eastAsia="zh-CN"/>
              </w:rPr>
              <w:t>能力提升项目</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到2030年</w:t>
            </w:r>
            <w:r>
              <w:rPr>
                <w:rFonts w:hint="eastAsia" w:ascii="Times New Roman" w:hAnsi="Times New Roman" w:eastAsia="方正仿宋_GBK" w:cs="方正仿宋_GBK"/>
                <w:snapToGrid w:val="0"/>
                <w:color w:val="auto"/>
                <w:kern w:val="0"/>
                <w:sz w:val="28"/>
                <w:szCs w:val="22"/>
                <w:highlight w:val="none"/>
              </w:rPr>
              <w:t>建成民族医药传承工作室</w:t>
            </w:r>
            <w:r>
              <w:rPr>
                <w:rFonts w:hint="eastAsia" w:ascii="Times New Roman" w:hAnsi="Times New Roman" w:eastAsia="方正仿宋_GBK" w:cs="方正仿宋_GBK"/>
                <w:snapToGrid w:val="0"/>
                <w:color w:val="auto"/>
                <w:kern w:val="0"/>
                <w:sz w:val="28"/>
                <w:szCs w:val="22"/>
                <w:highlight w:val="none"/>
                <w:lang w:eastAsia="zh-CN"/>
              </w:rPr>
              <w:t>1</w:t>
            </w:r>
            <w:r>
              <w:rPr>
                <w:rFonts w:hint="eastAsia" w:ascii="Times New Roman" w:hAnsi="Times New Roman" w:eastAsia="方正仿宋_GBK" w:cs="方正仿宋_GBK"/>
                <w:snapToGrid w:val="0"/>
                <w:color w:val="auto"/>
                <w:kern w:val="0"/>
                <w:sz w:val="28"/>
                <w:szCs w:val="22"/>
                <w:highlight w:val="none"/>
              </w:rPr>
              <w:t>个，打造民族医药文化宣传教育基地</w:t>
            </w:r>
            <w:r>
              <w:rPr>
                <w:rFonts w:hint="eastAsia" w:ascii="Times New Roman" w:hAnsi="Times New Roman" w:eastAsia="方正仿宋_GBK" w:cs="方正仿宋_GBK"/>
                <w:snapToGrid w:val="0"/>
                <w:color w:val="auto"/>
                <w:kern w:val="0"/>
                <w:sz w:val="28"/>
                <w:szCs w:val="22"/>
                <w:highlight w:val="none"/>
                <w:lang w:eastAsia="zh-CN"/>
              </w:rPr>
              <w:t>1</w:t>
            </w:r>
            <w:r>
              <w:rPr>
                <w:rFonts w:hint="eastAsia" w:ascii="Times New Roman" w:hAnsi="Times New Roman" w:eastAsia="方正仿宋_GBK" w:cs="方正仿宋_GBK"/>
                <w:snapToGrid w:val="0"/>
                <w:color w:val="auto"/>
                <w:kern w:val="0"/>
                <w:sz w:val="28"/>
                <w:szCs w:val="22"/>
                <w:highlight w:val="none"/>
              </w:rPr>
              <w:t>个。</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11" w:name="_Toc31973"/>
      <w:bookmarkStart w:id="412" w:name="_Toc28959"/>
      <w:r>
        <w:rPr>
          <w:rFonts w:hint="eastAsia" w:ascii="Times New Roman" w:hAnsi="Times New Roman" w:eastAsia="方正楷体_GBK" w:cs="方正楷体_GBK"/>
          <w:snapToGrid w:val="0"/>
          <w:color w:val="auto"/>
          <w:kern w:val="0"/>
          <w:highlight w:val="none"/>
          <w:lang w:val="en-US" w:eastAsia="zh-CN"/>
        </w:rPr>
        <w:t>第二十五章 持续完善社会保障体系</w:t>
      </w:r>
      <w:bookmarkEnd w:id="411"/>
      <w:bookmarkEnd w:id="41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坚持公平、统一、可持续原则，</w:t>
      </w:r>
      <w:r>
        <w:rPr>
          <w:rFonts w:hint="eastAsia" w:ascii="Times New Roman" w:hAnsi="Times New Roman" w:eastAsia="方正仿宋_GBK" w:cs="方正仿宋_GBK"/>
          <w:snapToGrid w:val="0"/>
          <w:color w:val="auto"/>
          <w:kern w:val="0"/>
          <w:highlight w:val="none"/>
        </w:rPr>
        <w:t>持续</w:t>
      </w:r>
      <w:r>
        <w:rPr>
          <w:rFonts w:hint="eastAsia" w:ascii="Times New Roman" w:hAnsi="Times New Roman" w:eastAsia="方正仿宋_GBK" w:cs="方正仿宋_GBK"/>
          <w:snapToGrid w:val="0"/>
          <w:color w:val="auto"/>
          <w:kern w:val="0"/>
          <w:highlight w:val="none"/>
          <w:lang w:val="en-US" w:eastAsia="zh-CN"/>
        </w:rPr>
        <w:t>扩大就业服务覆盖面，</w:t>
      </w:r>
      <w:r>
        <w:rPr>
          <w:rFonts w:hint="eastAsia" w:ascii="Times New Roman" w:hAnsi="Times New Roman" w:eastAsia="方正仿宋_GBK" w:cs="方正仿宋_GBK"/>
          <w:snapToGrid w:val="0"/>
          <w:color w:val="auto"/>
          <w:kern w:val="0"/>
          <w:highlight w:val="none"/>
        </w:rPr>
        <w:t>完善社会保险、社会救助、社会福利</w:t>
      </w:r>
      <w:r>
        <w:rPr>
          <w:rFonts w:hint="eastAsia" w:ascii="Times New Roman" w:hAnsi="Times New Roman" w:eastAsia="方正仿宋_GBK" w:cs="方正仿宋_GBK"/>
          <w:snapToGrid w:val="0"/>
          <w:color w:val="auto"/>
          <w:kern w:val="0"/>
          <w:highlight w:val="none"/>
          <w:lang w:eastAsia="zh-CN"/>
        </w:rPr>
        <w:t>等制度</w:t>
      </w:r>
      <w:r>
        <w:rPr>
          <w:rFonts w:hint="eastAsia" w:ascii="Times New Roman" w:hAnsi="Times New Roman" w:eastAsia="方正仿宋_GBK" w:cs="方正仿宋_GBK"/>
          <w:snapToGrid w:val="0"/>
          <w:color w:val="auto"/>
          <w:kern w:val="0"/>
          <w:highlight w:val="none"/>
        </w:rPr>
        <w:t>，强化对弱势群体的兜底保障，让群众享受更高效、更贴心社会保障服务。</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13" w:name="_Toc30554"/>
      <w:bookmarkStart w:id="414" w:name="_Toc19152"/>
      <w:r>
        <w:rPr>
          <w:rFonts w:hint="eastAsia" w:ascii="Times New Roman" w:hAnsi="Times New Roman" w:eastAsia="方正仿宋_GBK" w:cs="方正仿宋_GBK"/>
          <w:snapToGrid w:val="0"/>
          <w:color w:val="auto"/>
          <w:highlight w:val="none"/>
          <w:lang w:val="en-US" w:eastAsia="zh-CN"/>
        </w:rPr>
        <w:t>第一节 促进更加充分更高质量就业</w:t>
      </w:r>
      <w:bookmarkEnd w:id="413"/>
      <w:bookmarkEnd w:id="41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lang w:eastAsia="zh-CN"/>
        </w:rPr>
        <w:t>坚持</w:t>
      </w:r>
      <w:r>
        <w:rPr>
          <w:rFonts w:hint="eastAsia" w:ascii="Times New Roman" w:hAnsi="Times New Roman" w:eastAsia="方正仿宋_GBK" w:cs="方正仿宋_GBK"/>
          <w:snapToGrid w:val="0"/>
          <w:color w:val="auto"/>
          <w:kern w:val="0"/>
          <w:highlight w:val="none"/>
        </w:rPr>
        <w:t>就业优先政策导向</w:t>
      </w:r>
      <w:r>
        <w:rPr>
          <w:rFonts w:hint="eastAsia" w:ascii="Times New Roman" w:hAnsi="Times New Roman" w:eastAsia="方正仿宋_GBK" w:cs="方正仿宋_GBK"/>
          <w:snapToGrid w:val="0"/>
          <w:color w:val="auto"/>
          <w:kern w:val="0"/>
          <w:highlight w:val="none"/>
          <w:lang w:eastAsia="zh-CN"/>
        </w:rPr>
        <w:t>，多措并举稳定和扩大就业岗位，持续加大公益性岗位开发力度</w:t>
      </w:r>
      <w:r>
        <w:rPr>
          <w:rFonts w:hint="eastAsia" w:ascii="Times New Roman" w:hAnsi="Times New Roman" w:eastAsia="方正仿宋_GBK" w:cs="方正仿宋_GBK"/>
          <w:snapToGrid w:val="0"/>
          <w:color w:val="auto"/>
          <w:kern w:val="0"/>
          <w:highlight w:val="none"/>
        </w:rPr>
        <w:t>。加大劳动职业技能培训</w:t>
      </w:r>
      <w:r>
        <w:rPr>
          <w:rFonts w:hint="eastAsia" w:ascii="Times New Roman" w:hAnsi="Times New Roman" w:eastAsia="方正仿宋_GBK" w:cs="方正仿宋_GBK"/>
          <w:snapToGrid w:val="0"/>
          <w:color w:val="auto"/>
          <w:kern w:val="0"/>
          <w:highlight w:val="none"/>
          <w:lang w:eastAsia="zh-CN"/>
        </w:rPr>
        <w:t>力度</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用好非遗工坊创业孵化园等载体，</w:t>
      </w:r>
      <w:r>
        <w:rPr>
          <w:rFonts w:hint="eastAsia" w:ascii="Times New Roman" w:hAnsi="Times New Roman" w:eastAsia="方正仿宋_GBK" w:cs="方正仿宋_GBK"/>
          <w:snapToGrid w:val="0"/>
          <w:color w:val="auto"/>
          <w:kern w:val="0"/>
          <w:highlight w:val="none"/>
        </w:rPr>
        <w:t>紧密对接产业需求和市场导向，大力推行</w:t>
      </w:r>
      <w:r>
        <w:rPr>
          <w:rFonts w:hint="eastAsia" w:ascii="Times New Roman" w:hAnsi="Times New Roman" w:eastAsia="方正仿宋_GBK" w:cs="方正仿宋_GBK"/>
          <w:snapToGrid w:val="0"/>
          <w:color w:val="auto"/>
          <w:kern w:val="0"/>
          <w:sz w:val="32"/>
          <w:highlight w:val="none"/>
        </w:rPr>
        <w:t>“订单式”“定向式”</w:t>
      </w:r>
      <w:r>
        <w:rPr>
          <w:rFonts w:hint="eastAsia" w:ascii="Times New Roman" w:hAnsi="Times New Roman" w:eastAsia="方正仿宋_GBK" w:cs="方正仿宋_GBK"/>
          <w:snapToGrid w:val="0"/>
          <w:color w:val="auto"/>
          <w:kern w:val="0"/>
          <w:highlight w:val="none"/>
        </w:rPr>
        <w:t>培训，重点加强高技能人才和</w:t>
      </w:r>
      <w:r>
        <w:rPr>
          <w:rFonts w:hint="eastAsia" w:ascii="Times New Roman" w:hAnsi="Times New Roman" w:eastAsia="方正仿宋_GBK" w:cs="方正仿宋_GBK"/>
          <w:snapToGrid w:val="0"/>
          <w:color w:val="auto"/>
          <w:kern w:val="0"/>
          <w:sz w:val="32"/>
          <w:highlight w:val="none"/>
        </w:rPr>
        <w:t>“阿坝工匠”</w:t>
      </w:r>
      <w:r>
        <w:rPr>
          <w:rFonts w:hint="eastAsia" w:ascii="Times New Roman" w:hAnsi="Times New Roman" w:eastAsia="方正仿宋_GBK" w:cs="方正仿宋_GBK"/>
          <w:snapToGrid w:val="0"/>
          <w:color w:val="auto"/>
          <w:kern w:val="0"/>
          <w:highlight w:val="none"/>
        </w:rPr>
        <w:t>培养</w:t>
      </w:r>
      <w:r>
        <w:rPr>
          <w:rFonts w:hint="eastAsia" w:ascii="Times New Roman" w:hAnsi="Times New Roman" w:eastAsia="方正仿宋_GBK" w:cs="方正仿宋_GBK"/>
          <w:snapToGrid w:val="0"/>
          <w:color w:val="auto"/>
          <w:kern w:val="0"/>
          <w:highlight w:val="none"/>
          <w:lang w:eastAsia="zh-CN"/>
        </w:rPr>
        <w:t>。健全</w:t>
      </w:r>
      <w:r>
        <w:rPr>
          <w:rFonts w:hint="eastAsia" w:ascii="Times New Roman" w:hAnsi="Times New Roman" w:eastAsia="方正仿宋_GBK" w:cs="方正仿宋_GBK"/>
          <w:snapToGrid w:val="0"/>
          <w:color w:val="auto"/>
          <w:kern w:val="0"/>
          <w:highlight w:val="none"/>
        </w:rPr>
        <w:t>省内</w:t>
      </w:r>
      <w:r>
        <w:rPr>
          <w:rFonts w:hint="eastAsia" w:ascii="Times New Roman" w:hAnsi="Times New Roman" w:eastAsia="方正仿宋_GBK" w:cs="方正仿宋_GBK"/>
          <w:snapToGrid w:val="0"/>
          <w:color w:val="auto"/>
          <w:kern w:val="0"/>
          <w:highlight w:val="none"/>
          <w:lang w:eastAsia="zh-CN"/>
        </w:rPr>
        <w:t>外劳务协作机制</w:t>
      </w:r>
      <w:r>
        <w:rPr>
          <w:rFonts w:hint="eastAsia" w:ascii="Times New Roman" w:hAnsi="Times New Roman" w:eastAsia="方正仿宋_GBK" w:cs="方正仿宋_GBK"/>
          <w:snapToGrid w:val="0"/>
          <w:color w:val="auto"/>
          <w:kern w:val="0"/>
          <w:highlight w:val="none"/>
        </w:rPr>
        <w:t>，对接</w:t>
      </w:r>
      <w:r>
        <w:rPr>
          <w:rFonts w:hint="eastAsia" w:ascii="Times New Roman" w:hAnsi="Times New Roman" w:eastAsia="方正仿宋_GBK" w:cs="方正仿宋_GBK"/>
          <w:snapToGrid w:val="0"/>
          <w:color w:val="auto"/>
          <w:kern w:val="0"/>
          <w:highlight w:val="none"/>
          <w:lang w:eastAsia="zh-CN"/>
        </w:rPr>
        <w:t>省内成都彭州和东部</w:t>
      </w:r>
      <w:r>
        <w:rPr>
          <w:rFonts w:hint="eastAsia" w:ascii="Times New Roman" w:hAnsi="Times New Roman" w:eastAsia="方正仿宋_GBK" w:cs="方正仿宋_GBK"/>
          <w:snapToGrid w:val="0"/>
          <w:color w:val="auto"/>
          <w:kern w:val="0"/>
          <w:highlight w:val="none"/>
        </w:rPr>
        <w:t>浙江</w:t>
      </w:r>
      <w:r>
        <w:rPr>
          <w:rFonts w:hint="eastAsia" w:ascii="Times New Roman" w:hAnsi="Times New Roman" w:eastAsia="方正仿宋_GBK" w:cs="方正仿宋_GBK"/>
          <w:snapToGrid w:val="0"/>
          <w:color w:val="auto"/>
          <w:kern w:val="0"/>
          <w:highlight w:val="none"/>
          <w:lang w:eastAsia="zh-CN"/>
        </w:rPr>
        <w:t>等</w:t>
      </w:r>
      <w:r>
        <w:rPr>
          <w:rFonts w:hint="eastAsia" w:ascii="Times New Roman" w:hAnsi="Times New Roman" w:eastAsia="方正仿宋_GBK" w:cs="方正仿宋_GBK"/>
          <w:snapToGrid w:val="0"/>
          <w:color w:val="auto"/>
          <w:kern w:val="0"/>
          <w:highlight w:val="none"/>
        </w:rPr>
        <w:t>省份优质资源，共建稳岗就业基地，加大劳务用工对接</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抓好富余劳动力转移就业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进一步加大对高校毕业生、退役军人、农民工等重点人群就业创业扶持力度</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发掘培养创业人才，培育有特色的青年创业体系</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大力支持创业带动</w:t>
      </w:r>
      <w:r>
        <w:rPr>
          <w:rFonts w:hint="eastAsia" w:ascii="Times New Roman" w:hAnsi="Times New Roman" w:eastAsia="方正仿宋_GBK" w:cs="方正仿宋_GBK"/>
          <w:snapToGrid w:val="0"/>
          <w:color w:val="auto"/>
          <w:kern w:val="0"/>
          <w:highlight w:val="none"/>
          <w:lang w:val="en-US" w:eastAsia="zh-CN"/>
        </w:rPr>
        <w:t>就业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加强灵活就业和新业态劳动者权益保护，完善劳动争议调解</w:t>
      </w:r>
      <w:r>
        <w:rPr>
          <w:rFonts w:hint="eastAsia" w:ascii="Times New Roman" w:hAnsi="Times New Roman" w:eastAsia="方正仿宋_GBK" w:cs="方正仿宋_GBK"/>
          <w:snapToGrid w:val="0"/>
          <w:color w:val="auto"/>
          <w:kern w:val="0"/>
          <w:highlight w:val="none"/>
          <w:lang w:eastAsia="zh-CN"/>
        </w:rPr>
        <w:t>机制。</w:t>
      </w:r>
      <w:r>
        <w:rPr>
          <w:rFonts w:hint="eastAsia" w:ascii="Times New Roman" w:hAnsi="Times New Roman" w:eastAsia="方正仿宋_GBK" w:cs="方正仿宋_GBK"/>
          <w:snapToGrid w:val="0"/>
          <w:color w:val="auto"/>
          <w:kern w:val="0"/>
          <w:highlight w:val="none"/>
        </w:rPr>
        <w:t>加大就业创业政策宣传</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通过</w:t>
      </w:r>
      <w:r>
        <w:rPr>
          <w:rFonts w:hint="eastAsia" w:ascii="Times New Roman" w:hAnsi="Times New Roman" w:eastAsia="方正仿宋_GBK" w:cs="方正仿宋_GBK"/>
          <w:snapToGrid w:val="0"/>
          <w:color w:val="auto"/>
          <w:kern w:val="0"/>
          <w:sz w:val="32"/>
          <w:highlight w:val="none"/>
        </w:rPr>
        <w:t>“微黑水</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黑水人社”</w:t>
      </w:r>
      <w:r>
        <w:rPr>
          <w:rFonts w:hint="eastAsia" w:ascii="Times New Roman" w:hAnsi="Times New Roman" w:eastAsia="方正仿宋_GBK" w:cs="方正仿宋_GBK"/>
          <w:snapToGrid w:val="0"/>
          <w:color w:val="auto"/>
          <w:kern w:val="0"/>
          <w:highlight w:val="none"/>
        </w:rPr>
        <w:t>等多渠道广泛宣传就业创业政策</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15" w:name="_Toc933"/>
      <w:bookmarkStart w:id="416" w:name="_Toc7533"/>
      <w:r>
        <w:rPr>
          <w:rFonts w:hint="eastAsia" w:ascii="Times New Roman" w:hAnsi="Times New Roman" w:eastAsia="方正仿宋_GBK" w:cs="方正仿宋_GBK"/>
          <w:snapToGrid w:val="0"/>
          <w:color w:val="auto"/>
          <w:highlight w:val="none"/>
          <w:lang w:val="en-US" w:eastAsia="zh-CN"/>
        </w:rPr>
        <w:t>第二节 健全社会保险和社会救助制度体系</w:t>
      </w:r>
      <w:bookmarkEnd w:id="415"/>
      <w:bookmarkEnd w:id="41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深入实施全民参保计划，</w:t>
      </w:r>
      <w:r>
        <w:rPr>
          <w:rFonts w:hint="eastAsia" w:ascii="Times New Roman" w:hAnsi="Times New Roman" w:eastAsia="方正仿宋_GBK" w:cs="方正仿宋_GBK"/>
          <w:snapToGrid w:val="0"/>
          <w:color w:val="auto"/>
          <w:kern w:val="0"/>
          <w:highlight w:val="none"/>
          <w:lang w:eastAsia="zh-CN"/>
        </w:rPr>
        <w:t>全面贯彻执行社会保险全民覆盖和省级统筹战略部署，动态监测未参保人员，精准扩大参保覆盖面。</w:t>
      </w:r>
      <w:r>
        <w:rPr>
          <w:rFonts w:hint="eastAsia" w:ascii="Times New Roman" w:hAnsi="Times New Roman" w:eastAsia="方正仿宋_GBK" w:cs="方正仿宋_GBK"/>
          <w:snapToGrid w:val="0"/>
          <w:color w:val="auto"/>
          <w:kern w:val="0"/>
          <w:highlight w:val="none"/>
        </w:rPr>
        <w:t>贯彻落实基本养老保险全国统筹和失业保险、工伤保险</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医疗保险</w:t>
      </w:r>
      <w:r>
        <w:rPr>
          <w:rFonts w:hint="eastAsia" w:ascii="Times New Roman" w:hAnsi="Times New Roman" w:eastAsia="方正仿宋_GBK" w:cs="方正仿宋_GBK"/>
          <w:snapToGrid w:val="0"/>
          <w:color w:val="auto"/>
          <w:kern w:val="0"/>
          <w:highlight w:val="none"/>
        </w:rPr>
        <w:t>省级统筹制度。稳步推进渐进式延迟法定退休年龄政策落实</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规范发展多层次、多支柱养老保险体系。加强社保基金监管</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健全</w:t>
      </w:r>
      <w:r>
        <w:rPr>
          <w:rFonts w:hint="eastAsia" w:ascii="Times New Roman" w:hAnsi="Times New Roman" w:eastAsia="方正仿宋_GBK" w:cs="方正仿宋_GBK"/>
          <w:snapToGrid w:val="0"/>
          <w:color w:val="auto"/>
          <w:kern w:val="0"/>
          <w:sz w:val="32"/>
          <w:highlight w:val="none"/>
        </w:rPr>
        <w:t>“四位一体”</w:t>
      </w:r>
      <w:r>
        <w:rPr>
          <w:rFonts w:hint="eastAsia" w:ascii="Times New Roman" w:hAnsi="Times New Roman" w:eastAsia="方正仿宋_GBK" w:cs="方正仿宋_GBK"/>
          <w:snapToGrid w:val="0"/>
          <w:color w:val="auto"/>
          <w:kern w:val="0"/>
          <w:highlight w:val="none"/>
        </w:rPr>
        <w:t>风险防控体系，推进基金监督数字化转型。</w:t>
      </w:r>
      <w:r>
        <w:rPr>
          <w:rFonts w:hint="eastAsia" w:ascii="Times New Roman" w:hAnsi="Times New Roman" w:eastAsia="方正仿宋_GBK" w:cs="方正仿宋_GBK"/>
          <w:snapToGrid w:val="0"/>
          <w:color w:val="auto"/>
          <w:kern w:val="0"/>
          <w:highlight w:val="none"/>
          <w:lang w:eastAsia="zh-CN"/>
        </w:rPr>
        <w:t>优化社会救助体系，依托</w:t>
      </w:r>
      <w:r>
        <w:rPr>
          <w:rFonts w:hint="eastAsia" w:ascii="Times New Roman" w:hAnsi="Times New Roman" w:eastAsia="方正仿宋_GBK" w:cs="方正仿宋_GBK"/>
          <w:snapToGrid w:val="0"/>
          <w:color w:val="auto"/>
          <w:kern w:val="0"/>
          <w:sz w:val="32"/>
          <w:highlight w:val="none"/>
          <w:lang w:val="en-US" w:eastAsia="zh-CN"/>
        </w:rPr>
        <w:t>“天府救助通”</w:t>
      </w:r>
      <w:r>
        <w:rPr>
          <w:rFonts w:hint="eastAsia" w:ascii="Times New Roman" w:hAnsi="Times New Roman" w:eastAsia="方正仿宋_GBK" w:cs="方正仿宋_GBK"/>
          <w:snapToGrid w:val="0"/>
          <w:color w:val="auto"/>
          <w:kern w:val="0"/>
          <w:highlight w:val="none"/>
          <w:lang w:val="en-US" w:eastAsia="zh-CN"/>
        </w:rPr>
        <w:t>系统，完善主动发现机制和低收入动态监测预警机制，强化部门联动、数据共享，落实特殊</w:t>
      </w:r>
      <w:r>
        <w:rPr>
          <w:rFonts w:hint="eastAsia" w:ascii="Times New Roman" w:hAnsi="Times New Roman" w:eastAsia="方正仿宋_GBK" w:cs="方正仿宋_GBK"/>
          <w:snapToGrid w:val="0"/>
          <w:color w:val="auto"/>
          <w:spacing w:val="-6"/>
          <w:kern w:val="0"/>
          <w:sz w:val="32"/>
          <w:highlight w:val="none"/>
          <w:lang w:val="en-US" w:eastAsia="zh-CN"/>
        </w:rPr>
        <w:t>困难群体社会救助兜底保障制度，做好低保扩围增效工作，扎实推进救助救济对象识别和动态调整工作，主动识别因病、因学、因灾、因残等客观因素造成家庭困难的特殊群体，做到“应救尽救”。</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17" w:name="_Toc21828"/>
      <w:bookmarkStart w:id="418" w:name="_Toc3839"/>
      <w:r>
        <w:rPr>
          <w:rFonts w:hint="eastAsia" w:ascii="Times New Roman" w:hAnsi="Times New Roman" w:eastAsia="方正仿宋_GBK" w:cs="方正仿宋_GBK"/>
          <w:snapToGrid w:val="0"/>
          <w:color w:val="auto"/>
          <w:highlight w:val="none"/>
          <w:lang w:val="en-US" w:eastAsia="zh-CN"/>
        </w:rPr>
        <w:t>第三节 完善住房保障体系</w:t>
      </w:r>
      <w:bookmarkEnd w:id="417"/>
      <w:bookmarkEnd w:id="41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实施住房保障巩固行动，建立多主体供给、多渠道保障、租购并举的住房制度，实现住有所居向住有宜居迈进。健全住房保障体系，坚持实物保障和租赁补贴并举发展公租房，优化公租房运营管理，探索发展保障性租赁住房，多渠道筹集房源，着力解决新市民、青年人等群体住房困难问题。因地制宜建设宜居、安全、特色鲜明的高原</w:t>
      </w:r>
      <w:r>
        <w:rPr>
          <w:rFonts w:hint="eastAsia" w:ascii="Times New Roman" w:hAnsi="Times New Roman" w:eastAsia="方正仿宋_GBK" w:cs="方正仿宋_GBK"/>
          <w:snapToGrid w:val="0"/>
          <w:color w:val="auto"/>
          <w:kern w:val="0"/>
          <w:sz w:val="32"/>
          <w:highlight w:val="none"/>
          <w:lang w:val="en-US" w:eastAsia="zh-CN"/>
        </w:rPr>
        <w:t>“好房子”</w:t>
      </w:r>
      <w:r>
        <w:rPr>
          <w:rFonts w:hint="eastAsia" w:ascii="Times New Roman" w:hAnsi="Times New Roman" w:eastAsia="方正仿宋_GBK" w:cs="方正仿宋_GBK"/>
          <w:snapToGrid w:val="0"/>
          <w:color w:val="auto"/>
          <w:kern w:val="0"/>
          <w:highlight w:val="none"/>
          <w:lang w:val="en-US" w:eastAsia="zh-CN"/>
        </w:rPr>
        <w:t>，创造更加安全舒适的居住条件。提升物业管理水平，推动物业服务线上线下融合发展，提高住宅小区专业化物业管理覆盖率。健全社区党组织领导下的居委会、业委会、物业服务企业协调运行机制。</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19" w:name="_Toc6732"/>
      <w:bookmarkStart w:id="420" w:name="_Toc27350"/>
      <w:r>
        <w:rPr>
          <w:rFonts w:hint="eastAsia" w:ascii="Times New Roman" w:hAnsi="Times New Roman" w:eastAsia="方正仿宋_GBK" w:cs="方正仿宋_GBK"/>
          <w:snapToGrid w:val="0"/>
          <w:color w:val="auto"/>
          <w:highlight w:val="none"/>
          <w:lang w:val="en-US" w:eastAsia="zh-CN"/>
        </w:rPr>
        <w:t>第四节 加强社会事务管理</w:t>
      </w:r>
      <w:bookmarkEnd w:id="419"/>
      <w:bookmarkEnd w:id="42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lang w:val="en-US" w:eastAsia="zh-CN"/>
        </w:rPr>
        <w:t>加大殡葬改革力度，持续推进殡葬领域不正之风和腐败问题专项整治工作。</w:t>
      </w:r>
      <w:r>
        <w:rPr>
          <w:rFonts w:hint="eastAsia" w:ascii="Times New Roman" w:hAnsi="Times New Roman" w:eastAsia="方正仿宋_GBK" w:cs="方正仿宋_GBK"/>
          <w:snapToGrid w:val="0"/>
          <w:color w:val="auto"/>
          <w:kern w:val="0"/>
          <w:highlight w:val="none"/>
        </w:rPr>
        <w:t>加强婚姻和收养登记工作，</w:t>
      </w:r>
      <w:r>
        <w:rPr>
          <w:rFonts w:hint="eastAsia" w:ascii="Times New Roman" w:hAnsi="Times New Roman" w:eastAsia="方正仿宋_GBK" w:cs="方正仿宋_GBK"/>
          <w:snapToGrid w:val="0"/>
          <w:color w:val="auto"/>
          <w:kern w:val="0"/>
          <w:highlight w:val="none"/>
          <w:lang w:eastAsia="zh-CN"/>
        </w:rPr>
        <w:t>持续</w:t>
      </w:r>
      <w:r>
        <w:rPr>
          <w:rFonts w:hint="eastAsia" w:ascii="Times New Roman" w:hAnsi="Times New Roman" w:eastAsia="方正仿宋_GBK" w:cs="方正仿宋_GBK"/>
          <w:snapToGrid w:val="0"/>
          <w:color w:val="auto"/>
          <w:kern w:val="0"/>
          <w:highlight w:val="none"/>
        </w:rPr>
        <w:t>推进婚姻历史档案补录工作</w:t>
      </w:r>
      <w:r>
        <w:rPr>
          <w:rFonts w:hint="eastAsia" w:ascii="Times New Roman" w:hAnsi="Times New Roman" w:eastAsia="方正仿宋_GBK" w:cs="方正仿宋_GBK"/>
          <w:snapToGrid w:val="0"/>
          <w:color w:val="auto"/>
          <w:kern w:val="0"/>
          <w:highlight w:val="none"/>
          <w:lang w:eastAsia="zh-CN"/>
        </w:rPr>
        <w:t>，大力</w:t>
      </w:r>
      <w:r>
        <w:rPr>
          <w:rFonts w:hint="eastAsia" w:ascii="Times New Roman" w:hAnsi="Times New Roman" w:eastAsia="方正仿宋_GBK" w:cs="方正仿宋_GBK"/>
          <w:snapToGrid w:val="0"/>
          <w:color w:val="auto"/>
          <w:kern w:val="0"/>
          <w:highlight w:val="none"/>
        </w:rPr>
        <w:t>开展抵制高额彩礼、倡导文明婚俗宣传工作</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发挥好社工站阵地堡垒作用，为困难群众和特殊群体提供社会工作专业服务。</w:t>
      </w:r>
      <w:r>
        <w:rPr>
          <w:rFonts w:hint="eastAsia" w:ascii="Times New Roman" w:hAnsi="Times New Roman" w:eastAsia="方正仿宋_GBK" w:cs="方正仿宋_GBK"/>
          <w:snapToGrid w:val="0"/>
          <w:color w:val="auto"/>
          <w:kern w:val="0"/>
          <w:highlight w:val="none"/>
          <w:lang w:eastAsia="zh-CN"/>
        </w:rPr>
        <w:t>落实军人退役</w:t>
      </w:r>
      <w:r>
        <w:rPr>
          <w:rFonts w:hint="eastAsia" w:ascii="Times New Roman" w:hAnsi="Times New Roman" w:eastAsia="方正仿宋_GBK" w:cs="方正仿宋_GBK"/>
          <w:snapToGrid w:val="0"/>
          <w:color w:val="auto"/>
          <w:kern w:val="0"/>
          <w:sz w:val="32"/>
          <w:highlight w:val="none"/>
          <w:lang w:eastAsia="zh-CN"/>
        </w:rPr>
        <w:t>“一件事”</w:t>
      </w:r>
      <w:r>
        <w:rPr>
          <w:rFonts w:hint="eastAsia" w:ascii="Times New Roman" w:hAnsi="Times New Roman" w:eastAsia="方正仿宋_GBK" w:cs="方正仿宋_GBK"/>
          <w:snapToGrid w:val="0"/>
          <w:color w:val="auto"/>
          <w:kern w:val="0"/>
          <w:highlight w:val="none"/>
          <w:lang w:eastAsia="zh-CN"/>
        </w:rPr>
        <w:t>改革要求，推行退役军人</w:t>
      </w:r>
      <w:r>
        <w:rPr>
          <w:rFonts w:hint="eastAsia" w:ascii="Times New Roman" w:hAnsi="Times New Roman" w:eastAsia="方正仿宋_GBK" w:cs="方正仿宋_GBK"/>
          <w:snapToGrid w:val="0"/>
          <w:color w:val="auto"/>
          <w:kern w:val="0"/>
          <w:sz w:val="32"/>
          <w:highlight w:val="none"/>
          <w:lang w:eastAsia="zh-CN"/>
        </w:rPr>
        <w:t>“安置+培训+就业”</w:t>
      </w:r>
      <w:r>
        <w:rPr>
          <w:rFonts w:hint="eastAsia" w:ascii="Times New Roman" w:hAnsi="Times New Roman" w:eastAsia="方正仿宋_GBK" w:cs="方正仿宋_GBK"/>
          <w:snapToGrid w:val="0"/>
          <w:color w:val="auto"/>
          <w:kern w:val="0"/>
          <w:highlight w:val="none"/>
          <w:lang w:eastAsia="zh-CN"/>
        </w:rPr>
        <w:t>三位一体模式，</w:t>
      </w:r>
      <w:r>
        <w:rPr>
          <w:rFonts w:hint="eastAsia" w:ascii="Times New Roman" w:hAnsi="Times New Roman" w:eastAsia="方正仿宋_GBK" w:cs="方正仿宋_GBK"/>
          <w:snapToGrid w:val="0"/>
          <w:color w:val="auto"/>
          <w:kern w:val="0"/>
          <w:highlight w:val="none"/>
          <w:lang w:val="en-US" w:eastAsia="zh-CN"/>
        </w:rPr>
        <w:t>发扬双拥工作优良传统，</w:t>
      </w:r>
      <w:r>
        <w:rPr>
          <w:rFonts w:hint="eastAsia" w:ascii="Times New Roman" w:hAnsi="Times New Roman" w:eastAsia="方正仿宋_GBK" w:cs="方正仿宋_GBK"/>
          <w:snapToGrid w:val="0"/>
          <w:color w:val="auto"/>
          <w:kern w:val="0"/>
          <w:highlight w:val="none"/>
          <w:lang w:eastAsia="zh-CN"/>
        </w:rPr>
        <w:t>落实军地互办实事制度机制。</w:t>
      </w:r>
      <w:r>
        <w:rPr>
          <w:rFonts w:hint="eastAsia" w:ascii="Times New Roman" w:hAnsi="Times New Roman" w:eastAsia="方正仿宋_GBK" w:cs="方正仿宋_GBK"/>
          <w:snapToGrid w:val="0"/>
          <w:color w:val="auto"/>
          <w:kern w:val="0"/>
          <w:highlight w:val="none"/>
          <w:lang w:val="en-US" w:eastAsia="zh-CN"/>
        </w:rPr>
        <w:t>建设</w:t>
      </w:r>
      <w:r>
        <w:rPr>
          <w:rFonts w:hint="eastAsia" w:ascii="Times New Roman" w:hAnsi="Times New Roman" w:eastAsia="方正仿宋_GBK" w:cs="方正仿宋_GBK"/>
          <w:snapToGrid w:val="0"/>
          <w:color w:val="auto"/>
          <w:kern w:val="0"/>
          <w:sz w:val="32"/>
          <w:highlight w:val="none"/>
          <w:lang w:val="en-US" w:eastAsia="zh-CN"/>
        </w:rPr>
        <w:t>“智慧民政”</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依托物联网技术部署智能感知设备，整合民政、社保、医疗等跨部门数据资源，对人口结构、民生需求精准画像，支撑政策制定与资源调配。</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21" w:name="_Toc1089"/>
      <w:bookmarkStart w:id="422" w:name="_Toc2634"/>
      <w:r>
        <w:rPr>
          <w:rFonts w:hint="eastAsia" w:ascii="Times New Roman" w:hAnsi="Times New Roman" w:eastAsia="方正仿宋_GBK" w:cs="方正仿宋_GBK"/>
          <w:snapToGrid w:val="0"/>
          <w:color w:val="auto"/>
          <w:highlight w:val="none"/>
          <w:lang w:val="en-US" w:eastAsia="zh-CN"/>
        </w:rPr>
        <w:t>第五节 加强重点群体关心关爱服务</w:t>
      </w:r>
      <w:bookmarkEnd w:id="421"/>
      <w:bookmarkEnd w:id="42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推进“两纲”实施，保障妇女合法权益，加大对侵害妇女权益违法犯罪行为惩处力度，完善妇女法律援助和司法救助机制。完善儿童监护制度，加强儿童福利机构建设，为孤儿、事实无人抚养儿童、残疾儿童等困境儿童提供更优质养育、康复、教育等服务，</w:t>
      </w:r>
      <w:r>
        <w:rPr>
          <w:rFonts w:hint="eastAsia" w:ascii="Times New Roman" w:hAnsi="Times New Roman" w:eastAsia="方正仿宋_GBK" w:cs="方正仿宋_GBK"/>
          <w:snapToGrid w:val="0"/>
          <w:color w:val="auto"/>
          <w:kern w:val="0"/>
          <w:highlight w:val="none"/>
        </w:rPr>
        <w:t>常态化打击拐卖儿童</w:t>
      </w:r>
      <w:r>
        <w:rPr>
          <w:rFonts w:hint="eastAsia" w:ascii="Times New Roman" w:hAnsi="Times New Roman" w:eastAsia="方正仿宋_GBK" w:cs="方正仿宋_GBK"/>
          <w:snapToGrid w:val="0"/>
          <w:color w:val="auto"/>
          <w:kern w:val="0"/>
          <w:highlight w:val="none"/>
          <w:lang w:eastAsia="zh-CN"/>
        </w:rPr>
        <w:t>等</w:t>
      </w:r>
      <w:r>
        <w:rPr>
          <w:rFonts w:hint="eastAsia" w:ascii="Times New Roman" w:hAnsi="Times New Roman" w:eastAsia="方正仿宋_GBK" w:cs="方正仿宋_GBK"/>
          <w:snapToGrid w:val="0"/>
          <w:color w:val="auto"/>
          <w:kern w:val="0"/>
          <w:highlight w:val="none"/>
        </w:rPr>
        <w:t>犯罪行为</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建立完善未成年人保护中心、</w:t>
      </w:r>
      <w:r>
        <w:rPr>
          <w:rFonts w:hint="eastAsia" w:ascii="Times New Roman" w:hAnsi="Times New Roman" w:eastAsia="方正仿宋_GBK" w:cs="方正仿宋_GBK"/>
          <w:snapToGrid w:val="0"/>
          <w:color w:val="auto"/>
          <w:kern w:val="0"/>
          <w:highlight w:val="none"/>
        </w:rPr>
        <w:t>乡镇保护站</w:t>
      </w:r>
      <w:r>
        <w:rPr>
          <w:rFonts w:hint="eastAsia" w:ascii="Times New Roman" w:hAnsi="Times New Roman" w:eastAsia="方正仿宋_GBK" w:cs="方正仿宋_GBK"/>
          <w:snapToGrid w:val="0"/>
          <w:color w:val="auto"/>
          <w:kern w:val="0"/>
          <w:highlight w:val="none"/>
          <w:lang w:eastAsia="zh-CN"/>
        </w:rPr>
        <w:t>和</w:t>
      </w:r>
      <w:r>
        <w:rPr>
          <w:rFonts w:hint="eastAsia" w:ascii="Times New Roman" w:hAnsi="Times New Roman" w:eastAsia="方正仿宋_GBK" w:cs="方正仿宋_GBK"/>
          <w:snapToGrid w:val="0"/>
          <w:color w:val="auto"/>
          <w:kern w:val="0"/>
          <w:highlight w:val="none"/>
        </w:rPr>
        <w:t>村级保护点</w:t>
      </w:r>
      <w:r>
        <w:rPr>
          <w:rFonts w:hint="eastAsia" w:ascii="Times New Roman" w:hAnsi="Times New Roman" w:eastAsia="方正仿宋_GBK" w:cs="方正仿宋_GBK"/>
          <w:snapToGrid w:val="0"/>
          <w:color w:val="auto"/>
          <w:kern w:val="0"/>
          <w:highlight w:val="none"/>
          <w:lang w:val="en-US" w:eastAsia="zh-CN"/>
        </w:rPr>
        <w:t>，定期开展未成年人关爱保护工作。开展青年发展型城市建设，及时满足青年就业创业、住房保障、婚生养育、身心健康、权益维护等方面的需求。保障残疾人平等权益，加强残疾人社会救助保障、康复等服务，提升残疾人公共服务质量，强化科技助残创新应用，加大对残疾人就业创业扶持力度，建设残疾人无障碍环境。</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r>
        <w:rPr>
          <w:rFonts w:hint="eastAsia" w:ascii="Times New Roman" w:hAnsi="Times New Roman" w:eastAsia="方正仿宋_GBK" w:cs="方正仿宋_GBK"/>
          <w:snapToGrid w:val="0"/>
          <w:color w:val="auto"/>
          <w:kern w:val="0"/>
          <w:highlight w:val="none"/>
          <w:lang w:val="en-US" w:eastAsia="zh-Hans"/>
        </w:rPr>
        <w:t>专栏18 社会保障服务提升工程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就业服务。</w:t>
            </w:r>
            <w:r>
              <w:rPr>
                <w:rFonts w:hint="eastAsia" w:ascii="Times New Roman" w:hAnsi="Times New Roman" w:eastAsia="方正仿宋_GBK" w:cs="方正仿宋_GBK"/>
                <w:snapToGrid w:val="0"/>
                <w:color w:val="auto"/>
                <w:kern w:val="0"/>
                <w:sz w:val="28"/>
                <w:szCs w:val="22"/>
                <w:highlight w:val="none"/>
                <w:lang w:val="en-US" w:eastAsia="zh-CN"/>
              </w:rPr>
              <w:t>推进</w:t>
            </w:r>
            <w:r>
              <w:rPr>
                <w:rFonts w:hint="eastAsia" w:ascii="Times New Roman" w:hAnsi="Times New Roman" w:eastAsia="方正仿宋_GBK" w:cs="方正仿宋_GBK"/>
                <w:snapToGrid w:val="0"/>
                <w:color w:val="auto"/>
                <w:kern w:val="0"/>
                <w:sz w:val="28"/>
                <w:szCs w:val="22"/>
                <w:highlight w:val="none"/>
              </w:rPr>
              <w:t>人力资源市场</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非遗工坊创业孵化园</w:t>
            </w:r>
            <w:r>
              <w:rPr>
                <w:rFonts w:hint="eastAsia" w:ascii="Times New Roman" w:hAnsi="Times New Roman" w:eastAsia="方正仿宋_GBK" w:cs="方正仿宋_GBK"/>
                <w:snapToGrid w:val="0"/>
                <w:color w:val="auto"/>
                <w:kern w:val="0"/>
                <w:sz w:val="28"/>
                <w:szCs w:val="22"/>
                <w:highlight w:val="none"/>
                <w:lang w:val="en-US" w:eastAsia="zh-CN"/>
              </w:rPr>
              <w:t>等项目建设。到2030年，力争在15个乡镇建立基层公共就业服务站（就业、社保、医保）及劳务合作社，</w:t>
            </w:r>
            <w:r>
              <w:rPr>
                <w:rFonts w:hint="eastAsia" w:ascii="Times New Roman" w:hAnsi="Times New Roman" w:eastAsia="方正仿宋_GBK" w:cs="方正仿宋_GBK"/>
                <w:snapToGrid w:val="0"/>
                <w:color w:val="auto"/>
                <w:kern w:val="0"/>
                <w:sz w:val="28"/>
                <w:szCs w:val="22"/>
                <w:highlight w:val="none"/>
              </w:rPr>
              <w:t>力争建立县级技能培训基地1个</w:t>
            </w:r>
            <w:r>
              <w:rPr>
                <w:rFonts w:hint="eastAsia" w:ascii="Times New Roman" w:hAnsi="Times New Roman" w:eastAsia="方正仿宋_GBK" w:cs="方正仿宋_GBK"/>
                <w:snapToGrid w:val="0"/>
                <w:color w:val="auto"/>
                <w:kern w:val="0"/>
                <w:sz w:val="28"/>
                <w:szCs w:val="22"/>
                <w:highlight w:val="none"/>
                <w:lang w:eastAsia="zh-CN"/>
              </w:rPr>
              <w:t>，建设非遗创业孵化基地</w:t>
            </w:r>
            <w:r>
              <w:rPr>
                <w:rFonts w:hint="eastAsia" w:ascii="Times New Roman" w:hAnsi="Times New Roman" w:eastAsia="方正仿宋_GBK" w:cs="方正仿宋_GBK"/>
                <w:snapToGrid w:val="0"/>
                <w:color w:val="auto"/>
                <w:kern w:val="0"/>
                <w:sz w:val="28"/>
                <w:szCs w:val="22"/>
                <w:highlight w:val="none"/>
                <w:lang w:val="en-US" w:eastAsia="zh-CN"/>
              </w:rPr>
              <w:t>1个，打造</w:t>
            </w:r>
            <w:r>
              <w:rPr>
                <w:rFonts w:hint="eastAsia" w:ascii="Times New Roman" w:hAnsi="Times New Roman" w:eastAsia="方正仿宋_GBK" w:cs="方正仿宋_GBK"/>
                <w:snapToGrid w:val="0"/>
                <w:color w:val="auto"/>
                <w:kern w:val="0"/>
                <w:sz w:val="28"/>
                <w:szCs w:val="22"/>
                <w:highlight w:val="none"/>
              </w:rPr>
              <w:t>州级劳务品牌1个、县级劳务品牌</w:t>
            </w:r>
            <w:r>
              <w:rPr>
                <w:rFonts w:hint="eastAsia" w:ascii="Times New Roman" w:hAnsi="Times New Roman" w:eastAsia="方正仿宋_GBK" w:cs="方正仿宋_GBK"/>
                <w:snapToGrid w:val="0"/>
                <w:color w:val="auto"/>
                <w:kern w:val="0"/>
                <w:sz w:val="28"/>
                <w:szCs w:val="22"/>
                <w:highlight w:val="none"/>
                <w:lang w:val="en-US" w:eastAsia="zh-CN"/>
              </w:rPr>
              <w:t>1</w:t>
            </w:r>
            <w:r>
              <w:rPr>
                <w:rFonts w:hint="eastAsia" w:ascii="Times New Roman" w:hAnsi="Times New Roman" w:eastAsia="方正仿宋_GBK" w:cs="方正仿宋_GBK"/>
                <w:snapToGrid w:val="0"/>
                <w:color w:val="auto"/>
                <w:kern w:val="0"/>
                <w:sz w:val="28"/>
                <w:szCs w:val="22"/>
                <w:highlight w:val="none"/>
              </w:rPr>
              <w:t>个</w:t>
            </w:r>
            <w:r>
              <w:rPr>
                <w:rFonts w:hint="eastAsia" w:ascii="Times New Roman" w:hAnsi="Times New Roman" w:eastAsia="方正仿宋_GBK" w:cs="方正仿宋_GBK"/>
                <w:snapToGrid w:val="0"/>
                <w:color w:val="auto"/>
                <w:kern w:val="0"/>
                <w:sz w:val="28"/>
                <w:szCs w:val="22"/>
                <w:highlight w:val="none"/>
                <w:lang w:val="en-US" w:eastAsia="zh-CN"/>
              </w:rPr>
              <w:t>，确保城镇调查失业率控制在5.5%以内</w:t>
            </w:r>
            <w:r>
              <w:rPr>
                <w:rFonts w:hint="eastAsia" w:ascii="Times New Roman" w:hAnsi="Times New Roman" w:eastAsia="方正仿宋_GBK" w:cs="方正仿宋_GBK"/>
                <w:snapToGrid w:val="0"/>
                <w:color w:val="auto"/>
                <w:kern w:val="0"/>
                <w:sz w:val="28"/>
                <w:szCs w:val="22"/>
                <w:highlight w:val="none"/>
                <w:lang w:eastAsia="zh-CN"/>
              </w:rPr>
              <w:t>。</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b/>
                <w:bCs/>
                <w:snapToGrid w:val="0"/>
                <w:color w:val="auto"/>
                <w:kern w:val="0"/>
                <w:sz w:val="28"/>
                <w:szCs w:val="22"/>
                <w:highlight w:val="none"/>
                <w:lang w:val="en-US" w:eastAsia="zh-CN" w:bidi="ar-SA"/>
              </w:rPr>
            </w:pPr>
            <w:r>
              <w:rPr>
                <w:rFonts w:hint="eastAsia" w:ascii="Times New Roman" w:hAnsi="Times New Roman" w:eastAsia="方正仿宋_GBK" w:cs="方正仿宋_GBK"/>
                <w:b/>
                <w:bCs/>
                <w:snapToGrid w:val="0"/>
                <w:color w:val="auto"/>
                <w:kern w:val="0"/>
                <w:sz w:val="28"/>
                <w:szCs w:val="22"/>
                <w:highlight w:val="none"/>
                <w:lang w:val="en-US" w:eastAsia="zh-CN"/>
              </w:rPr>
              <w:t>社会保险。</w:t>
            </w:r>
            <w:r>
              <w:rPr>
                <w:rStyle w:val="25"/>
                <w:rFonts w:hint="eastAsia" w:ascii="Times New Roman" w:hAnsi="Times New Roman" w:eastAsia="方正仿宋_GBK" w:cs="方正仿宋_GBK"/>
                <w:b w:val="0"/>
                <w:bCs w:val="0"/>
                <w:i w:val="0"/>
                <w:iCs w:val="0"/>
                <w:caps w:val="0"/>
                <w:snapToGrid w:val="0"/>
                <w:color w:val="auto"/>
                <w:spacing w:val="0"/>
                <w:w w:val="100"/>
                <w:kern w:val="0"/>
                <w:sz w:val="28"/>
                <w:szCs w:val="22"/>
                <w:highlight w:val="none"/>
                <w:shd w:val="clear" w:fill="FFFFFF"/>
              </w:rPr>
              <w:t>完善社会保险制度</w:t>
            </w:r>
            <w:r>
              <w:rPr>
                <w:rFonts w:hint="eastAsia" w:ascii="Times New Roman" w:hAnsi="Times New Roman" w:eastAsia="方正仿宋_GBK" w:cs="方正仿宋_GBK"/>
                <w:b w:val="0"/>
                <w:bCs w:val="0"/>
                <w:i w:val="0"/>
                <w:iCs w:val="0"/>
                <w:caps w:val="0"/>
                <w:snapToGrid w:val="0"/>
                <w:color w:val="auto"/>
                <w:spacing w:val="0"/>
                <w:w w:val="100"/>
                <w:kern w:val="0"/>
                <w:sz w:val="28"/>
                <w:szCs w:val="22"/>
                <w:highlight w:val="none"/>
                <w:shd w:val="clear"/>
                <w:lang w:eastAsia="zh-CN"/>
              </w:rPr>
              <w:t>，</w:t>
            </w:r>
            <w:r>
              <w:rPr>
                <w:rFonts w:hint="eastAsia" w:ascii="Times New Roman" w:hAnsi="Times New Roman" w:eastAsia="方正仿宋_GBK" w:cs="方正仿宋_GBK"/>
                <w:b w:val="0"/>
                <w:bCs w:val="0"/>
                <w:i w:val="0"/>
                <w:iCs w:val="0"/>
                <w:caps w:val="0"/>
                <w:snapToGrid w:val="0"/>
                <w:color w:val="auto"/>
                <w:spacing w:val="0"/>
                <w:w w:val="100"/>
                <w:kern w:val="0"/>
                <w:sz w:val="28"/>
                <w:szCs w:val="22"/>
                <w:highlight w:val="none"/>
                <w:shd w:val="clear"/>
                <w:lang w:val="en-US" w:eastAsia="zh-CN"/>
              </w:rPr>
              <w:t>重点推进</w:t>
            </w:r>
            <w:r>
              <w:rPr>
                <w:rFonts w:hint="eastAsia" w:ascii="Times New Roman" w:hAnsi="Times New Roman" w:eastAsia="方正仿宋_GBK" w:cs="方正仿宋_GBK"/>
                <w:snapToGrid w:val="0"/>
                <w:color w:val="auto"/>
                <w:kern w:val="0"/>
                <w:sz w:val="28"/>
                <w:szCs w:val="22"/>
                <w:highlight w:val="none"/>
              </w:rPr>
              <w:t>农民工、灵活就业人员、新业态从业人员</w:t>
            </w:r>
            <w:r>
              <w:rPr>
                <w:rFonts w:hint="eastAsia" w:ascii="Times New Roman" w:hAnsi="Times New Roman" w:eastAsia="方正仿宋_GBK" w:cs="方正仿宋_GBK"/>
                <w:snapToGrid w:val="0"/>
                <w:color w:val="auto"/>
                <w:kern w:val="0"/>
                <w:sz w:val="28"/>
                <w:szCs w:val="22"/>
                <w:highlight w:val="none"/>
                <w:lang w:val="en-US" w:eastAsia="zh-CN"/>
              </w:rPr>
              <w:t>参保</w:t>
            </w:r>
            <w:r>
              <w:rPr>
                <w:rFonts w:hint="eastAsia" w:ascii="Times New Roman" w:hAnsi="Times New Roman" w:eastAsia="方正仿宋_GBK" w:cs="方正仿宋_GBK"/>
                <w:snapToGrid w:val="0"/>
                <w:color w:val="auto"/>
                <w:kern w:val="0"/>
                <w:sz w:val="28"/>
                <w:szCs w:val="22"/>
                <w:highlight w:val="none"/>
              </w:rPr>
              <w:t>，</w:t>
            </w:r>
            <w:r>
              <w:rPr>
                <w:rFonts w:hint="eastAsia" w:ascii="Times New Roman" w:hAnsi="Times New Roman" w:eastAsia="方正仿宋_GBK" w:cs="方正仿宋_GBK"/>
                <w:snapToGrid w:val="0"/>
                <w:color w:val="auto"/>
                <w:kern w:val="0"/>
                <w:sz w:val="28"/>
                <w:szCs w:val="22"/>
                <w:highlight w:val="none"/>
                <w:lang w:val="en-US" w:eastAsia="zh-CN"/>
              </w:rPr>
              <w:t>到2030年，</w:t>
            </w:r>
            <w:r>
              <w:rPr>
                <w:rFonts w:hint="eastAsia" w:ascii="Times New Roman" w:hAnsi="Times New Roman" w:eastAsia="方正仿宋_GBK" w:cs="方正仿宋_GBK"/>
                <w:snapToGrid w:val="0"/>
                <w:color w:val="auto"/>
                <w:kern w:val="0"/>
                <w:sz w:val="28"/>
                <w:szCs w:val="22"/>
                <w:highlight w:val="none"/>
              </w:rPr>
              <w:t>力争基本养老保险参保率稳定在</w:t>
            </w:r>
            <w:r>
              <w:rPr>
                <w:rFonts w:hint="eastAsia" w:ascii="Times New Roman" w:hAnsi="Times New Roman" w:eastAsia="方正仿宋_GBK" w:cs="方正仿宋_GBK"/>
                <w:snapToGrid w:val="0"/>
                <w:color w:val="auto"/>
                <w:kern w:val="0"/>
                <w:sz w:val="28"/>
                <w:szCs w:val="22"/>
                <w:highlight w:val="none"/>
                <w:lang w:val="en-US" w:eastAsia="zh-CN"/>
              </w:rPr>
              <w:t>95</w:t>
            </w:r>
            <w:r>
              <w:rPr>
                <w:rFonts w:hint="eastAsia" w:ascii="Times New Roman" w:hAnsi="Times New Roman" w:eastAsia="方正仿宋_GBK" w:cs="方正仿宋_GBK"/>
                <w:snapToGrid w:val="0"/>
                <w:color w:val="auto"/>
                <w:kern w:val="0"/>
                <w:sz w:val="28"/>
                <w:szCs w:val="22"/>
                <w:highlight w:val="none"/>
              </w:rPr>
              <w:t>%以上</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基本医疗保险参保率达</w:t>
            </w:r>
            <w:r>
              <w:rPr>
                <w:rFonts w:hint="eastAsia" w:ascii="Times New Roman" w:hAnsi="Times New Roman" w:eastAsia="方正仿宋_GBK" w:cs="方正仿宋_GBK"/>
                <w:snapToGrid w:val="0"/>
                <w:color w:val="auto"/>
                <w:kern w:val="0"/>
                <w:sz w:val="28"/>
                <w:szCs w:val="22"/>
                <w:highlight w:val="none"/>
                <w:lang w:val="en-US" w:eastAsia="zh-CN"/>
              </w:rPr>
              <w:t>95</w:t>
            </w:r>
            <w:r>
              <w:rPr>
                <w:rFonts w:hint="eastAsia" w:ascii="Times New Roman" w:hAnsi="Times New Roman" w:eastAsia="方正仿宋_GBK" w:cs="方正仿宋_GBK"/>
                <w:snapToGrid w:val="0"/>
                <w:color w:val="auto"/>
                <w:kern w:val="0"/>
                <w:sz w:val="28"/>
                <w:szCs w:val="22"/>
                <w:highlight w:val="none"/>
              </w:rPr>
              <w:t>%</w:t>
            </w:r>
            <w:r>
              <w:rPr>
                <w:rFonts w:hint="eastAsia" w:ascii="Times New Roman" w:hAnsi="Times New Roman" w:eastAsia="方正仿宋_GBK" w:cs="方正仿宋_GBK"/>
                <w:snapToGrid w:val="0"/>
                <w:color w:val="auto"/>
                <w:kern w:val="0"/>
                <w:sz w:val="28"/>
                <w:szCs w:val="22"/>
                <w:highlight w:val="none"/>
                <w:lang w:eastAsia="zh-CN"/>
              </w:rPr>
              <w:t>。</w:t>
            </w:r>
          </w:p>
          <w:p>
            <w:pPr>
              <w:pStyle w:val="7"/>
              <w:ind w:left="0" w:leftChars="0" w:firstLine="562" w:firstLineChars="200"/>
              <w:jc w:val="both"/>
              <w:rPr>
                <w:rFonts w:hint="eastAsia"/>
                <w:lang w:eastAsia="zh-CN"/>
              </w:rPr>
            </w:pPr>
            <w:r>
              <w:rPr>
                <w:rFonts w:hint="eastAsia" w:ascii="Times New Roman" w:hAnsi="Times New Roman" w:eastAsia="方正仿宋_GBK" w:cs="方正仿宋_GBK"/>
                <w:b/>
                <w:bCs/>
                <w:snapToGrid w:val="0"/>
                <w:color w:val="auto"/>
                <w:kern w:val="0"/>
                <w:sz w:val="28"/>
                <w:szCs w:val="22"/>
                <w:highlight w:val="none"/>
                <w:lang w:val="en-US" w:eastAsia="zh-CN" w:bidi="ar-SA"/>
              </w:rPr>
              <w:t>住房保障。</w:t>
            </w:r>
            <w:r>
              <w:rPr>
                <w:rFonts w:hint="eastAsia" w:ascii="Times New Roman" w:hAnsi="Times New Roman" w:eastAsia="方正仿宋_GBK" w:cs="方正仿宋_GBK"/>
                <w:snapToGrid w:val="0"/>
                <w:color w:val="auto"/>
                <w:kern w:val="0"/>
                <w:sz w:val="28"/>
                <w:szCs w:val="22"/>
                <w:highlight w:val="none"/>
                <w:lang w:val="en-US" w:eastAsia="zh-CN" w:bidi="ar-SA"/>
              </w:rPr>
              <w:t>推进住房适老化改造提升项目前期工作。</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社会服务。</w:t>
            </w:r>
            <w:r>
              <w:rPr>
                <w:rFonts w:hint="eastAsia" w:ascii="Times New Roman" w:hAnsi="Times New Roman" w:eastAsia="方正仿宋_GBK" w:cs="方正仿宋_GBK"/>
                <w:snapToGrid w:val="0"/>
                <w:color w:val="auto"/>
                <w:kern w:val="0"/>
                <w:sz w:val="28"/>
                <w:szCs w:val="22"/>
                <w:highlight w:val="none"/>
                <w:lang w:eastAsia="zh-CN"/>
              </w:rPr>
              <w:t>促进社会</w:t>
            </w:r>
            <w:r>
              <w:rPr>
                <w:rFonts w:hint="eastAsia" w:ascii="Times New Roman" w:hAnsi="Times New Roman" w:eastAsia="方正仿宋_GBK" w:cs="方正仿宋_GBK"/>
                <w:snapToGrid w:val="0"/>
                <w:color w:val="auto"/>
                <w:kern w:val="0"/>
                <w:sz w:val="28"/>
                <w:szCs w:val="22"/>
                <w:highlight w:val="none"/>
                <w:lang w:val="en-US" w:eastAsia="zh-CN"/>
              </w:rPr>
              <w:t>服务</w:t>
            </w:r>
            <w:r>
              <w:rPr>
                <w:rFonts w:hint="eastAsia" w:ascii="Times New Roman" w:hAnsi="Times New Roman" w:eastAsia="方正仿宋_GBK" w:cs="方正仿宋_GBK"/>
                <w:snapToGrid w:val="0"/>
                <w:color w:val="auto"/>
                <w:kern w:val="0"/>
                <w:sz w:val="28"/>
                <w:szCs w:val="22"/>
                <w:highlight w:val="none"/>
              </w:rPr>
              <w:t>水平更高、服务更便捷</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重点推进</w:t>
            </w:r>
            <w:r>
              <w:rPr>
                <w:rFonts w:hint="eastAsia" w:ascii="Times New Roman" w:hAnsi="Times New Roman" w:eastAsia="方正仿宋_GBK" w:cs="方正仿宋_GBK"/>
                <w:snapToGrid w:val="0"/>
                <w:color w:val="auto"/>
                <w:kern w:val="0"/>
                <w:sz w:val="28"/>
                <w:szCs w:val="22"/>
                <w:highlight w:val="none"/>
              </w:rPr>
              <w:t>革命烈士陵园提升改造</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文明婚俗</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智慧地名</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退役军人红色服务站点赋能提升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殡仪馆</w:t>
            </w:r>
            <w:r>
              <w:rPr>
                <w:rFonts w:hint="eastAsia" w:ascii="Times New Roman" w:hAnsi="Times New Roman" w:eastAsia="方正仿宋_GBK" w:cs="方正仿宋_GBK"/>
                <w:snapToGrid w:val="0"/>
                <w:color w:val="auto"/>
                <w:kern w:val="0"/>
                <w:sz w:val="28"/>
                <w:szCs w:val="22"/>
                <w:highlight w:val="none"/>
                <w:lang w:val="en-US" w:eastAsia="zh-CN"/>
              </w:rPr>
              <w:t>等</w:t>
            </w:r>
            <w:r>
              <w:rPr>
                <w:rFonts w:hint="eastAsia" w:ascii="Times New Roman" w:hAnsi="Times New Roman" w:eastAsia="方正仿宋_GBK" w:cs="方正仿宋_GBK"/>
                <w:snapToGrid w:val="0"/>
                <w:color w:val="auto"/>
                <w:kern w:val="0"/>
                <w:sz w:val="28"/>
                <w:szCs w:val="22"/>
                <w:highlight w:val="none"/>
              </w:rPr>
              <w:t>项目</w:t>
            </w:r>
            <w:r>
              <w:rPr>
                <w:rFonts w:hint="eastAsia" w:ascii="Times New Roman" w:hAnsi="Times New Roman" w:eastAsia="方正仿宋_GBK" w:cs="方正仿宋_GBK"/>
                <w:snapToGrid w:val="0"/>
                <w:color w:val="auto"/>
                <w:kern w:val="0"/>
                <w:sz w:val="28"/>
                <w:szCs w:val="22"/>
                <w:highlight w:val="none"/>
                <w:lang w:val="en-US" w:eastAsia="zh-CN"/>
              </w:rPr>
              <w:t>建设。</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32"/>
                <w:szCs w:val="24"/>
                <w:highlight w:val="none"/>
                <w:vertAlign w:val="baseline"/>
                <w:lang w:val="en-US" w:eastAsia="zh-CN" w:bidi="ar-SA"/>
              </w:rPr>
            </w:pPr>
            <w:r>
              <w:rPr>
                <w:rFonts w:hint="eastAsia" w:ascii="Times New Roman" w:hAnsi="Times New Roman" w:eastAsia="方正仿宋_GBK" w:cs="方正仿宋_GBK"/>
                <w:b/>
                <w:bCs/>
                <w:snapToGrid w:val="0"/>
                <w:color w:val="auto"/>
                <w:kern w:val="0"/>
                <w:sz w:val="28"/>
                <w:szCs w:val="22"/>
                <w:highlight w:val="none"/>
                <w:lang w:val="en-US" w:eastAsia="zh-CN"/>
              </w:rPr>
              <w:t>重点群体关爱服务。</w:t>
            </w:r>
            <w:r>
              <w:rPr>
                <w:rFonts w:hint="eastAsia" w:ascii="Times New Roman" w:hAnsi="Times New Roman" w:eastAsia="方正仿宋_GBK" w:cs="方正仿宋_GBK"/>
                <w:b w:val="0"/>
                <w:bCs w:val="0"/>
                <w:snapToGrid w:val="0"/>
                <w:color w:val="auto"/>
                <w:kern w:val="0"/>
                <w:sz w:val="28"/>
                <w:szCs w:val="22"/>
                <w:highlight w:val="none"/>
                <w:lang w:val="en-US" w:eastAsia="zh-CN"/>
              </w:rPr>
              <w:t>建成</w:t>
            </w:r>
            <w:r>
              <w:rPr>
                <w:rFonts w:hint="eastAsia" w:ascii="Times New Roman" w:hAnsi="Times New Roman" w:eastAsia="方正仿宋_GBK" w:cs="方正仿宋_GBK"/>
                <w:snapToGrid w:val="0"/>
                <w:color w:val="auto"/>
                <w:kern w:val="0"/>
                <w:sz w:val="28"/>
                <w:szCs w:val="22"/>
                <w:highlight w:val="none"/>
              </w:rPr>
              <w:t>未成年人保护中心</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实施</w:t>
            </w:r>
            <w:r>
              <w:rPr>
                <w:rFonts w:hint="eastAsia" w:ascii="Times New Roman" w:hAnsi="Times New Roman" w:eastAsia="方正仿宋_GBK" w:cs="方正仿宋_GBK"/>
                <w:snapToGrid w:val="0"/>
                <w:color w:val="auto"/>
                <w:kern w:val="0"/>
                <w:sz w:val="28"/>
                <w:szCs w:val="22"/>
                <w:highlight w:val="none"/>
              </w:rPr>
              <w:t>特殊困难群众关爱援助服务体系</w:t>
            </w:r>
            <w:r>
              <w:rPr>
                <w:rFonts w:hint="eastAsia" w:ascii="Times New Roman" w:hAnsi="Times New Roman" w:eastAsia="方正仿宋_GBK" w:cs="方正仿宋_GBK"/>
                <w:snapToGrid w:val="0"/>
                <w:color w:val="auto"/>
                <w:kern w:val="0"/>
                <w:sz w:val="28"/>
                <w:szCs w:val="22"/>
                <w:highlight w:val="none"/>
                <w:lang w:val="en-US" w:eastAsia="zh-CN"/>
              </w:rPr>
              <w:t>等项目。到2030年，力争建成1个县级关爱援助服务中心、15个镇（乡）服务站、104个村（社区）服务点。</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23" w:name="_Toc11984"/>
      <w:bookmarkStart w:id="424" w:name="_Toc32075"/>
      <w:r>
        <w:rPr>
          <w:rFonts w:hint="eastAsia" w:ascii="Times New Roman" w:hAnsi="Times New Roman" w:eastAsia="方正楷体_GBK" w:cs="方正楷体_GBK"/>
          <w:snapToGrid w:val="0"/>
          <w:color w:val="auto"/>
          <w:kern w:val="0"/>
          <w:highlight w:val="none"/>
          <w:lang w:val="en-US" w:eastAsia="zh-CN"/>
        </w:rPr>
        <w:t>第二十六章 健全“一老一小”服务体系</w:t>
      </w:r>
      <w:bookmarkEnd w:id="423"/>
      <w:bookmarkEnd w:id="42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以政策为引领、以需求为导向，优化养老托育资源布局，推动多元主体协同参与，强化医养康养深度融合，打造覆盖城乡、普惠可及、品质优良的养老托育服务网络。</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25" w:name="_Toc1848"/>
      <w:bookmarkStart w:id="426" w:name="_Toc9514"/>
      <w:r>
        <w:rPr>
          <w:rFonts w:hint="eastAsia" w:ascii="Times New Roman" w:hAnsi="Times New Roman" w:eastAsia="方正仿宋_GBK" w:cs="方正仿宋_GBK"/>
          <w:snapToGrid w:val="0"/>
          <w:color w:val="auto"/>
          <w:highlight w:val="none"/>
          <w:lang w:val="en-US" w:eastAsia="zh-CN"/>
        </w:rPr>
        <w:t>第一节 健全托育服务体系</w:t>
      </w:r>
      <w:bookmarkEnd w:id="425"/>
      <w:bookmarkEnd w:id="42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健全生育支持政策，完善生育保险制度，落实生育补贴制度和个人所得税抵扣等相关政策，推动建设生育友好型社会。</w:t>
      </w:r>
      <w:r>
        <w:rPr>
          <w:rFonts w:hint="eastAsia" w:ascii="Times New Roman" w:hAnsi="Times New Roman" w:eastAsia="方正仿宋_GBK" w:cs="方正仿宋_GBK"/>
          <w:snapToGrid w:val="0"/>
          <w:color w:val="auto"/>
          <w:kern w:val="0"/>
          <w:highlight w:val="none"/>
        </w:rPr>
        <w:t>落实托育服务设施与新建居住区同步规划、同步建设、同步验收、同步交付要求，结合城市更新工作加快补齐托育服务设施短板。科学规划托育服务体系，大力发展托幼一体服务，</w:t>
      </w:r>
      <w:r>
        <w:rPr>
          <w:rFonts w:hint="eastAsia" w:ascii="Times New Roman" w:hAnsi="Times New Roman" w:eastAsia="方正仿宋_GBK" w:cs="方正仿宋_GBK"/>
          <w:snapToGrid w:val="0"/>
          <w:color w:val="auto"/>
          <w:kern w:val="0"/>
          <w:highlight w:val="none"/>
          <w:lang w:val="en-US" w:eastAsia="zh-CN"/>
        </w:rPr>
        <w:t>支持用人单位办托、社区嵌入式托育、托幼一体化、家庭托育点等多种模式发展。</w:t>
      </w:r>
      <w:r>
        <w:rPr>
          <w:rFonts w:hint="eastAsia" w:ascii="Times New Roman" w:hAnsi="Times New Roman" w:eastAsia="方正仿宋_GBK" w:cs="方正仿宋_GBK"/>
          <w:snapToGrid w:val="0"/>
          <w:color w:val="auto"/>
          <w:kern w:val="0"/>
          <w:highlight w:val="none"/>
        </w:rPr>
        <w:t>持续推进妇幼健康服务能力建设，深入实施母婴安全、健康儿童、出生缺陷防治能力提升等行动计划。</w:t>
      </w:r>
      <w:r>
        <w:rPr>
          <w:rFonts w:hint="eastAsia" w:ascii="Times New Roman" w:hAnsi="Times New Roman" w:eastAsia="方正仿宋_GBK" w:cs="方正仿宋_GBK"/>
          <w:snapToGrid w:val="0"/>
          <w:color w:val="auto"/>
          <w:kern w:val="0"/>
          <w:highlight w:val="none"/>
          <w:lang w:val="en-US" w:eastAsia="zh-CN"/>
        </w:rPr>
        <w:t>加强对托育机构服务管理、人员资质、卫生保健等方面常态化综合监管。</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27" w:name="_Toc31617"/>
      <w:bookmarkStart w:id="428" w:name="_Toc4619"/>
      <w:r>
        <w:rPr>
          <w:rFonts w:hint="eastAsia" w:ascii="Times New Roman" w:hAnsi="Times New Roman" w:eastAsia="方正仿宋_GBK" w:cs="方正仿宋_GBK"/>
          <w:snapToGrid w:val="0"/>
          <w:color w:val="auto"/>
          <w:highlight w:val="none"/>
          <w:lang w:val="en-US" w:eastAsia="zh-CN"/>
        </w:rPr>
        <w:t>第二节 构建养老服务体系</w:t>
      </w:r>
      <w:bookmarkEnd w:id="427"/>
      <w:bookmarkEnd w:id="42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优化完善养老服务设施，提档升级县级综合养老服务中心，新建区域老年养护中心，重点推进芦花、知木林、色尔古等乡镇养老服务中心建设，利用村党群服务中心、闲置校舍等场所建设养老服务站点。提升老年服务数字化智慧化水平，加强健康、养老数据共享，推广</w:t>
      </w:r>
      <w:r>
        <w:rPr>
          <w:rFonts w:hint="eastAsia" w:ascii="Times New Roman" w:hAnsi="Times New Roman" w:eastAsia="方正仿宋_GBK" w:cs="方正仿宋_GBK"/>
          <w:snapToGrid w:val="0"/>
          <w:color w:val="auto"/>
          <w:kern w:val="0"/>
          <w:sz w:val="32"/>
          <w:highlight w:val="none"/>
          <w:lang w:val="en-US" w:eastAsia="zh-CN"/>
        </w:rPr>
        <w:t>“养护院+互联网医院”</w:t>
      </w:r>
      <w:r>
        <w:rPr>
          <w:rFonts w:hint="eastAsia" w:ascii="Times New Roman" w:hAnsi="Times New Roman" w:eastAsia="方正仿宋_GBK" w:cs="方正仿宋_GBK"/>
          <w:snapToGrid w:val="0"/>
          <w:color w:val="auto"/>
          <w:kern w:val="0"/>
          <w:highlight w:val="none"/>
          <w:lang w:val="en-US" w:eastAsia="zh-CN"/>
        </w:rPr>
        <w:t>模式，配备健康监测机器人、远程诊疗终端等智能设备，发展健康管理、养老监护等智能产品。优化居家上门服务，加速推进家庭养老床位建设，搭建老年人居家安全动态监测网络，聚焦失能老年人群体深入推进家庭病床服务，</w:t>
      </w:r>
      <w:r>
        <w:rPr>
          <w:rFonts w:hint="eastAsia" w:ascii="Times New Roman" w:hAnsi="Times New Roman" w:eastAsia="方正仿宋_GBK" w:cs="方正仿宋_GBK"/>
          <w:snapToGrid w:val="0"/>
          <w:color w:val="auto"/>
          <w:kern w:val="0"/>
          <w:sz w:val="32"/>
          <w:highlight w:val="none"/>
          <w:lang w:val="en-US" w:eastAsia="zh-CN"/>
        </w:rPr>
        <w:t>“一户一策”</w:t>
      </w:r>
      <w:r>
        <w:rPr>
          <w:rFonts w:hint="eastAsia" w:ascii="Times New Roman" w:hAnsi="Times New Roman" w:eastAsia="方正仿宋_GBK" w:cs="方正仿宋_GBK"/>
          <w:snapToGrid w:val="0"/>
          <w:color w:val="auto"/>
          <w:kern w:val="0"/>
          <w:highlight w:val="none"/>
          <w:lang w:val="en-US" w:eastAsia="zh-CN"/>
        </w:rPr>
        <w:t>实施居家适老化改造。积极推行长期护理保险制度。深入推进医养结合发展，支持医疗机构和养老机构开展医养服务，开发藏医理疗、森林氧吧等特色服务，提升医养结合机构服务能力。实施</w:t>
      </w:r>
      <w:r>
        <w:rPr>
          <w:rFonts w:hint="eastAsia" w:ascii="Times New Roman" w:hAnsi="Times New Roman" w:eastAsia="方正仿宋_GBK" w:cs="方正仿宋_GBK"/>
          <w:snapToGrid w:val="0"/>
          <w:color w:val="auto"/>
          <w:kern w:val="0"/>
          <w:sz w:val="32"/>
          <w:highlight w:val="none"/>
          <w:lang w:val="en-US" w:eastAsia="zh-CN"/>
        </w:rPr>
        <w:t>“雪域护工”</w:t>
      </w:r>
      <w:r>
        <w:rPr>
          <w:rFonts w:hint="eastAsia" w:ascii="Times New Roman" w:hAnsi="Times New Roman" w:eastAsia="方正仿宋_GBK" w:cs="方正仿宋_GBK"/>
          <w:snapToGrid w:val="0"/>
          <w:color w:val="auto"/>
          <w:kern w:val="0"/>
          <w:highlight w:val="none"/>
          <w:lang w:val="en-US" w:eastAsia="zh-CN"/>
        </w:rPr>
        <w:t>培养计划，培育专业养老护理人员。</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Hans"/>
        </w:rPr>
        <w:t xml:space="preserve">专栏19 </w:t>
      </w:r>
      <w:r>
        <w:rPr>
          <w:rFonts w:hint="eastAsia" w:ascii="Times New Roman" w:hAnsi="Times New Roman" w:eastAsia="方正仿宋_GBK" w:cs="方正仿宋_GBK"/>
          <w:snapToGrid w:val="0"/>
          <w:color w:val="auto"/>
          <w:kern w:val="0"/>
          <w:sz w:val="32"/>
          <w:highlight w:val="none"/>
          <w:lang w:val="en-US" w:eastAsia="zh-Hans"/>
        </w:rPr>
        <w:t>“一老一小”</w:t>
      </w:r>
      <w:r>
        <w:rPr>
          <w:rFonts w:hint="eastAsia" w:ascii="Times New Roman" w:hAnsi="Times New Roman" w:eastAsia="方正仿宋_GBK" w:cs="方正仿宋_GBK"/>
          <w:snapToGrid w:val="0"/>
          <w:color w:val="auto"/>
          <w:kern w:val="0"/>
          <w:highlight w:val="none"/>
          <w:lang w:val="en-US" w:eastAsia="zh-Hans"/>
        </w:rPr>
        <w:t>服务提升工程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rPr>
            </w:pPr>
            <w:r>
              <w:rPr>
                <w:rFonts w:hint="eastAsia" w:ascii="Times New Roman" w:hAnsi="Times New Roman" w:eastAsia="方正仿宋_GBK" w:cs="方正仿宋_GBK"/>
                <w:b/>
                <w:bCs/>
                <w:snapToGrid w:val="0"/>
                <w:color w:val="auto"/>
                <w:kern w:val="0"/>
                <w:sz w:val="28"/>
                <w:szCs w:val="22"/>
                <w:highlight w:val="none"/>
                <w:lang w:val="en-US" w:eastAsia="zh-CN"/>
              </w:rPr>
              <w:t>养老服务。</w:t>
            </w:r>
            <w:r>
              <w:rPr>
                <w:rFonts w:hint="eastAsia" w:ascii="Times New Roman" w:hAnsi="Times New Roman" w:eastAsia="方正仿宋_GBK" w:cs="方正仿宋_GBK"/>
                <w:snapToGrid w:val="0"/>
                <w:color w:val="auto"/>
                <w:kern w:val="0"/>
                <w:sz w:val="28"/>
                <w:szCs w:val="22"/>
                <w:highlight w:val="none"/>
              </w:rPr>
              <w:t>提升全县养老服务能力，重点推进片区养老服务综合体示范建设、福利中心护理型床位改造、县域养老服务提升适老化改造</w:t>
            </w:r>
            <w:r>
              <w:rPr>
                <w:rFonts w:hint="eastAsia" w:ascii="Times New Roman" w:hAnsi="Times New Roman" w:eastAsia="方正仿宋_GBK" w:cs="方正仿宋_GBK"/>
                <w:snapToGrid w:val="0"/>
                <w:color w:val="auto"/>
                <w:kern w:val="0"/>
                <w:sz w:val="28"/>
                <w:szCs w:val="22"/>
                <w:highlight w:val="none"/>
                <w:lang w:eastAsia="zh-CN"/>
              </w:rPr>
              <w:t>、社区综合服务体系</w:t>
            </w:r>
            <w:r>
              <w:rPr>
                <w:rFonts w:hint="eastAsia" w:ascii="Times New Roman" w:hAnsi="Times New Roman" w:eastAsia="方正仿宋_GBK" w:cs="方正仿宋_GBK"/>
                <w:snapToGrid w:val="0"/>
                <w:color w:val="auto"/>
                <w:kern w:val="0"/>
                <w:sz w:val="28"/>
                <w:szCs w:val="22"/>
                <w:highlight w:val="none"/>
              </w:rPr>
              <w:t>等项目建设</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lang w:val="en-US" w:eastAsia="zh-CN"/>
              </w:rPr>
              <w:t>到2030年，力争</w:t>
            </w:r>
            <w:r>
              <w:rPr>
                <w:rFonts w:hint="eastAsia" w:ascii="Times New Roman" w:hAnsi="Times New Roman" w:eastAsia="方正仿宋_GBK" w:cs="方正仿宋_GBK"/>
                <w:snapToGrid w:val="0"/>
                <w:color w:val="auto"/>
                <w:kern w:val="0"/>
                <w:sz w:val="28"/>
                <w:szCs w:val="22"/>
                <w:highlight w:val="none"/>
              </w:rPr>
              <w:t>建成</w:t>
            </w:r>
            <w:r>
              <w:rPr>
                <w:rFonts w:hint="eastAsia" w:ascii="Times New Roman" w:hAnsi="Times New Roman" w:eastAsia="方正仿宋_GBK" w:cs="方正仿宋_GBK"/>
                <w:snapToGrid w:val="0"/>
                <w:color w:val="auto"/>
                <w:kern w:val="0"/>
                <w:sz w:val="28"/>
                <w:szCs w:val="22"/>
                <w:highlight w:val="none"/>
                <w:lang w:val="en-US" w:eastAsia="zh-CN"/>
              </w:rPr>
              <w:t>25</w:t>
            </w:r>
            <w:r>
              <w:rPr>
                <w:rFonts w:hint="eastAsia" w:ascii="Times New Roman" w:hAnsi="Times New Roman" w:eastAsia="方正仿宋_GBK" w:cs="方正仿宋_GBK"/>
                <w:snapToGrid w:val="0"/>
                <w:color w:val="auto"/>
                <w:kern w:val="0"/>
                <w:sz w:val="28"/>
                <w:szCs w:val="22"/>
                <w:highlight w:val="none"/>
              </w:rPr>
              <w:t>个村级</w:t>
            </w:r>
            <w:r>
              <w:rPr>
                <w:rFonts w:hint="eastAsia" w:ascii="Times New Roman" w:hAnsi="Times New Roman" w:eastAsia="方正仿宋_GBK" w:cs="方正仿宋_GBK"/>
                <w:snapToGrid w:val="0"/>
                <w:color w:val="auto"/>
                <w:kern w:val="0"/>
                <w:sz w:val="28"/>
                <w:szCs w:val="22"/>
                <w:highlight w:val="none"/>
                <w:lang w:val="en-US" w:eastAsia="zh-CN"/>
              </w:rPr>
              <w:t>养老服务站点</w:t>
            </w:r>
            <w:r>
              <w:rPr>
                <w:rFonts w:hint="eastAsia" w:ascii="Times New Roman" w:hAnsi="Times New Roman" w:eastAsia="方正仿宋_GBK" w:cs="方正仿宋_GBK"/>
                <w:snapToGrid w:val="0"/>
                <w:color w:val="auto"/>
                <w:kern w:val="0"/>
                <w:sz w:val="28"/>
                <w:szCs w:val="22"/>
                <w:highlight w:val="none"/>
              </w:rPr>
              <w:t>。</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托育服务。</w:t>
            </w:r>
            <w:r>
              <w:rPr>
                <w:rFonts w:hint="eastAsia" w:ascii="Times New Roman" w:hAnsi="Times New Roman" w:eastAsia="方正仿宋_GBK" w:cs="方正仿宋_GBK"/>
                <w:snapToGrid w:val="0"/>
                <w:color w:val="auto"/>
                <w:kern w:val="0"/>
                <w:sz w:val="28"/>
                <w:szCs w:val="22"/>
                <w:highlight w:val="none"/>
                <w:lang w:val="en-US" w:eastAsia="zh-CN"/>
              </w:rPr>
              <w:t>提升妇幼保健机构服务能力，建成托育服务中心。</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29" w:name="_Toc10380"/>
      <w:bookmarkStart w:id="430" w:name="_Toc21734"/>
      <w:r>
        <w:rPr>
          <w:rFonts w:hint="eastAsia" w:ascii="Times New Roman" w:hAnsi="Times New Roman" w:eastAsia="方正楷体_GBK" w:cs="方正楷体_GBK"/>
          <w:snapToGrid w:val="0"/>
          <w:color w:val="auto"/>
          <w:kern w:val="0"/>
          <w:highlight w:val="none"/>
          <w:lang w:val="en-US" w:eastAsia="zh-CN"/>
        </w:rPr>
        <w:t>第二十七章 推动文化事业繁荣发展</w:t>
      </w:r>
      <w:bookmarkEnd w:id="429"/>
      <w:bookmarkEnd w:id="43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CN"/>
        </w:rPr>
        <w:t>广泛践行</w:t>
      </w:r>
      <w:r>
        <w:rPr>
          <w:rFonts w:hint="eastAsia" w:ascii="Times New Roman" w:hAnsi="Times New Roman" w:eastAsia="方正仿宋_GBK" w:cs="方正仿宋_GBK"/>
          <w:snapToGrid w:val="0"/>
          <w:color w:val="auto"/>
          <w:kern w:val="0"/>
          <w:highlight w:val="none"/>
        </w:rPr>
        <w:t>社会主义核心价值观</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统筹推进公共文化服务体系建设与民族文化遗产保护传承，推动文化事业与经济社会协调发展，</w:t>
      </w:r>
      <w:r>
        <w:rPr>
          <w:rFonts w:hint="eastAsia" w:ascii="Times New Roman" w:hAnsi="Times New Roman" w:eastAsia="方正仿宋_GBK" w:cs="方正仿宋_GBK"/>
          <w:snapToGrid w:val="0"/>
          <w:color w:val="auto"/>
          <w:kern w:val="0"/>
          <w:highlight w:val="none"/>
          <w:lang w:eastAsia="zh-CN"/>
        </w:rPr>
        <w:t>不断</w:t>
      </w:r>
      <w:r>
        <w:rPr>
          <w:rFonts w:hint="eastAsia" w:ascii="Times New Roman" w:hAnsi="Times New Roman" w:eastAsia="方正仿宋_GBK" w:cs="方正仿宋_GBK"/>
          <w:snapToGrid w:val="0"/>
          <w:color w:val="auto"/>
          <w:kern w:val="0"/>
          <w:highlight w:val="none"/>
        </w:rPr>
        <w:t>满足人民精神文化需求</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增强民族凝聚力</w:t>
      </w:r>
      <w:r>
        <w:rPr>
          <w:rFonts w:hint="eastAsia" w:ascii="Times New Roman" w:hAnsi="Times New Roman" w:eastAsia="方正仿宋_GBK" w:cs="方正仿宋_GBK"/>
          <w:snapToGrid w:val="0"/>
          <w:color w:val="auto"/>
          <w:kern w:val="0"/>
          <w:highlight w:val="none"/>
          <w:lang w:eastAsia="zh-CN"/>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31" w:name="_Toc8363"/>
      <w:bookmarkStart w:id="432" w:name="_Toc9930"/>
      <w:r>
        <w:rPr>
          <w:rFonts w:hint="eastAsia" w:ascii="Times New Roman" w:hAnsi="Times New Roman" w:eastAsia="方正仿宋_GBK" w:cs="方正仿宋_GBK"/>
          <w:snapToGrid w:val="0"/>
          <w:color w:val="auto"/>
          <w:highlight w:val="none"/>
          <w:lang w:val="en-US" w:eastAsia="zh-CN"/>
        </w:rPr>
        <w:t>第一节 弘扬社会主义核心价值观</w:t>
      </w:r>
      <w:bookmarkEnd w:id="431"/>
      <w:bookmarkEnd w:id="432"/>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以社会主义核心价值观为引领，深入开展铸牢中华民族共同体意识进机关</w:t>
      </w:r>
      <w:r>
        <w:rPr>
          <w:rFonts w:hint="eastAsia" w:ascii="Times New Roman" w:hAnsi="Times New Roman" w:eastAsia="方正仿宋_GBK" w:cs="方正仿宋_GBK"/>
          <w:snapToGrid w:val="0"/>
          <w:color w:val="auto"/>
          <w:kern w:val="0"/>
          <w:sz w:val="32"/>
          <w:highlight w:val="none"/>
          <w:lang w:val="en-US" w:eastAsia="zh-CN"/>
        </w:rPr>
        <w:t>“培根铸魂”</w:t>
      </w:r>
      <w:r>
        <w:rPr>
          <w:rFonts w:hint="eastAsia" w:ascii="Times New Roman" w:hAnsi="Times New Roman" w:eastAsia="方正仿宋_GBK" w:cs="方正仿宋_GBK"/>
          <w:snapToGrid w:val="0"/>
          <w:color w:val="auto"/>
          <w:kern w:val="0"/>
          <w:highlight w:val="none"/>
          <w:lang w:val="en-US" w:eastAsia="zh-CN"/>
        </w:rPr>
        <w:t>、进学校</w:t>
      </w:r>
      <w:r>
        <w:rPr>
          <w:rFonts w:hint="eastAsia" w:ascii="Times New Roman" w:hAnsi="Times New Roman" w:eastAsia="方正仿宋_GBK" w:cs="方正仿宋_GBK"/>
          <w:snapToGrid w:val="0"/>
          <w:color w:val="auto"/>
          <w:kern w:val="0"/>
          <w:sz w:val="32"/>
          <w:highlight w:val="none"/>
          <w:lang w:val="en-US" w:eastAsia="zh-CN"/>
        </w:rPr>
        <w:t>“立德育籽”</w:t>
      </w:r>
      <w:r>
        <w:rPr>
          <w:rFonts w:hint="eastAsia" w:ascii="Times New Roman" w:hAnsi="Times New Roman" w:eastAsia="方正仿宋_GBK" w:cs="方正仿宋_GBK"/>
          <w:snapToGrid w:val="0"/>
          <w:color w:val="auto"/>
          <w:kern w:val="0"/>
          <w:highlight w:val="none"/>
          <w:lang w:val="en-US" w:eastAsia="zh-CN"/>
        </w:rPr>
        <w:t>、进企业</w:t>
      </w:r>
      <w:r>
        <w:rPr>
          <w:rFonts w:hint="eastAsia" w:ascii="Times New Roman" w:hAnsi="Times New Roman" w:eastAsia="方正仿宋_GBK" w:cs="方正仿宋_GBK"/>
          <w:snapToGrid w:val="0"/>
          <w:color w:val="auto"/>
          <w:kern w:val="0"/>
          <w:sz w:val="32"/>
          <w:highlight w:val="none"/>
          <w:lang w:val="en-US" w:eastAsia="zh-CN"/>
        </w:rPr>
        <w:t>“惠民连心”</w:t>
      </w:r>
      <w:r>
        <w:rPr>
          <w:rFonts w:hint="eastAsia" w:ascii="Times New Roman" w:hAnsi="Times New Roman" w:eastAsia="方正仿宋_GBK" w:cs="方正仿宋_GBK"/>
          <w:snapToGrid w:val="0"/>
          <w:color w:val="auto"/>
          <w:kern w:val="0"/>
          <w:highlight w:val="none"/>
          <w:lang w:val="en-US" w:eastAsia="zh-CN"/>
        </w:rPr>
        <w:t>等行动，深化爱国主义、集体主义、社会主义教育，引导各族群众牢固树立正确的国家观、民族观、宗教观。</w:t>
      </w:r>
      <w:r>
        <w:rPr>
          <w:rFonts w:hint="eastAsia" w:ascii="Times New Roman" w:hAnsi="Times New Roman" w:eastAsia="方正仿宋_GBK" w:cs="方正仿宋_GBK"/>
          <w:snapToGrid w:val="0"/>
          <w:color w:val="auto"/>
          <w:kern w:val="0"/>
          <w:highlight w:val="none"/>
        </w:rPr>
        <w:t>深入</w:t>
      </w:r>
      <w:r>
        <w:rPr>
          <w:rFonts w:hint="eastAsia" w:ascii="Times New Roman" w:hAnsi="Times New Roman" w:eastAsia="方正仿宋_GBK" w:cs="方正仿宋_GBK"/>
          <w:snapToGrid w:val="0"/>
          <w:color w:val="auto"/>
          <w:kern w:val="0"/>
          <w:highlight w:val="none"/>
          <w:lang w:eastAsia="zh-CN"/>
        </w:rPr>
        <w:t>开展</w:t>
      </w:r>
      <w:r>
        <w:rPr>
          <w:rFonts w:hint="eastAsia" w:ascii="Times New Roman" w:hAnsi="Times New Roman" w:eastAsia="方正仿宋_GBK" w:cs="方正仿宋_GBK"/>
          <w:snapToGrid w:val="0"/>
          <w:color w:val="auto"/>
          <w:kern w:val="0"/>
          <w:highlight w:val="none"/>
        </w:rPr>
        <w:t>以</w:t>
      </w:r>
      <w:r>
        <w:rPr>
          <w:rFonts w:hint="eastAsia" w:ascii="Times New Roman" w:hAnsi="Times New Roman" w:eastAsia="方正仿宋_GBK" w:cs="方正仿宋_GBK"/>
          <w:snapToGrid w:val="0"/>
          <w:color w:val="auto"/>
          <w:kern w:val="0"/>
          <w:sz w:val="32"/>
          <w:highlight w:val="none"/>
        </w:rPr>
        <w:t>“三个离不开”“五个认同”</w:t>
      </w:r>
      <w:r>
        <w:rPr>
          <w:rFonts w:hint="eastAsia" w:ascii="Times New Roman" w:hAnsi="Times New Roman" w:eastAsia="方正仿宋_GBK" w:cs="方正仿宋_GBK"/>
          <w:snapToGrid w:val="0"/>
          <w:color w:val="auto"/>
          <w:kern w:val="0"/>
          <w:highlight w:val="none"/>
        </w:rPr>
        <w:t>为重点的民族团结进步教育活动，学习贯彻落实习近平总书记关于教育的重要论述、关于加强和改进民族工作的重要思想，</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highlight w:val="none"/>
        </w:rPr>
        <w:t>民族团结进步意识</w:t>
      </w:r>
      <w:r>
        <w:rPr>
          <w:rFonts w:hint="eastAsia" w:ascii="Times New Roman" w:hAnsi="Times New Roman" w:eastAsia="方正仿宋_GBK" w:cs="方正仿宋_GBK"/>
          <w:snapToGrid w:val="0"/>
          <w:color w:val="auto"/>
          <w:kern w:val="0"/>
          <w:highlight w:val="none"/>
          <w:lang w:val="en-US" w:eastAsia="zh-CN"/>
        </w:rPr>
        <w:t>融入思政课程、课堂教学和社会实践</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推进</w:t>
      </w:r>
      <w:r>
        <w:rPr>
          <w:rFonts w:hint="eastAsia" w:ascii="Times New Roman" w:hAnsi="Times New Roman" w:eastAsia="方正仿宋_GBK" w:cs="方正仿宋_GBK"/>
          <w:snapToGrid w:val="0"/>
          <w:color w:val="auto"/>
          <w:kern w:val="0"/>
          <w:sz w:val="32"/>
          <w:highlight w:val="none"/>
          <w:lang w:val="en-US" w:eastAsia="zh-CN"/>
        </w:rPr>
        <w:t>“家风浸润促和谐”</w:t>
      </w:r>
      <w:r>
        <w:rPr>
          <w:rFonts w:hint="eastAsia" w:ascii="Times New Roman" w:hAnsi="Times New Roman" w:eastAsia="方正仿宋_GBK" w:cs="方正仿宋_GBK"/>
          <w:snapToGrid w:val="0"/>
          <w:color w:val="auto"/>
          <w:kern w:val="0"/>
          <w:highlight w:val="none"/>
          <w:lang w:val="en-US" w:eastAsia="zh-CN"/>
        </w:rPr>
        <w:t>行动，通过评选文明家庭、开展家风故事会等活动，推动社会主义核心价值观融入家庭、家教、家风建设。</w:t>
      </w:r>
      <w:r>
        <w:rPr>
          <w:rFonts w:hint="eastAsia" w:eastAsia="方正仿宋_GBK" w:cs="方正仿宋_GBK"/>
          <w:snapToGrid w:val="0"/>
          <w:color w:val="auto"/>
          <w:kern w:val="0"/>
          <w:highlight w:val="none"/>
          <w:lang w:val="en-US" w:eastAsia="zh-CN"/>
        </w:rPr>
        <w:t>拓展新时代文明实践中心功能，打造一支多元化、专业化文明实践志愿服务队伍，实施一批文明实践项目。</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33" w:name="_Toc6969"/>
      <w:bookmarkStart w:id="434" w:name="_Toc1393"/>
      <w:r>
        <w:rPr>
          <w:rFonts w:hint="eastAsia" w:ascii="Times New Roman" w:hAnsi="Times New Roman" w:eastAsia="方正仿宋_GBK" w:cs="方正仿宋_GBK"/>
          <w:snapToGrid w:val="0"/>
          <w:color w:val="auto"/>
          <w:highlight w:val="none"/>
          <w:lang w:val="en-US" w:eastAsia="zh-CN"/>
        </w:rPr>
        <w:t>第二节 推动文化传承发展</w:t>
      </w:r>
      <w:bookmarkEnd w:id="433"/>
      <w:bookmarkEnd w:id="434"/>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强化非物质文化遗产保护传承和活化利用，深入实施</w:t>
      </w:r>
      <w:r>
        <w:rPr>
          <w:rFonts w:hint="eastAsia" w:ascii="Times New Roman" w:hAnsi="Times New Roman" w:eastAsia="方正仿宋_GBK" w:cs="方正仿宋_GBK"/>
          <w:snapToGrid w:val="0"/>
          <w:color w:val="auto"/>
          <w:kern w:val="0"/>
          <w:sz w:val="32"/>
          <w:highlight w:val="none"/>
          <w:lang w:val="en-US" w:eastAsia="zh-CN"/>
        </w:rPr>
        <w:t>“非遗四川·百城百艺”</w:t>
      </w:r>
      <w:r>
        <w:rPr>
          <w:rFonts w:hint="eastAsia" w:ascii="Times New Roman" w:hAnsi="Times New Roman" w:eastAsia="方正仿宋_GBK" w:cs="方正仿宋_GBK"/>
          <w:snapToGrid w:val="0"/>
          <w:color w:val="auto"/>
          <w:kern w:val="0"/>
          <w:highlight w:val="none"/>
          <w:lang w:val="en-US" w:eastAsia="zh-CN"/>
        </w:rPr>
        <w:t>转化利用工程，提升一批国家和省级传统村落，建设卡斯达温博物馆、非遗工坊、传习所。建立文化遗产保护督察制度，健全保护传承机制，大力培养非遗传承人。</w:t>
      </w:r>
      <w:r>
        <w:rPr>
          <w:rFonts w:hint="eastAsia" w:ascii="Times New Roman" w:hAnsi="Times New Roman" w:eastAsia="方正仿宋_GBK" w:cs="方正仿宋_GBK"/>
          <w:snapToGrid w:val="0"/>
          <w:color w:val="auto"/>
          <w:kern w:val="0"/>
          <w:highlight w:val="none"/>
        </w:rPr>
        <w:t>系统推进红色文化传承发展</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紧扣</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雪山草地·长征丰碑</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文化品牌，</w:t>
      </w:r>
      <w:r>
        <w:rPr>
          <w:rFonts w:hint="eastAsia" w:ascii="Times New Roman" w:hAnsi="Times New Roman" w:eastAsia="方正仿宋_GBK" w:cs="方正仿宋_GBK"/>
          <w:snapToGrid w:val="0"/>
          <w:color w:val="auto"/>
          <w:kern w:val="0"/>
          <w:highlight w:val="none"/>
          <w:lang w:val="en-US" w:eastAsia="zh-CN"/>
        </w:rPr>
        <w:t>推进长征国家文化公园（黑水段）建设，保护性修缮芦花会议会址、徐向前住址等革命遗址，打造综合性爱国主义教育基地。</w:t>
      </w:r>
      <w:r>
        <w:rPr>
          <w:rFonts w:hint="eastAsia" w:ascii="Times New Roman" w:hAnsi="Times New Roman" w:eastAsia="方正仿宋_GBK" w:cs="方正仿宋_GBK"/>
          <w:snapToGrid w:val="0"/>
          <w:color w:val="auto"/>
          <w:kern w:val="0"/>
          <w:highlight w:val="none"/>
        </w:rPr>
        <w:t>深入挖掘黑水本土文化内涵</w:t>
      </w:r>
      <w:r>
        <w:rPr>
          <w:rFonts w:hint="eastAsia" w:ascii="Times New Roman" w:hAnsi="Times New Roman"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rPr>
        <w:t>及时保护修复色尔古藏寨等优秀地域文化及遗址遗迹。</w:t>
      </w:r>
      <w:r>
        <w:rPr>
          <w:rFonts w:hint="eastAsia" w:eastAsia="方正仿宋_GBK" w:cs="方正仿宋_GBK"/>
          <w:snapToGrid w:val="0"/>
          <w:color w:val="auto"/>
          <w:kern w:val="0"/>
          <w:highlight w:val="none"/>
          <w:lang w:val="en-US" w:eastAsia="zh-CN"/>
        </w:rPr>
        <w:t>推动文化产业繁荣发展，加强优质文化作品创作，</w:t>
      </w:r>
      <w:r>
        <w:rPr>
          <w:rFonts w:hint="eastAsia" w:ascii="Times New Roman" w:hAnsi="Times New Roman" w:eastAsia="方正仿宋_GBK" w:cs="方正仿宋_GBK"/>
          <w:snapToGrid w:val="0"/>
          <w:color w:val="auto"/>
          <w:kern w:val="0"/>
          <w:highlight w:val="none"/>
        </w:rPr>
        <w:t>大力发展黑水金银加工、藏族服饰、</w:t>
      </w:r>
      <w:r>
        <w:rPr>
          <w:rFonts w:hint="eastAsia" w:ascii="Times New Roman" w:hAnsi="Times New Roman" w:eastAsia="方正仿宋_GBK" w:cs="方正仿宋_GBK"/>
          <w:snapToGrid w:val="0"/>
          <w:color w:val="auto"/>
          <w:kern w:val="0"/>
          <w:highlight w:val="none"/>
          <w:lang w:val="en-US" w:eastAsia="zh-CN"/>
        </w:rPr>
        <w:t>藏织</w:t>
      </w:r>
      <w:r>
        <w:rPr>
          <w:rFonts w:hint="eastAsia" w:ascii="Times New Roman" w:hAnsi="Times New Roman" w:eastAsia="方正仿宋_GBK" w:cs="方正仿宋_GBK"/>
          <w:snapToGrid w:val="0"/>
          <w:color w:val="auto"/>
          <w:kern w:val="0"/>
          <w:highlight w:val="none"/>
        </w:rPr>
        <w:t>藏香等民族手工艺品，</w:t>
      </w:r>
      <w:r>
        <w:rPr>
          <w:rFonts w:hint="eastAsia" w:eastAsia="方正仿宋_GBK" w:cs="方正仿宋_GBK"/>
          <w:snapToGrid w:val="0"/>
          <w:color w:val="auto"/>
          <w:kern w:val="0"/>
          <w:highlight w:val="none"/>
          <w:lang w:val="en-US" w:eastAsia="zh-CN"/>
        </w:rPr>
        <w:t>打造多元化文化消费场景。</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35" w:name="_Toc20237"/>
      <w:bookmarkStart w:id="436" w:name="_Toc4898"/>
      <w:r>
        <w:rPr>
          <w:rFonts w:hint="eastAsia" w:ascii="Times New Roman" w:hAnsi="Times New Roman" w:eastAsia="方正仿宋_GBK" w:cs="方正仿宋_GBK"/>
          <w:snapToGrid w:val="0"/>
          <w:color w:val="auto"/>
          <w:highlight w:val="none"/>
          <w:lang w:val="en-US" w:eastAsia="zh-CN"/>
        </w:rPr>
        <w:t>第三节 提升公共文化服务水平</w:t>
      </w:r>
      <w:bookmarkEnd w:id="435"/>
      <w:bookmarkEnd w:id="43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实施公共文化服务</w:t>
      </w:r>
      <w:r>
        <w:rPr>
          <w:rFonts w:hint="eastAsia" w:ascii="Times New Roman" w:hAnsi="Times New Roman" w:eastAsia="方正仿宋_GBK" w:cs="方正仿宋_GBK"/>
          <w:snapToGrid w:val="0"/>
          <w:color w:val="auto"/>
          <w:kern w:val="0"/>
          <w:highlight w:val="none"/>
          <w:lang w:eastAsia="zh-CN"/>
        </w:rPr>
        <w:t>设施</w:t>
      </w:r>
      <w:r>
        <w:rPr>
          <w:rFonts w:hint="eastAsia" w:ascii="Times New Roman" w:hAnsi="Times New Roman" w:eastAsia="方正仿宋_GBK" w:cs="方正仿宋_GBK"/>
          <w:snapToGrid w:val="0"/>
          <w:color w:val="auto"/>
          <w:kern w:val="0"/>
          <w:highlight w:val="none"/>
        </w:rPr>
        <w:t>提升工程</w:t>
      </w:r>
      <w:r>
        <w:rPr>
          <w:rFonts w:hint="eastAsia" w:ascii="Times New Roman" w:hAnsi="Times New Roman" w:eastAsia="方正仿宋_GBK" w:cs="方正仿宋_GBK"/>
          <w:snapToGrid w:val="0"/>
          <w:color w:val="auto"/>
          <w:kern w:val="0"/>
          <w:highlight w:val="none"/>
          <w:lang w:eastAsia="zh-CN"/>
        </w:rPr>
        <w:t>，推进县文化馆、图书馆国家二级馆改造，</w:t>
      </w:r>
      <w:r>
        <w:rPr>
          <w:rFonts w:hint="eastAsia" w:ascii="Times New Roman" w:hAnsi="Times New Roman" w:eastAsia="方正仿宋_GBK" w:cs="方正仿宋_GBK"/>
          <w:snapToGrid w:val="0"/>
          <w:color w:val="auto"/>
          <w:kern w:val="0"/>
          <w:highlight w:val="none"/>
        </w:rPr>
        <w:t>新建</w:t>
      </w:r>
      <w:r>
        <w:rPr>
          <w:rFonts w:hint="eastAsia" w:ascii="Times New Roman" w:hAnsi="Times New Roman" w:eastAsia="方正仿宋_GBK" w:cs="方正仿宋_GBK"/>
          <w:snapToGrid w:val="0"/>
          <w:color w:val="auto"/>
          <w:kern w:val="0"/>
          <w:highlight w:val="none"/>
          <w:lang w:eastAsia="zh-CN"/>
        </w:rPr>
        <w:t>一批</w:t>
      </w:r>
      <w:r>
        <w:rPr>
          <w:rFonts w:hint="eastAsia" w:ascii="Times New Roman" w:hAnsi="Times New Roman" w:eastAsia="方正仿宋_GBK" w:cs="方正仿宋_GBK"/>
          <w:snapToGrid w:val="0"/>
          <w:color w:val="auto"/>
          <w:kern w:val="0"/>
          <w:highlight w:val="none"/>
        </w:rPr>
        <w:t>乡镇文化综合体，改造提升村级文化服务中心</w:t>
      </w:r>
      <w:r>
        <w:rPr>
          <w:rFonts w:hint="eastAsia" w:ascii="Times New Roman" w:hAnsi="Times New Roman" w:eastAsia="方正仿宋_GBK" w:cs="方正仿宋_GBK"/>
          <w:snapToGrid w:val="0"/>
          <w:color w:val="auto"/>
          <w:kern w:val="0"/>
          <w:highlight w:val="none"/>
          <w:lang w:eastAsia="zh-CN"/>
        </w:rPr>
        <w:t>，布局建设文化驿站，</w:t>
      </w:r>
      <w:r>
        <w:rPr>
          <w:rFonts w:hint="eastAsia" w:eastAsia="方正仿宋_GBK" w:cs="方正仿宋_GBK"/>
          <w:snapToGrid w:val="0"/>
          <w:color w:val="auto"/>
          <w:kern w:val="0"/>
          <w:highlight w:val="none"/>
          <w:lang w:val="en-US" w:eastAsia="zh-CN"/>
        </w:rPr>
        <w:t>推进“小而美”新型文化空间建设，</w:t>
      </w:r>
      <w:r>
        <w:rPr>
          <w:rFonts w:hint="eastAsia" w:ascii="Times New Roman" w:hAnsi="Times New Roman" w:eastAsia="方正仿宋_GBK" w:cs="方正仿宋_GBK"/>
          <w:snapToGrid w:val="0"/>
          <w:color w:val="auto"/>
          <w:kern w:val="0"/>
          <w:highlight w:val="none"/>
          <w:lang w:eastAsia="zh-CN"/>
        </w:rPr>
        <w:t>打造15分钟文化服务圈。</w:t>
      </w:r>
      <w:r>
        <w:rPr>
          <w:rFonts w:hint="eastAsia" w:ascii="Times New Roman" w:hAnsi="Times New Roman" w:eastAsia="方正仿宋_GBK" w:cs="方正仿宋_GBK"/>
          <w:snapToGrid w:val="0"/>
          <w:color w:val="auto"/>
          <w:kern w:val="0"/>
          <w:highlight w:val="none"/>
          <w:lang w:val="en-US" w:eastAsia="zh-CN"/>
        </w:rPr>
        <w:t>完善政府购买公共文化服务机制，鼓励社会力量参与公共文化服务，推动城乡公共文化融合发展。</w:t>
      </w:r>
      <w:r>
        <w:rPr>
          <w:rFonts w:hint="eastAsia" w:ascii="Times New Roman" w:hAnsi="Times New Roman" w:eastAsia="方正仿宋_GBK" w:cs="方正仿宋_GBK"/>
          <w:snapToGrid w:val="0"/>
          <w:color w:val="auto"/>
          <w:kern w:val="0"/>
          <w:highlight w:val="none"/>
          <w:lang w:eastAsia="zh-CN"/>
        </w:rPr>
        <w:t>建立健全文化下乡制度</w:t>
      </w:r>
      <w:r>
        <w:rPr>
          <w:rFonts w:hint="eastAsia" w:ascii="Times New Roman" w:hAnsi="Times New Roman" w:eastAsia="方正仿宋_GBK" w:cs="方正仿宋_GBK"/>
          <w:snapToGrid w:val="0"/>
          <w:color w:val="auto"/>
          <w:kern w:val="0"/>
          <w:highlight w:val="none"/>
          <w:lang w:val="en-US" w:eastAsia="zh-CN"/>
        </w:rPr>
        <w:t>，大力开展独具特色的民俗文化活动。</w:t>
      </w:r>
      <w:r>
        <w:rPr>
          <w:rFonts w:hint="eastAsia" w:ascii="Times New Roman" w:hAnsi="Times New Roman" w:eastAsia="方正仿宋_GBK" w:cs="方正仿宋_GBK"/>
          <w:snapToGrid w:val="0"/>
          <w:color w:val="auto"/>
          <w:kern w:val="0"/>
          <w:highlight w:val="none"/>
          <w:lang w:eastAsia="zh-CN"/>
        </w:rPr>
        <w:t>推进数字文化建设，</w:t>
      </w:r>
      <w:r>
        <w:rPr>
          <w:rFonts w:hint="eastAsia" w:eastAsia="方正仿宋_GBK" w:cs="方正仿宋_GBK"/>
          <w:snapToGrid w:val="0"/>
          <w:color w:val="auto"/>
          <w:kern w:val="0"/>
          <w:highlight w:val="none"/>
          <w:lang w:val="en-US" w:eastAsia="zh-CN"/>
        </w:rPr>
        <w:t>建设公共数字文化服务平台，</w:t>
      </w:r>
      <w:r>
        <w:rPr>
          <w:rFonts w:hint="eastAsia" w:ascii="Times New Roman" w:hAnsi="Times New Roman" w:eastAsia="方正仿宋_GBK" w:cs="方正仿宋_GBK"/>
          <w:snapToGrid w:val="0"/>
          <w:color w:val="auto"/>
          <w:kern w:val="0"/>
          <w:highlight w:val="none"/>
          <w:lang w:eastAsia="zh-CN"/>
        </w:rPr>
        <w:t>搭建覆盖城乡的智能文化服务终端，</w:t>
      </w:r>
      <w:r>
        <w:rPr>
          <w:rFonts w:hint="eastAsia" w:ascii="Times New Roman" w:hAnsi="Times New Roman" w:eastAsia="方正仿宋_GBK" w:cs="方正仿宋_GBK"/>
          <w:snapToGrid w:val="0"/>
          <w:color w:val="auto"/>
          <w:kern w:val="0"/>
          <w:highlight w:val="none"/>
        </w:rPr>
        <w:t>实现数字资源村村通</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形成设施网络化、服务智能化、产品特色化的新型文化服务体系。</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eastAsia="zh-Hans"/>
        </w:rPr>
      </w:pPr>
      <w:r>
        <w:rPr>
          <w:rFonts w:hint="eastAsia" w:ascii="Times New Roman" w:hAnsi="Times New Roman" w:eastAsia="方正仿宋_GBK" w:cs="方正仿宋_GBK"/>
          <w:snapToGrid w:val="0"/>
          <w:color w:val="auto"/>
          <w:kern w:val="0"/>
          <w:highlight w:val="none"/>
          <w:lang w:val="en-US" w:eastAsia="zh-Hans"/>
        </w:rPr>
        <w:t>专栏20 文化服务提质工程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560" w:firstLineChars="200"/>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snapToGrid w:val="0"/>
                <w:color w:val="auto"/>
                <w:kern w:val="0"/>
                <w:sz w:val="28"/>
                <w:szCs w:val="22"/>
                <w:highlight w:val="none"/>
                <w:lang w:val="en-US" w:eastAsia="zh-CN"/>
              </w:rPr>
              <w:t>提升公共文化服务效能，推进</w:t>
            </w:r>
            <w:r>
              <w:rPr>
                <w:rFonts w:hint="eastAsia" w:ascii="Times New Roman" w:hAnsi="Times New Roman" w:eastAsia="方正仿宋_GBK" w:cs="方正仿宋_GBK"/>
                <w:snapToGrid w:val="0"/>
                <w:color w:val="auto"/>
                <w:kern w:val="0"/>
                <w:sz w:val="28"/>
                <w:szCs w:val="22"/>
                <w:highlight w:val="none"/>
              </w:rPr>
              <w:t>芦花会议会址文化展示服务中心建设及历史建筑管理、修缮</w:t>
            </w:r>
            <w:r>
              <w:rPr>
                <w:rFonts w:hint="eastAsia" w:ascii="Times New Roman" w:hAnsi="Times New Roman" w:eastAsia="方正仿宋_GBK" w:cs="方正仿宋_GBK"/>
                <w:snapToGrid w:val="0"/>
                <w:color w:val="auto"/>
                <w:kern w:val="0"/>
                <w:sz w:val="28"/>
                <w:szCs w:val="22"/>
                <w:highlight w:val="none"/>
                <w:lang w:val="en-US" w:eastAsia="zh-CN"/>
              </w:rPr>
              <w:t>和</w:t>
            </w:r>
            <w:r>
              <w:rPr>
                <w:rFonts w:hint="eastAsia" w:ascii="Times New Roman" w:hAnsi="Times New Roman" w:eastAsia="方正仿宋_GBK" w:cs="方正仿宋_GBK"/>
                <w:snapToGrid w:val="0"/>
                <w:color w:val="auto"/>
                <w:kern w:val="0"/>
                <w:sz w:val="28"/>
                <w:szCs w:val="22"/>
                <w:highlight w:val="none"/>
              </w:rPr>
              <w:t>利用</w:t>
            </w:r>
            <w:r>
              <w:rPr>
                <w:rFonts w:hint="eastAsia" w:ascii="Times New Roman" w:hAnsi="Times New Roman" w:eastAsia="方正仿宋_GBK" w:cs="方正仿宋_GBK"/>
                <w:snapToGrid w:val="0"/>
                <w:color w:val="auto"/>
                <w:kern w:val="0"/>
                <w:sz w:val="28"/>
                <w:szCs w:val="22"/>
                <w:highlight w:val="none"/>
                <w:lang w:eastAsia="zh-CN"/>
              </w:rPr>
              <w:t>，实施</w:t>
            </w:r>
            <w:r>
              <w:rPr>
                <w:rFonts w:hint="eastAsia" w:ascii="Times New Roman" w:hAnsi="Times New Roman" w:eastAsia="方正仿宋_GBK" w:cs="方正仿宋_GBK"/>
                <w:snapToGrid w:val="0"/>
                <w:color w:val="auto"/>
                <w:kern w:val="0"/>
                <w:sz w:val="28"/>
                <w:szCs w:val="22"/>
                <w:highlight w:val="none"/>
              </w:rPr>
              <w:t>文化遗址保护工程</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芦花会议旧址历史文化街区改造提升</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达古冰川综合博物馆</w:t>
            </w:r>
            <w:r>
              <w:rPr>
                <w:rFonts w:hint="eastAsia" w:ascii="Times New Roman" w:hAnsi="Times New Roman" w:eastAsia="方正仿宋_GBK" w:cs="方正仿宋_GBK"/>
                <w:snapToGrid w:val="0"/>
                <w:color w:val="auto"/>
                <w:kern w:val="0"/>
                <w:sz w:val="28"/>
                <w:szCs w:val="22"/>
                <w:highlight w:val="none"/>
                <w:lang w:eastAsia="zh-CN"/>
              </w:rPr>
              <w:t>、</w:t>
            </w:r>
            <w:r>
              <w:rPr>
                <w:rFonts w:hint="eastAsia" w:ascii="Times New Roman" w:hAnsi="Times New Roman" w:eastAsia="方正仿宋_GBK" w:cs="方正仿宋_GBK"/>
                <w:snapToGrid w:val="0"/>
                <w:color w:val="auto"/>
                <w:kern w:val="0"/>
                <w:sz w:val="28"/>
                <w:szCs w:val="22"/>
                <w:highlight w:val="none"/>
              </w:rPr>
              <w:t>彩林科普馆研学基地</w:t>
            </w:r>
            <w:r>
              <w:rPr>
                <w:rFonts w:hint="eastAsia" w:ascii="Times New Roman" w:hAnsi="Times New Roman" w:eastAsia="方正仿宋_GBK" w:cs="方正仿宋_GBK"/>
                <w:snapToGrid w:val="0"/>
                <w:color w:val="auto"/>
                <w:kern w:val="0"/>
                <w:sz w:val="28"/>
                <w:szCs w:val="22"/>
                <w:highlight w:val="none"/>
                <w:lang w:val="en-US" w:eastAsia="zh-CN"/>
              </w:rPr>
              <w:t>等项目建设。</w:t>
            </w:r>
          </w:p>
        </w:tc>
      </w:tr>
    </w:tbl>
    <w:p>
      <w:pPr>
        <w:keepNext w:val="0"/>
        <w:keepLines w:val="0"/>
        <w:pageBreakBefore w:val="0"/>
        <w:kinsoku/>
        <w:wordWrap/>
        <w:overflowPunct/>
        <w:topLinePunct w:val="0"/>
        <w:autoSpaceDE/>
        <w:autoSpaceDN/>
        <w:bidi w:val="0"/>
        <w:spacing w:beforeLines="0" w:afterLines="0" w:line="560" w:lineRule="exact"/>
        <w:ind w:firstLine="640" w:firstLineChars="200"/>
        <w:jc w:val="both"/>
        <w:textAlignment w:val="auto"/>
        <w:rPr>
          <w:rFonts w:hint="eastAsia" w:ascii="Times New Roman" w:hAnsi="Times New Roman" w:eastAsia="方正仿宋_GBK" w:cs="方正仿宋_GBK"/>
          <w:snapToGrid w:val="0"/>
          <w:color w:val="auto"/>
          <w:kern w:val="0"/>
          <w:highlight w:val="none"/>
          <w:lang w:val="en-US" w:eastAsia="zh-CN"/>
        </w:rPr>
      </w:pPr>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lang w:eastAsia="zh-CN"/>
        </w:rPr>
        <w:br w:type="page"/>
      </w:r>
    </w:p>
    <w:p>
      <w:pPr>
        <w:pStyle w:val="2"/>
        <w:bidi w:val="0"/>
        <w:spacing w:line="560" w:lineRule="exact"/>
        <w:ind w:firstLine="0" w:firstLineChars="0"/>
        <w:rPr>
          <w:rFonts w:hint="eastAsia" w:ascii="Times New Roman" w:hAnsi="Times New Roman" w:eastAsia="方正黑体_GBK" w:cs="黑体"/>
          <w:snapToGrid w:val="0"/>
          <w:color w:val="auto"/>
          <w:kern w:val="0"/>
          <w:highlight w:val="none"/>
          <w:lang w:val="en-US" w:eastAsia="zh-CN"/>
        </w:rPr>
      </w:pPr>
      <w:bookmarkStart w:id="437" w:name="_Toc23068"/>
      <w:bookmarkStart w:id="438" w:name="_Toc953"/>
      <w:bookmarkStart w:id="439" w:name="_Toc16896"/>
      <w:bookmarkStart w:id="440" w:name="_Toc1856"/>
      <w:bookmarkStart w:id="441" w:name="_Toc23008"/>
      <w:r>
        <w:rPr>
          <w:rFonts w:hint="eastAsia" w:ascii="Times New Roman" w:hAnsi="Times New Roman" w:eastAsia="方正黑体_GBK" w:cs="黑体"/>
          <w:snapToGrid w:val="0"/>
          <w:color w:val="auto"/>
          <w:kern w:val="0"/>
          <w:highlight w:val="none"/>
          <w:lang w:eastAsia="zh-CN"/>
        </w:rPr>
        <w:t>第九篇</w:t>
      </w:r>
      <w:r>
        <w:rPr>
          <w:rFonts w:hint="eastAsia" w:ascii="Times New Roman" w:hAnsi="Times New Roman" w:eastAsia="方正黑体_GBK" w:cs="黑体"/>
          <w:snapToGrid w:val="0"/>
          <w:color w:val="auto"/>
          <w:kern w:val="0"/>
          <w:highlight w:val="none"/>
          <w:lang w:val="en-US" w:eastAsia="zh-CN"/>
        </w:rPr>
        <w:t xml:space="preserve"> 统筹发展和安全 推动社会治理现代化水平迈向</w:t>
      </w:r>
    </w:p>
    <w:p>
      <w:pPr>
        <w:pStyle w:val="2"/>
        <w:bidi w:val="0"/>
        <w:spacing w:line="560" w:lineRule="exact"/>
        <w:ind w:firstLine="0" w:firstLineChars="0"/>
        <w:rPr>
          <w:rFonts w:hint="eastAsia" w:ascii="Times New Roman" w:hAnsi="Times New Roman" w:eastAsia="方正黑体_GBK" w:cs="黑体"/>
          <w:snapToGrid w:val="0"/>
          <w:color w:val="auto"/>
          <w:kern w:val="0"/>
          <w:highlight w:val="none"/>
          <w:lang w:val="en-US" w:eastAsia="zh-CN"/>
        </w:rPr>
      </w:pPr>
      <w:r>
        <w:rPr>
          <w:rFonts w:hint="eastAsia" w:ascii="Times New Roman" w:hAnsi="Times New Roman" w:eastAsia="方正黑体_GBK" w:cs="黑体"/>
          <w:snapToGrid w:val="0"/>
          <w:color w:val="auto"/>
          <w:kern w:val="0"/>
          <w:highlight w:val="none"/>
          <w:lang w:val="en-US" w:eastAsia="zh-CN"/>
        </w:rPr>
        <w:t>新高度</w:t>
      </w:r>
      <w:bookmarkEnd w:id="437"/>
      <w:bookmarkEnd w:id="438"/>
      <w:bookmarkEnd w:id="439"/>
      <w:bookmarkEnd w:id="440"/>
      <w:bookmarkEnd w:id="441"/>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eastAsia="方正仿宋_GBK" w:cs="方正仿宋_GBK"/>
          <w:snapToGrid w:val="0"/>
          <w:color w:val="auto"/>
          <w:kern w:val="0"/>
          <w:highlight w:val="none"/>
          <w:lang w:val="en-US" w:eastAsia="zh-CN"/>
        </w:rPr>
        <w:t>深化全面依法治县，</w:t>
      </w:r>
      <w:r>
        <w:rPr>
          <w:rFonts w:hint="eastAsia" w:ascii="Times New Roman" w:hAnsi="Times New Roman" w:eastAsia="方正仿宋_GBK" w:cs="方正仿宋_GBK"/>
          <w:snapToGrid w:val="0"/>
          <w:color w:val="auto"/>
          <w:kern w:val="0"/>
          <w:highlight w:val="none"/>
        </w:rPr>
        <w:t>全面贯彻落实总体国家安全观，坚持预防为主、综合施策，把安全发展贯穿发展各领域和全过程，深入推进依法治理，推动社会治理精细化发展和治理重心下移，深化平安</w:t>
      </w:r>
      <w:r>
        <w:rPr>
          <w:rFonts w:hint="eastAsia" w:ascii="Times New Roman" w:hAnsi="Times New Roman" w:eastAsia="方正仿宋_GBK" w:cs="方正仿宋_GBK"/>
          <w:snapToGrid w:val="0"/>
          <w:color w:val="auto"/>
          <w:kern w:val="0"/>
          <w:highlight w:val="none"/>
          <w:lang w:val="en-US" w:eastAsia="zh-CN"/>
        </w:rPr>
        <w:t>黑水</w:t>
      </w:r>
      <w:r>
        <w:rPr>
          <w:rFonts w:hint="eastAsia" w:ascii="Times New Roman" w:hAnsi="Times New Roman" w:eastAsia="方正仿宋_GBK" w:cs="方正仿宋_GBK"/>
          <w:snapToGrid w:val="0"/>
          <w:color w:val="auto"/>
          <w:kern w:val="0"/>
          <w:highlight w:val="none"/>
        </w:rPr>
        <w:t>建设，强化安全生产风险管控能力，不断增强人民群众安全感。</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42" w:name="_Toc21534"/>
      <w:bookmarkStart w:id="443" w:name="_Toc24882"/>
      <w:r>
        <w:rPr>
          <w:rFonts w:hint="eastAsia" w:ascii="Times New Roman" w:hAnsi="Times New Roman" w:eastAsia="方正楷体_GBK" w:cs="方正楷体_GBK"/>
          <w:snapToGrid w:val="0"/>
          <w:color w:val="auto"/>
          <w:kern w:val="0"/>
          <w:highlight w:val="none"/>
          <w:lang w:val="en-US" w:eastAsia="zh-CN"/>
        </w:rPr>
        <w:t>第二十八章 全面推进法治黑水建设</w:t>
      </w:r>
      <w:bookmarkEnd w:id="442"/>
      <w:bookmarkEnd w:id="443"/>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统筹推进法治政府和法治社会建设，强化依法行政与权力监督，完善公共法律服务体系，创新法治宣传教育方式，构建法治良序与公平环境。</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44" w:name="_Toc24627"/>
      <w:bookmarkStart w:id="445" w:name="_Toc21112"/>
      <w:r>
        <w:rPr>
          <w:rFonts w:hint="eastAsia" w:ascii="Times New Roman" w:hAnsi="Times New Roman" w:eastAsia="方正仿宋_GBK" w:cs="方正仿宋_GBK"/>
          <w:snapToGrid w:val="0"/>
          <w:color w:val="auto"/>
          <w:highlight w:val="none"/>
          <w:lang w:val="en-US" w:eastAsia="zh-CN"/>
        </w:rPr>
        <w:t>第一节 建设法治政府</w:t>
      </w:r>
      <w:bookmarkEnd w:id="444"/>
      <w:bookmarkEnd w:id="445"/>
    </w:p>
    <w:p>
      <w:pPr>
        <w:spacing w:beforeLines="0" w:afterLines="0" w:line="560" w:lineRule="exact"/>
        <w:ind w:firstLine="640" w:firstLineChars="200"/>
        <w:outlineLvl w:val="9"/>
        <w:rPr>
          <w:rFonts w:hint="eastAsia" w:ascii="Times New Roman" w:hAnsi="Times New Roman" w:eastAsia="方正仿宋_GBK" w:cs="方正仿宋_GBK"/>
          <w:b/>
          <w:snapToGrid w:val="0"/>
          <w:color w:val="auto"/>
          <w:kern w:val="0"/>
          <w:szCs w:val="27"/>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全面推行行政执法</w:t>
      </w:r>
      <w:r>
        <w:rPr>
          <w:rFonts w:hint="eastAsia" w:ascii="Times New Roman" w:hAnsi="Times New Roman" w:eastAsia="方正仿宋_GBK" w:cs="方正仿宋_GBK"/>
          <w:snapToGrid w:val="0"/>
          <w:color w:val="auto"/>
          <w:kern w:val="0"/>
          <w:sz w:val="32"/>
          <w:highlight w:val="none"/>
          <w:lang w:val="en-US" w:eastAsia="zh-CN"/>
        </w:rPr>
        <w:t>“三项制度”</w:t>
      </w:r>
      <w:r>
        <w:rPr>
          <w:rFonts w:hint="eastAsia" w:ascii="Times New Roman" w:hAnsi="Times New Roman" w:eastAsia="方正仿宋_GBK" w:cs="方正仿宋_GBK"/>
          <w:snapToGrid w:val="0"/>
          <w:color w:val="auto"/>
          <w:kern w:val="0"/>
          <w:highlight w:val="none"/>
          <w:lang w:val="en-US" w:eastAsia="zh-CN"/>
        </w:rPr>
        <w:t>，健全配套制度、规范执法程序、创新执法方式、加强执法监督、提高执法效能，保障</w:t>
      </w:r>
      <w:r>
        <w:rPr>
          <w:rFonts w:hint="eastAsia" w:ascii="Times New Roman" w:hAnsi="Times New Roman" w:eastAsia="方正仿宋_GBK" w:cs="方正仿宋_GBK"/>
          <w:snapToGrid w:val="0"/>
          <w:color w:val="auto"/>
          <w:kern w:val="0"/>
          <w:highlight w:val="none"/>
        </w:rPr>
        <w:t>行政执法透明规范、合法公正。提升政府依法行政水平，建设职能科学、权责法定、执法严明、公开公正、</w:t>
      </w:r>
      <w:r>
        <w:rPr>
          <w:rFonts w:hint="eastAsia" w:ascii="Times New Roman" w:hAnsi="Times New Roman" w:eastAsia="方正仿宋_GBK" w:cs="方正仿宋_GBK"/>
          <w:snapToGrid w:val="0"/>
          <w:color w:val="auto"/>
          <w:kern w:val="0"/>
          <w:highlight w:val="none"/>
          <w:lang w:val="en-US" w:eastAsia="zh-CN"/>
        </w:rPr>
        <w:t>智能高效</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廉洁诚信</w:t>
      </w:r>
      <w:r>
        <w:rPr>
          <w:rFonts w:hint="eastAsia" w:ascii="Times New Roman" w:hAnsi="Times New Roman" w:eastAsia="方正仿宋_GBK" w:cs="方正仿宋_GBK"/>
          <w:snapToGrid w:val="0"/>
          <w:color w:val="auto"/>
          <w:kern w:val="0"/>
          <w:highlight w:val="none"/>
        </w:rPr>
        <w:t>、人民满意的法治政府。</w:t>
      </w:r>
      <w:r>
        <w:rPr>
          <w:rFonts w:hint="eastAsia" w:ascii="Times New Roman" w:hAnsi="Times New Roman" w:eastAsia="方正仿宋_GBK" w:cs="方正仿宋_GBK"/>
          <w:snapToGrid w:val="0"/>
          <w:color w:val="auto"/>
          <w:kern w:val="0"/>
          <w:highlight w:val="none"/>
          <w:lang w:val="en-US" w:eastAsia="zh-CN"/>
        </w:rPr>
        <w:t>严格落实</w:t>
      </w:r>
      <w:r>
        <w:rPr>
          <w:rFonts w:hint="eastAsia" w:ascii="Times New Roman" w:hAnsi="Times New Roman" w:eastAsia="方正仿宋_GBK" w:cs="方正仿宋_GBK"/>
          <w:snapToGrid w:val="0"/>
          <w:color w:val="auto"/>
          <w:kern w:val="0"/>
          <w:sz w:val="32"/>
          <w:highlight w:val="none"/>
          <w:lang w:val="en-US" w:eastAsia="zh-CN"/>
        </w:rPr>
        <w:t>“三重一大”</w:t>
      </w:r>
      <w:r>
        <w:rPr>
          <w:rFonts w:hint="eastAsia" w:ascii="Times New Roman" w:hAnsi="Times New Roman" w:eastAsia="方正仿宋_GBK" w:cs="方正仿宋_GBK"/>
          <w:snapToGrid w:val="0"/>
          <w:color w:val="auto"/>
          <w:kern w:val="0"/>
          <w:highlight w:val="none"/>
          <w:lang w:val="en-US" w:eastAsia="zh-CN"/>
        </w:rPr>
        <w:t>事项集体决策</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重大事项请示报告</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合法性审查</w:t>
      </w:r>
      <w:r>
        <w:rPr>
          <w:rFonts w:hint="eastAsia" w:ascii="Times New Roman" w:hAnsi="Times New Roman" w:eastAsia="方正仿宋_GBK" w:cs="方正仿宋_GBK"/>
          <w:snapToGrid w:val="0"/>
          <w:color w:val="auto"/>
          <w:kern w:val="0"/>
          <w:highlight w:val="none"/>
        </w:rPr>
        <w:t>和政府法律顾问制度，促进</w:t>
      </w:r>
      <w:r>
        <w:rPr>
          <w:rFonts w:hint="eastAsia" w:ascii="Times New Roman" w:hAnsi="Times New Roman" w:eastAsia="方正仿宋_GBK" w:cs="方正仿宋_GBK"/>
          <w:snapToGrid w:val="0"/>
          <w:color w:val="auto"/>
          <w:kern w:val="0"/>
          <w:highlight w:val="none"/>
          <w:lang w:eastAsia="zh-CN"/>
        </w:rPr>
        <w:t>科学决策、民主决策、依法决策</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全面推行</w:t>
      </w:r>
      <w:r>
        <w:rPr>
          <w:rFonts w:hint="eastAsia" w:ascii="Times New Roman" w:hAnsi="Times New Roman" w:eastAsia="方正仿宋_GBK" w:cs="方正仿宋_GBK"/>
          <w:snapToGrid w:val="0"/>
          <w:color w:val="auto"/>
          <w:kern w:val="0"/>
          <w:sz w:val="32"/>
          <w:highlight w:val="none"/>
          <w:lang w:val="en-US" w:eastAsia="zh-CN"/>
        </w:rPr>
        <w:t>“三张清单”</w:t>
      </w:r>
      <w:r>
        <w:rPr>
          <w:rFonts w:hint="eastAsia" w:ascii="Times New Roman" w:hAnsi="Times New Roman" w:eastAsia="方正仿宋_GBK" w:cs="方正仿宋_GBK"/>
          <w:snapToGrid w:val="0"/>
          <w:color w:val="auto"/>
          <w:kern w:val="0"/>
          <w:highlight w:val="none"/>
          <w:lang w:val="en-US" w:eastAsia="zh-CN"/>
        </w:rPr>
        <w:t>管理，</w:t>
      </w:r>
      <w:r>
        <w:rPr>
          <w:rFonts w:hint="eastAsia" w:ascii="Times New Roman" w:hAnsi="Times New Roman" w:eastAsia="方正仿宋_GBK" w:cs="方正仿宋_GBK"/>
          <w:snapToGrid w:val="0"/>
          <w:color w:val="auto"/>
          <w:kern w:val="0"/>
          <w:highlight w:val="none"/>
        </w:rPr>
        <w:t>加大政务公开力度，保障群众知情权、参与权和监督权</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确保权力在阳光下运行。</w:t>
      </w:r>
      <w:r>
        <w:rPr>
          <w:rFonts w:hint="eastAsia" w:ascii="Times New Roman" w:hAnsi="Times New Roman" w:eastAsia="方正仿宋_GBK" w:cs="方正仿宋_GBK"/>
          <w:snapToGrid w:val="0"/>
          <w:color w:val="auto"/>
          <w:kern w:val="0"/>
          <w:highlight w:val="none"/>
          <w:lang w:eastAsia="zh-CN"/>
        </w:rPr>
        <w:t>进一步完善</w:t>
      </w:r>
      <w:r>
        <w:rPr>
          <w:rFonts w:hint="eastAsia" w:ascii="Times New Roman" w:hAnsi="Times New Roman" w:eastAsia="方正仿宋_GBK" w:cs="方正仿宋_GBK"/>
          <w:snapToGrid w:val="0"/>
          <w:color w:val="auto"/>
          <w:kern w:val="0"/>
          <w:highlight w:val="none"/>
        </w:rPr>
        <w:t>公共法律服务体系，规范司法救助、法律援助、法律顾问和人民调解制度。</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46" w:name="_Toc23359"/>
      <w:bookmarkStart w:id="447" w:name="_Toc10936"/>
      <w:r>
        <w:rPr>
          <w:rFonts w:hint="eastAsia" w:ascii="Times New Roman" w:hAnsi="Times New Roman" w:eastAsia="方正仿宋_GBK" w:cs="方正仿宋_GBK"/>
          <w:snapToGrid w:val="0"/>
          <w:color w:val="auto"/>
          <w:highlight w:val="none"/>
          <w:lang w:val="en-US" w:eastAsia="zh-CN"/>
        </w:rPr>
        <w:t>第二节 全面提升司法公信力</w:t>
      </w:r>
      <w:bookmarkEnd w:id="446"/>
      <w:bookmarkEnd w:id="447"/>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全面深化司法体制综合配套改革，严格落实司法责任制，完善监察权、审判权、检察权运行和监督机制，规范司法行为，保证公正司法，强化司法为民，依法维护人民群众权益，提高司法公信力。统一执法司法标准，促进司法执法活动精细化、标准化、信息化，着力构建开放、动态、透明、便民的</w:t>
      </w:r>
      <w:r>
        <w:rPr>
          <w:rFonts w:hint="eastAsia" w:ascii="Times New Roman" w:hAnsi="Times New Roman" w:eastAsia="方正仿宋_GBK" w:cs="方正仿宋_GBK"/>
          <w:snapToGrid w:val="0"/>
          <w:color w:val="auto"/>
          <w:kern w:val="0"/>
          <w:sz w:val="32"/>
          <w:highlight w:val="none"/>
        </w:rPr>
        <w:t>“阳光司法”</w:t>
      </w:r>
      <w:r>
        <w:rPr>
          <w:rFonts w:hint="eastAsia" w:ascii="Times New Roman" w:hAnsi="Times New Roman" w:eastAsia="方正仿宋_GBK" w:cs="方正仿宋_GBK"/>
          <w:snapToGrid w:val="0"/>
          <w:color w:val="auto"/>
          <w:kern w:val="0"/>
          <w:highlight w:val="none"/>
        </w:rPr>
        <w:t>机制。坚持诉源治理与落实立案登记制相结合，引导当事人优先通过非诉途径多元化解矛盾纠纷。完善</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互联网+诉讼</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模式，加强诉讼服务设施建设，全面建设集约高效、多元化解、便民利民、智慧精准、开放互动、交融共享的现代化诉讼服务体系。深入推进队伍革命化、正规化、专业化、职业化</w:t>
      </w:r>
      <w:r>
        <w:rPr>
          <w:rFonts w:hint="eastAsia" w:ascii="Times New Roman" w:hAnsi="Times New Roman" w:eastAsia="方正仿宋_GBK" w:cs="方正仿宋_GBK"/>
          <w:snapToGrid w:val="0"/>
          <w:color w:val="auto"/>
          <w:kern w:val="0"/>
          <w:sz w:val="32"/>
          <w:highlight w:val="none"/>
        </w:rPr>
        <w:t>“四化”</w:t>
      </w:r>
      <w:r>
        <w:rPr>
          <w:rFonts w:hint="eastAsia" w:ascii="Times New Roman" w:hAnsi="Times New Roman" w:eastAsia="方正仿宋_GBK" w:cs="方正仿宋_GBK"/>
          <w:snapToGrid w:val="0"/>
          <w:color w:val="auto"/>
          <w:kern w:val="0"/>
          <w:highlight w:val="none"/>
        </w:rPr>
        <w:t>建设，提供更前瞻、更专业、更精准的司法服务保障。</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48" w:name="_Toc8521"/>
      <w:bookmarkStart w:id="449" w:name="_Toc32276"/>
      <w:r>
        <w:rPr>
          <w:rFonts w:hint="eastAsia" w:ascii="Times New Roman" w:hAnsi="Times New Roman" w:eastAsia="方正仿宋_GBK" w:cs="方正仿宋_GBK"/>
          <w:snapToGrid w:val="0"/>
          <w:color w:val="auto"/>
          <w:highlight w:val="none"/>
          <w:lang w:val="en-US" w:eastAsia="zh-CN"/>
        </w:rPr>
        <w:t>第三节 推进法治社会建设</w:t>
      </w:r>
      <w:bookmarkEnd w:id="448"/>
      <w:bookmarkEnd w:id="449"/>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深入宣传以宪法为核心的中国特色社会主义法律体系，建设法治</w:t>
      </w:r>
      <w:r>
        <w:rPr>
          <w:rFonts w:hint="eastAsia" w:ascii="Times New Roman" w:hAnsi="Times New Roman" w:eastAsia="方正仿宋_GBK" w:cs="方正仿宋_GBK"/>
          <w:snapToGrid w:val="0"/>
          <w:color w:val="auto"/>
          <w:kern w:val="0"/>
          <w:highlight w:val="none"/>
          <w:lang w:val="en-US" w:eastAsia="zh-CN"/>
        </w:rPr>
        <w:t>黑水</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持续</w:t>
      </w:r>
      <w:r>
        <w:rPr>
          <w:rFonts w:hint="eastAsia" w:ascii="Times New Roman" w:hAnsi="Times New Roman" w:eastAsia="方正仿宋_GBK" w:cs="方正仿宋_GBK"/>
          <w:snapToGrid w:val="0"/>
          <w:color w:val="auto"/>
          <w:kern w:val="0"/>
          <w:highlight w:val="none"/>
          <w:lang w:eastAsia="zh-CN"/>
        </w:rPr>
        <w:t>深入推进</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lang w:val="en-US" w:eastAsia="zh-CN"/>
        </w:rPr>
        <w:t>九</w:t>
      </w:r>
      <w:r>
        <w:rPr>
          <w:rFonts w:hint="eastAsia" w:ascii="Times New Roman" w:hAnsi="Times New Roman" w:eastAsia="方正仿宋_GBK" w:cs="方正仿宋_GBK"/>
          <w:snapToGrid w:val="0"/>
          <w:color w:val="auto"/>
          <w:kern w:val="0"/>
          <w:sz w:val="32"/>
          <w:highlight w:val="none"/>
          <w:lang w:eastAsia="zh-CN"/>
        </w:rPr>
        <w:t>五”</w:t>
      </w:r>
      <w:r>
        <w:rPr>
          <w:rFonts w:hint="eastAsia" w:ascii="Times New Roman" w:hAnsi="Times New Roman" w:eastAsia="方正仿宋_GBK" w:cs="方正仿宋_GBK"/>
          <w:snapToGrid w:val="0"/>
          <w:color w:val="auto"/>
          <w:kern w:val="0"/>
          <w:highlight w:val="none"/>
          <w:lang w:eastAsia="zh-CN"/>
        </w:rPr>
        <w:t>普法，严格落实</w:t>
      </w:r>
      <w:r>
        <w:rPr>
          <w:rFonts w:hint="eastAsia" w:ascii="Times New Roman" w:hAnsi="Times New Roman" w:eastAsia="方正仿宋_GBK" w:cs="方正仿宋_GBK"/>
          <w:snapToGrid w:val="0"/>
          <w:color w:val="auto"/>
          <w:kern w:val="0"/>
          <w:sz w:val="32"/>
          <w:highlight w:val="none"/>
          <w:lang w:eastAsia="zh-CN"/>
        </w:rPr>
        <w:t>“谁执法谁普法”</w:t>
      </w:r>
      <w:r>
        <w:rPr>
          <w:rFonts w:hint="eastAsia" w:ascii="Times New Roman" w:hAnsi="Times New Roman" w:eastAsia="方正仿宋_GBK" w:cs="方正仿宋_GBK"/>
          <w:snapToGrid w:val="0"/>
          <w:color w:val="auto"/>
          <w:kern w:val="0"/>
          <w:highlight w:val="none"/>
          <w:lang w:eastAsia="zh-CN"/>
        </w:rPr>
        <w:t>的普法责任制。深化</w:t>
      </w:r>
      <w:r>
        <w:rPr>
          <w:rFonts w:hint="eastAsia" w:ascii="Times New Roman" w:hAnsi="Times New Roman" w:eastAsia="方正仿宋_GBK" w:cs="方正仿宋_GBK"/>
          <w:snapToGrid w:val="0"/>
          <w:color w:val="auto"/>
          <w:kern w:val="0"/>
          <w:sz w:val="32"/>
          <w:highlight w:val="none"/>
          <w:lang w:eastAsia="zh-CN"/>
        </w:rPr>
        <w:t>“民主法治示范村（社区）”</w:t>
      </w:r>
      <w:r>
        <w:rPr>
          <w:rFonts w:hint="eastAsia" w:ascii="Times New Roman" w:hAnsi="Times New Roman" w:eastAsia="方正仿宋_GBK" w:cs="方正仿宋_GBK"/>
          <w:snapToGrid w:val="0"/>
          <w:color w:val="auto"/>
          <w:kern w:val="0"/>
          <w:highlight w:val="none"/>
          <w:lang w:eastAsia="zh-CN"/>
        </w:rPr>
        <w:t>创建，</w:t>
      </w:r>
      <w:r>
        <w:rPr>
          <w:rFonts w:hint="eastAsia" w:eastAsia="方正仿宋_GBK" w:cs="方正仿宋_GBK"/>
          <w:snapToGrid w:val="0"/>
          <w:color w:val="auto"/>
          <w:kern w:val="0"/>
          <w:highlight w:val="none"/>
          <w:lang w:eastAsia="zh-CN"/>
        </w:rPr>
        <w:t>提升</w:t>
      </w:r>
      <w:r>
        <w:rPr>
          <w:rFonts w:hint="eastAsia" w:ascii="Times New Roman" w:hAnsi="Times New Roman" w:eastAsia="方正仿宋_GBK" w:cs="方正仿宋_GBK"/>
          <w:snapToGrid w:val="0"/>
          <w:color w:val="auto"/>
          <w:kern w:val="0"/>
          <w:highlight w:val="none"/>
          <w:lang w:eastAsia="zh-CN"/>
        </w:rPr>
        <w:t>乡村（社区）</w:t>
      </w:r>
      <w:r>
        <w:rPr>
          <w:rFonts w:hint="eastAsia" w:ascii="Times New Roman" w:hAnsi="Times New Roman" w:eastAsia="方正仿宋_GBK" w:cs="方正仿宋_GBK"/>
          <w:snapToGrid w:val="0"/>
          <w:color w:val="auto"/>
          <w:kern w:val="0"/>
          <w:sz w:val="32"/>
          <w:highlight w:val="none"/>
          <w:lang w:eastAsia="zh-CN"/>
        </w:rPr>
        <w:t>“法律明白人”</w:t>
      </w:r>
      <w:r>
        <w:rPr>
          <w:rFonts w:hint="eastAsia" w:ascii="Times New Roman" w:hAnsi="Times New Roman" w:eastAsia="方正仿宋_GBK" w:cs="方正仿宋_GBK"/>
          <w:snapToGrid w:val="0"/>
          <w:color w:val="auto"/>
          <w:kern w:val="0"/>
          <w:highlight w:val="none"/>
          <w:lang w:eastAsia="zh-CN"/>
        </w:rPr>
        <w:t>培养质量，深化涉藏地区普法依法治理。</w:t>
      </w:r>
      <w:r>
        <w:rPr>
          <w:rFonts w:hint="eastAsia" w:ascii="Times New Roman" w:hAnsi="Times New Roman" w:eastAsia="方正仿宋_GBK" w:cs="方正仿宋_GBK"/>
          <w:snapToGrid w:val="0"/>
          <w:color w:val="auto"/>
          <w:kern w:val="0"/>
          <w:highlight w:val="none"/>
        </w:rPr>
        <w:t>加强法治文化阵地建设，鼓励法治文化作品创作与推广，营造浓厚法治氛围。完善公共场所法治宣传教育设施，运用新媒体新技术普法，推进</w:t>
      </w:r>
      <w:r>
        <w:rPr>
          <w:rFonts w:hint="eastAsia" w:ascii="Times New Roman" w:hAnsi="Times New Roman" w:eastAsia="方正仿宋_GBK" w:cs="方正仿宋_GBK"/>
          <w:snapToGrid w:val="0"/>
          <w:color w:val="auto"/>
          <w:kern w:val="0"/>
          <w:sz w:val="32"/>
          <w:highlight w:val="none"/>
        </w:rPr>
        <w:t>“智慧</w:t>
      </w:r>
      <w:r>
        <w:rPr>
          <w:rFonts w:hint="eastAsia" w:ascii="Times New Roman" w:hAnsi="Times New Roman" w:eastAsia="方正仿宋_GBK" w:cs="方正仿宋_GBK"/>
          <w:snapToGrid w:val="0"/>
          <w:color w:val="auto"/>
          <w:kern w:val="0"/>
          <w:sz w:val="32"/>
          <w:highlight w:val="none"/>
          <w:lang w:val="en-US" w:eastAsia="zh-CN"/>
        </w:rPr>
        <w:t>司法</w:t>
      </w:r>
      <w:r>
        <w:rPr>
          <w:rFonts w:hint="eastAsia" w:ascii="Times New Roman" w:hAnsi="Times New Roman" w:eastAsia="方正仿宋_GBK" w:cs="方正仿宋_GBK"/>
          <w:snapToGrid w:val="0"/>
          <w:color w:val="auto"/>
          <w:kern w:val="0"/>
          <w:sz w:val="32"/>
          <w:highlight w:val="none"/>
        </w:rPr>
        <w:t>”</w:t>
      </w:r>
      <w:r>
        <w:rPr>
          <w:rFonts w:hint="eastAsia" w:ascii="Times New Roman" w:hAnsi="Times New Roman" w:eastAsia="方正仿宋_GBK" w:cs="方正仿宋_GBK"/>
          <w:snapToGrid w:val="0"/>
          <w:color w:val="auto"/>
          <w:kern w:val="0"/>
          <w:highlight w:val="none"/>
        </w:rPr>
        <w:t>平台建设，形成立体化法治宣传教育传播体系。整合律师、公证、法律援助、人民调解等法律服务资源，降低法律援助门槛，推进公共法律服务均等化、便民化，健全覆盖城乡的现代公共法律服务体系。</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50" w:name="_Toc4597"/>
      <w:bookmarkStart w:id="451" w:name="_Toc5097"/>
      <w:bookmarkStart w:id="452" w:name="_Toc9548"/>
      <w:bookmarkStart w:id="453" w:name="_Toc31664"/>
      <w:bookmarkStart w:id="454" w:name="_Toc17020"/>
      <w:r>
        <w:rPr>
          <w:rFonts w:hint="eastAsia" w:ascii="Times New Roman" w:hAnsi="Times New Roman" w:eastAsia="方正楷体_GBK" w:cs="方正楷体_GBK"/>
          <w:snapToGrid w:val="0"/>
          <w:color w:val="auto"/>
          <w:kern w:val="0"/>
          <w:highlight w:val="none"/>
          <w:lang w:val="en-US" w:eastAsia="zh-CN"/>
        </w:rPr>
        <w:t>第二十九章 打造更高水平平安黑水</w:t>
      </w:r>
      <w:bookmarkEnd w:id="450"/>
      <w:bookmarkEnd w:id="451"/>
      <w:bookmarkEnd w:id="452"/>
      <w:bookmarkEnd w:id="453"/>
      <w:bookmarkEnd w:id="454"/>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坚持人民至上、生命至上</w:t>
      </w:r>
      <w:r>
        <w:rPr>
          <w:rFonts w:hint="eastAsia"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强化综合防灾减灾能力建设</w:t>
      </w:r>
      <w:r>
        <w:rPr>
          <w:rFonts w:hint="eastAsia" w:ascii="Times New Roman" w:hAnsi="Times New Roman" w:eastAsia="方正仿宋_GBK" w:cs="方正仿宋_GBK"/>
          <w:snapToGrid w:val="0"/>
          <w:color w:val="auto"/>
          <w:kern w:val="0"/>
          <w:highlight w:val="none"/>
          <w:lang w:val="en-US" w:eastAsia="zh-CN"/>
        </w:rPr>
        <w:t>和应急管理综合能力建设</w:t>
      </w:r>
      <w:r>
        <w:rPr>
          <w:rFonts w:hint="eastAsia" w:ascii="Times New Roman" w:hAnsi="Times New Roman" w:eastAsia="方正仿宋_GBK" w:cs="方正仿宋_GBK"/>
          <w:snapToGrid w:val="0"/>
          <w:color w:val="auto"/>
          <w:kern w:val="0"/>
          <w:highlight w:val="none"/>
        </w:rPr>
        <w:t>，</w:t>
      </w:r>
      <w:r>
        <w:rPr>
          <w:rFonts w:hint="eastAsia" w:ascii="Times New Roman" w:hAnsi="Times New Roman" w:eastAsia="方正仿宋_GBK" w:cs="方正仿宋_GBK"/>
          <w:snapToGrid w:val="0"/>
          <w:color w:val="auto"/>
          <w:kern w:val="0"/>
          <w:highlight w:val="none"/>
          <w:lang w:val="en-US" w:eastAsia="zh-CN"/>
        </w:rPr>
        <w:t>维护社会和谐稳定</w:t>
      </w:r>
      <w:r>
        <w:rPr>
          <w:rFonts w:hint="eastAsia" w:ascii="Times New Roman" w:hAnsi="Times New Roman" w:eastAsia="方正仿宋_GBK" w:cs="方正仿宋_GBK"/>
          <w:snapToGrid w:val="0"/>
          <w:color w:val="auto"/>
          <w:kern w:val="0"/>
          <w:highlight w:val="none"/>
        </w:rPr>
        <w:t>，全面提高公共安全保障能力。</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55" w:name="_Toc27373"/>
      <w:bookmarkStart w:id="456" w:name="_Toc28412"/>
      <w:r>
        <w:rPr>
          <w:rFonts w:hint="eastAsia" w:ascii="Times New Roman" w:hAnsi="Times New Roman" w:eastAsia="方正仿宋_GBK" w:cs="方正仿宋_GBK"/>
          <w:snapToGrid w:val="0"/>
          <w:color w:val="auto"/>
          <w:highlight w:val="none"/>
          <w:lang w:val="en-US" w:eastAsia="zh-CN"/>
        </w:rPr>
        <w:t>第一节 夯实粮食能源矿产安全保障</w:t>
      </w:r>
      <w:bookmarkEnd w:id="455"/>
      <w:bookmarkEnd w:id="45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lang w:val="en-US" w:eastAsia="zh-CN"/>
        </w:rPr>
        <w:t>全方位、多途径开发食物资源，构建粮经饲统筹、农林牧渔结合、植物动物微生物并举的多元化食物供给体系。强化科技兴粮兴储，推进粮油仓储设施智能化升级改造。深化粮食购销和储备管理体制机制改革，加强物资储备规范化管理，建立健全粮食产后节约减损长效机制。建立粮食质量风险监测体系，实时监测生产、收购、储运、加工、消费全环节质量安全动态，构建完善的粮油质量安全监管与应急保供机制。加强油气管网等能源设施保护，强化能源网络安全防护，推动关键信息基础设施网络安全监测预警体系建设。健全能源保供应急体制机制，推动能源产供储销体系协同发展，确保能源供应平稳有序。建立能源应急会商机制，加强极端情形下电力风险管控，强化电力系统网络安全，完善</w:t>
      </w:r>
      <w:r>
        <w:rPr>
          <w:rFonts w:hint="eastAsia" w:ascii="Times New Roman" w:hAnsi="Times New Roman" w:eastAsia="方正仿宋_GBK" w:cs="方正仿宋_GBK"/>
          <w:snapToGrid w:val="0"/>
          <w:color w:val="auto"/>
          <w:kern w:val="0"/>
          <w:sz w:val="32"/>
          <w:highlight w:val="none"/>
          <w:lang w:val="en-US" w:eastAsia="zh-CN"/>
        </w:rPr>
        <w:t>“黑启动”</w:t>
      </w:r>
      <w:r>
        <w:rPr>
          <w:rFonts w:hint="eastAsia" w:ascii="Times New Roman" w:hAnsi="Times New Roman" w:eastAsia="方正仿宋_GBK" w:cs="方正仿宋_GBK"/>
          <w:snapToGrid w:val="0"/>
          <w:color w:val="auto"/>
          <w:kern w:val="0"/>
          <w:highlight w:val="none"/>
          <w:lang w:val="en-US" w:eastAsia="zh-CN"/>
        </w:rPr>
        <w:t>方案。增强优势矿产的战略储备能力，合理有序推动锰矿资源勘查开发。</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57" w:name="_Toc25374"/>
      <w:bookmarkStart w:id="458" w:name="_Toc26846"/>
      <w:r>
        <w:rPr>
          <w:rFonts w:hint="eastAsia" w:ascii="Times New Roman" w:hAnsi="Times New Roman" w:eastAsia="方正仿宋_GBK" w:cs="方正仿宋_GBK"/>
          <w:snapToGrid w:val="0"/>
          <w:color w:val="auto"/>
          <w:highlight w:val="none"/>
          <w:lang w:val="en-US" w:eastAsia="zh-CN"/>
        </w:rPr>
        <w:t>第二节 持续维护社会稳定</w:t>
      </w:r>
      <w:bookmarkEnd w:id="457"/>
      <w:bookmarkEnd w:id="45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以全国民族团结进步示范县创建为抓手，纵深推进</w:t>
      </w:r>
      <w:r>
        <w:rPr>
          <w:rFonts w:hint="eastAsia" w:ascii="Times New Roman" w:hAnsi="Times New Roman" w:eastAsia="方正仿宋_GBK" w:cs="方正仿宋_GBK"/>
          <w:snapToGrid w:val="0"/>
          <w:color w:val="auto"/>
          <w:kern w:val="0"/>
          <w:sz w:val="32"/>
          <w:highlight w:val="none"/>
          <w:lang w:val="en-US" w:eastAsia="zh-CN"/>
        </w:rPr>
        <w:t>“石榴花开·美丽黑水”</w:t>
      </w:r>
      <w:r>
        <w:rPr>
          <w:rFonts w:hint="eastAsia" w:ascii="Times New Roman" w:hAnsi="Times New Roman" w:eastAsia="方正仿宋_GBK" w:cs="方正仿宋_GBK"/>
          <w:snapToGrid w:val="0"/>
          <w:color w:val="auto"/>
          <w:kern w:val="0"/>
          <w:highlight w:val="none"/>
          <w:lang w:val="en-US" w:eastAsia="zh-CN"/>
        </w:rPr>
        <w:t>十大行动，推动实现民族和睦、宗教和顺、社会和谐。提高国防动员应急能力</w:t>
      </w:r>
      <w:r>
        <w:rPr>
          <w:rFonts w:hint="eastAsia" w:eastAsia="方正仿宋_GBK" w:cs="方正仿宋_GBK"/>
          <w:snapToGrid w:val="0"/>
          <w:color w:val="auto"/>
          <w:kern w:val="0"/>
          <w:highlight w:val="none"/>
          <w:lang w:val="en-US" w:eastAsia="zh-CN"/>
        </w:rPr>
        <w:t>，</w:t>
      </w:r>
      <w:r>
        <w:rPr>
          <w:rFonts w:hint="eastAsia" w:eastAsia="方正仿宋_GBK" w:cs="方正仿宋_GBK"/>
          <w:snapToGrid w:val="0"/>
          <w:color w:val="auto"/>
          <w:kern w:val="0"/>
        </w:rPr>
        <w:t>落实防空防灾融合提升行动计划</w:t>
      </w:r>
      <w:r>
        <w:rPr>
          <w:rFonts w:hint="eastAsia" w:eastAsia="方正仿宋_GBK" w:cs="方正仿宋_GBK"/>
          <w:snapToGrid w:val="0"/>
          <w:color w:val="auto"/>
          <w:kern w:val="0"/>
          <w:lang w:eastAsia="zh-CN"/>
        </w:rPr>
        <w:t>，</w:t>
      </w:r>
      <w:r>
        <w:rPr>
          <w:rFonts w:hint="eastAsia" w:eastAsia="方正仿宋_GBK" w:cs="方正仿宋_GBK"/>
          <w:snapToGrid w:val="0"/>
          <w:color w:val="auto"/>
          <w:kern w:val="0"/>
        </w:rPr>
        <w:t>建设国防动员专业保障队伍</w:t>
      </w:r>
      <w:r>
        <w:rPr>
          <w:rFonts w:hint="eastAsia" w:eastAsia="方正仿宋_GBK" w:cs="方正仿宋_GBK"/>
          <w:snapToGrid w:val="0"/>
          <w:color w:val="auto"/>
          <w:kern w:val="0"/>
          <w:lang w:eastAsia="zh-CN"/>
        </w:rPr>
        <w:t>，</w:t>
      </w:r>
      <w:r>
        <w:rPr>
          <w:rFonts w:hint="eastAsia" w:eastAsia="方正仿宋_GBK" w:cs="方正仿宋_GBK"/>
          <w:snapToGrid w:val="0"/>
          <w:color w:val="auto"/>
          <w:kern w:val="0"/>
        </w:rPr>
        <w:t>推进网络空间、人工智能、大数据、新能源等新兴领域新技术国防动员应用</w:t>
      </w:r>
      <w:r>
        <w:rPr>
          <w:rFonts w:hint="eastAsia" w:eastAsia="方正仿宋_GBK" w:cs="方正仿宋_GBK"/>
          <w:snapToGrid w:val="0"/>
          <w:color w:val="auto"/>
          <w:kern w:val="0"/>
          <w:highlight w:val="none"/>
          <w:lang w:val="en-US" w:eastAsia="zh-CN"/>
        </w:rPr>
        <w:t>。</w:t>
      </w:r>
      <w:r>
        <w:rPr>
          <w:rFonts w:hint="eastAsia" w:ascii="Times New Roman" w:hAnsi="Times New Roman" w:eastAsia="方正仿宋_GBK" w:cs="方正仿宋_GBK"/>
          <w:snapToGrid w:val="0"/>
          <w:color w:val="auto"/>
          <w:kern w:val="0"/>
          <w:highlight w:val="none"/>
          <w:lang w:val="en-US" w:eastAsia="zh-CN"/>
        </w:rPr>
        <w:t>深化</w:t>
      </w:r>
      <w:r>
        <w:rPr>
          <w:rFonts w:hint="eastAsia" w:ascii="Times New Roman" w:hAnsi="Times New Roman" w:eastAsia="方正仿宋_GBK" w:cs="方正仿宋_GBK"/>
          <w:snapToGrid w:val="0"/>
          <w:color w:val="auto"/>
          <w:kern w:val="0"/>
          <w:sz w:val="32"/>
          <w:highlight w:val="none"/>
          <w:lang w:val="en-US" w:eastAsia="zh-CN"/>
        </w:rPr>
        <w:t>“雪亮工程”“慧眼工程”</w:t>
      </w:r>
      <w:r>
        <w:rPr>
          <w:rFonts w:hint="eastAsia" w:ascii="Times New Roman" w:hAnsi="Times New Roman" w:eastAsia="方正仿宋_GBK" w:cs="方正仿宋_GBK"/>
          <w:snapToGrid w:val="0"/>
          <w:color w:val="auto"/>
          <w:kern w:val="0"/>
          <w:highlight w:val="none"/>
          <w:lang w:val="en-US" w:eastAsia="zh-CN"/>
        </w:rPr>
        <w:t>融合建设应用，</w:t>
      </w:r>
      <w:r>
        <w:rPr>
          <w:rFonts w:hint="eastAsia" w:ascii="Times New Roman" w:hAnsi="Times New Roman" w:eastAsia="方正仿宋_GBK" w:cs="方正仿宋_GBK"/>
          <w:snapToGrid w:val="0"/>
          <w:color w:val="auto"/>
          <w:kern w:val="0"/>
          <w:highlight w:val="none"/>
        </w:rPr>
        <w:t>深入推进平安智慧小区建设，提升社会治安立体化、智能化防控水平。</w:t>
      </w:r>
      <w:r>
        <w:rPr>
          <w:rFonts w:hint="eastAsia" w:ascii="Times New Roman" w:hAnsi="Times New Roman" w:eastAsia="方正仿宋_GBK" w:cs="方正仿宋_GBK"/>
          <w:snapToGrid w:val="0"/>
          <w:color w:val="auto"/>
          <w:kern w:val="0"/>
          <w:highlight w:val="none"/>
          <w:lang w:val="en-US" w:eastAsia="zh-CN"/>
        </w:rPr>
        <w:t>持续开展扫黑除恶、黄赌毒、缉枪治爆、防范电信网络诈骗等专项行动，推进反恐</w:t>
      </w:r>
      <w:r>
        <w:rPr>
          <w:rFonts w:hint="eastAsia" w:ascii="Times New Roman" w:hAnsi="Times New Roman" w:eastAsia="方正仿宋_GBK" w:cs="方正仿宋_GBK"/>
          <w:snapToGrid w:val="0"/>
          <w:color w:val="auto"/>
          <w:kern w:val="0"/>
          <w:sz w:val="32"/>
          <w:highlight w:val="none"/>
          <w:lang w:val="en-US" w:eastAsia="zh-CN"/>
        </w:rPr>
        <w:t>“一化三体系”</w:t>
      </w:r>
      <w:r>
        <w:rPr>
          <w:rFonts w:hint="eastAsia" w:ascii="Times New Roman" w:hAnsi="Times New Roman" w:eastAsia="方正仿宋_GBK" w:cs="方正仿宋_GBK"/>
          <w:snapToGrid w:val="0"/>
          <w:color w:val="auto"/>
          <w:kern w:val="0"/>
          <w:highlight w:val="none"/>
          <w:lang w:val="en-US" w:eastAsia="zh-CN"/>
        </w:rPr>
        <w:t>建设，强化社会面治安管控。落实党委（党组）维护社会稳定责任制，加强重大决策社会稳定风险评估。</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59" w:name="_Toc23577"/>
      <w:bookmarkStart w:id="460" w:name="_Toc16503"/>
      <w:r>
        <w:rPr>
          <w:rFonts w:hint="eastAsia" w:ascii="Times New Roman" w:hAnsi="Times New Roman" w:eastAsia="方正仿宋_GBK" w:cs="方正仿宋_GBK"/>
          <w:snapToGrid w:val="0"/>
          <w:color w:val="auto"/>
          <w:highlight w:val="none"/>
          <w:lang w:val="en-US" w:eastAsia="zh-CN"/>
        </w:rPr>
        <w:t>第三节 强化安全生产和防灾减灾</w:t>
      </w:r>
      <w:bookmarkEnd w:id="459"/>
      <w:bookmarkEnd w:id="46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lang w:eastAsia="zh-CN"/>
        </w:rPr>
        <w:t>认真落实</w:t>
      </w:r>
      <w:r>
        <w:rPr>
          <w:rFonts w:hint="eastAsia" w:ascii="Times New Roman" w:hAnsi="Times New Roman" w:eastAsia="方正仿宋_GBK" w:cs="方正仿宋_GBK"/>
          <w:snapToGrid w:val="0"/>
          <w:color w:val="auto"/>
          <w:kern w:val="0"/>
          <w:sz w:val="32"/>
          <w:highlight w:val="none"/>
          <w:lang w:eastAsia="zh-CN"/>
        </w:rPr>
        <w:t>“三管三必须”</w:t>
      </w:r>
      <w:r>
        <w:rPr>
          <w:rFonts w:hint="eastAsia" w:ascii="Times New Roman" w:hAnsi="Times New Roman" w:eastAsia="方正仿宋_GBK" w:cs="方正仿宋_GBK"/>
          <w:snapToGrid w:val="0"/>
          <w:color w:val="auto"/>
          <w:kern w:val="0"/>
          <w:highlight w:val="none"/>
          <w:lang w:eastAsia="zh-CN"/>
        </w:rPr>
        <w:t>安全生产责任制要求，</w:t>
      </w:r>
      <w:r>
        <w:rPr>
          <w:rFonts w:hint="eastAsia" w:ascii="Times New Roman" w:hAnsi="Times New Roman" w:eastAsia="方正仿宋_GBK" w:cs="方正仿宋_GBK"/>
          <w:snapToGrid w:val="0"/>
          <w:color w:val="auto"/>
          <w:kern w:val="0"/>
          <w:highlight w:val="none"/>
          <w:lang w:val="en-US" w:eastAsia="zh-CN"/>
        </w:rPr>
        <w:t>常态化做好城镇电网、燃气等重点领域安全检查，持续加强建筑施工、交通运输、食品药品安全、校园安全等领域风险隐患排查，加强新兴领域安全治理。深化安全生产标准化建设、安责险推广，强化安全生产责任全链条闭环管理。构建风险可控、责任可溯、效果可</w:t>
      </w:r>
      <w:r>
        <w:rPr>
          <w:rFonts w:hint="eastAsia" w:ascii="Times New Roman" w:hAnsi="Times New Roman" w:eastAsia="方正仿宋_GBK" w:cs="方正仿宋_GBK"/>
          <w:snapToGrid w:val="0"/>
          <w:color w:val="auto"/>
          <w:spacing w:val="-6"/>
          <w:kern w:val="0"/>
          <w:sz w:val="32"/>
          <w:highlight w:val="none"/>
          <w:lang w:val="en-US" w:eastAsia="zh-CN"/>
        </w:rPr>
        <w:t>查的安全督查管理体系，促进安全生产治理模式向事前预防转型，</w:t>
      </w:r>
      <w:r>
        <w:rPr>
          <w:rFonts w:hint="eastAsia" w:ascii="Times New Roman" w:hAnsi="Times New Roman" w:eastAsia="方正仿宋_GBK" w:cs="方正仿宋_GBK"/>
          <w:snapToGrid w:val="0"/>
          <w:color w:val="auto"/>
          <w:kern w:val="0"/>
          <w:highlight w:val="none"/>
          <w:lang w:val="en-US" w:eastAsia="zh-CN"/>
        </w:rPr>
        <w:t>杜绝较大及以上安全事故发生。</w:t>
      </w:r>
      <w:r>
        <w:rPr>
          <w:rFonts w:hint="eastAsia" w:eastAsia="方正仿宋_GBK" w:cs="方正仿宋_GBK"/>
          <w:snapToGrid w:val="0"/>
          <w:color w:val="auto"/>
          <w:kern w:val="0"/>
          <w:highlight w:val="none"/>
          <w:lang w:val="en-US" w:eastAsia="zh-CN"/>
        </w:rPr>
        <w:t>加强自然气象灾害、地震、汛情等监测及预警预报系统建设，</w:t>
      </w:r>
      <w:r>
        <w:rPr>
          <w:rFonts w:hint="eastAsia" w:ascii="Times New Roman" w:hAnsi="Times New Roman" w:eastAsia="方正仿宋_GBK" w:cs="方正仿宋_GBK"/>
          <w:snapToGrid w:val="0"/>
          <w:color w:val="auto"/>
          <w:kern w:val="0"/>
          <w:highlight w:val="none"/>
          <w:lang w:eastAsia="zh-CN"/>
        </w:rPr>
        <w:t>进一步增强防</w:t>
      </w:r>
      <w:r>
        <w:rPr>
          <w:rFonts w:hint="eastAsia" w:ascii="Times New Roman" w:hAnsi="Times New Roman" w:eastAsia="方正仿宋_GBK" w:cs="方正仿宋_GBK"/>
          <w:snapToGrid w:val="0"/>
          <w:color w:val="auto"/>
          <w:kern w:val="0"/>
          <w:highlight w:val="none"/>
          <w:lang w:val="en-US" w:eastAsia="zh-CN"/>
        </w:rPr>
        <w:t>汛抗旱、地灾防治、森林草原防灭火等预警能力，持续做好隐患排查。结合各乡镇地质灾害点特征，积极推进地质灾害避险搬迁。</w:t>
      </w:r>
      <w:r>
        <w:rPr>
          <w:rFonts w:hint="eastAsia" w:ascii="Times New Roman" w:hAnsi="Times New Roman" w:eastAsia="方正仿宋_GBK" w:cs="方正仿宋_GBK"/>
          <w:snapToGrid w:val="0"/>
          <w:color w:val="auto"/>
          <w:kern w:val="0"/>
          <w:highlight w:val="none"/>
          <w:lang w:eastAsia="zh-CN"/>
        </w:rPr>
        <w:t>完善风险隐患基础调查、情报信息收集、摸排化解等工作机制，做好各领域重大风险防范化解工作。</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61" w:name="_Toc183"/>
      <w:bookmarkStart w:id="462" w:name="_Toc19353"/>
      <w:r>
        <w:rPr>
          <w:rFonts w:hint="eastAsia" w:ascii="Times New Roman" w:hAnsi="Times New Roman" w:eastAsia="方正仿宋_GBK" w:cs="方正仿宋_GBK"/>
          <w:snapToGrid w:val="0"/>
          <w:color w:val="auto"/>
          <w:highlight w:val="none"/>
          <w:lang w:val="en-US" w:eastAsia="zh-CN"/>
        </w:rPr>
        <w:t>第四节 提升应急保障能力</w:t>
      </w:r>
      <w:bookmarkEnd w:id="461"/>
      <w:bookmarkEnd w:id="462"/>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完善应急响应分级标准，加快建立</w:t>
      </w:r>
      <w:r>
        <w:rPr>
          <w:rFonts w:hint="eastAsia" w:ascii="Times New Roman" w:hAnsi="Times New Roman" w:eastAsia="方正仿宋_GBK" w:cs="方正仿宋_GBK"/>
          <w:snapToGrid w:val="0"/>
          <w:color w:val="auto"/>
          <w:kern w:val="0"/>
          <w:highlight w:val="none"/>
          <w:lang w:eastAsia="zh-CN"/>
        </w:rPr>
        <w:t>全社会参与的响应机制，</w:t>
      </w:r>
      <w:r>
        <w:rPr>
          <w:rFonts w:hint="eastAsia" w:ascii="Times New Roman" w:hAnsi="Times New Roman" w:eastAsia="方正仿宋_GBK" w:cs="方正仿宋_GBK"/>
          <w:snapToGrid w:val="0"/>
          <w:color w:val="auto"/>
          <w:spacing w:val="-6"/>
          <w:kern w:val="0"/>
          <w:sz w:val="32"/>
          <w:highlight w:val="none"/>
          <w:lang w:eastAsia="zh-CN"/>
        </w:rPr>
        <w:t>因地制宜修订完善各类灾害应急预案，制定部门和属地责任清单，</w:t>
      </w:r>
      <w:r>
        <w:rPr>
          <w:rFonts w:hint="eastAsia" w:ascii="Times New Roman" w:hAnsi="Times New Roman" w:eastAsia="方正仿宋_GBK" w:cs="方正仿宋_GBK"/>
          <w:snapToGrid w:val="0"/>
          <w:color w:val="auto"/>
          <w:kern w:val="0"/>
          <w:highlight w:val="none"/>
          <w:lang w:eastAsia="zh-CN"/>
        </w:rPr>
        <w:t>构建</w:t>
      </w:r>
      <w:r>
        <w:rPr>
          <w:rFonts w:hint="eastAsia" w:ascii="Times New Roman" w:hAnsi="Times New Roman" w:eastAsia="方正仿宋_GBK" w:cs="方正仿宋_GBK"/>
          <w:snapToGrid w:val="0"/>
          <w:color w:val="auto"/>
          <w:kern w:val="0"/>
          <w:sz w:val="32"/>
          <w:highlight w:val="none"/>
          <w:lang w:eastAsia="zh-CN"/>
        </w:rPr>
        <w:t>“上下联动、左右协调”</w:t>
      </w:r>
      <w:r>
        <w:rPr>
          <w:rFonts w:hint="eastAsia" w:ascii="Times New Roman" w:hAnsi="Times New Roman" w:eastAsia="方正仿宋_GBK" w:cs="方正仿宋_GBK"/>
          <w:snapToGrid w:val="0"/>
          <w:color w:val="auto"/>
          <w:kern w:val="0"/>
          <w:highlight w:val="none"/>
          <w:lang w:eastAsia="zh-CN"/>
        </w:rPr>
        <w:t>的应急救援指挥体系。</w:t>
      </w:r>
      <w:r>
        <w:rPr>
          <w:rFonts w:hint="eastAsia" w:ascii="Times New Roman" w:hAnsi="Times New Roman" w:eastAsia="方正仿宋_GBK" w:cs="方正仿宋_GBK"/>
          <w:snapToGrid w:val="0"/>
          <w:color w:val="auto"/>
          <w:kern w:val="0"/>
          <w:highlight w:val="none"/>
          <w:lang w:val="en-US" w:eastAsia="zh-CN"/>
        </w:rPr>
        <w:t>聚焦</w:t>
      </w:r>
      <w:r>
        <w:rPr>
          <w:rFonts w:hint="eastAsia" w:ascii="Times New Roman" w:hAnsi="Times New Roman" w:eastAsia="方正仿宋_GBK" w:cs="方正仿宋_GBK"/>
          <w:snapToGrid w:val="0"/>
          <w:color w:val="auto"/>
          <w:kern w:val="0"/>
          <w:highlight w:val="none"/>
          <w:lang w:eastAsia="zh-CN"/>
        </w:rPr>
        <w:t>乡镇</w:t>
      </w:r>
      <w:r>
        <w:rPr>
          <w:rFonts w:hint="eastAsia" w:ascii="Times New Roman" w:hAnsi="Times New Roman" w:eastAsia="方正仿宋_GBK" w:cs="方正仿宋_GBK"/>
          <w:snapToGrid w:val="0"/>
          <w:color w:val="auto"/>
          <w:kern w:val="0"/>
          <w:highlight w:val="none"/>
          <w:lang w:val="en-US" w:eastAsia="zh-CN"/>
        </w:rPr>
        <w:t>薄弱环节，</w:t>
      </w:r>
      <w:r>
        <w:rPr>
          <w:rFonts w:hint="eastAsia" w:ascii="Times New Roman" w:hAnsi="Times New Roman" w:eastAsia="方正仿宋_GBK" w:cs="方正仿宋_GBK"/>
          <w:snapToGrid w:val="0"/>
          <w:color w:val="auto"/>
          <w:kern w:val="0"/>
          <w:highlight w:val="none"/>
          <w:lang w:eastAsia="zh-CN"/>
        </w:rPr>
        <w:t>加强应急物资保障体系建设，</w:t>
      </w:r>
      <w:r>
        <w:rPr>
          <w:rFonts w:hint="eastAsia" w:ascii="Times New Roman" w:hAnsi="Times New Roman" w:eastAsia="方正仿宋_GBK" w:cs="方正仿宋_GBK"/>
          <w:snapToGrid w:val="0"/>
          <w:color w:val="auto"/>
          <w:kern w:val="0"/>
          <w:highlight w:val="none"/>
          <w:lang w:val="en-US" w:eastAsia="zh-CN"/>
        </w:rPr>
        <w:t>布局建设一批避难</w:t>
      </w:r>
      <w:r>
        <w:rPr>
          <w:rFonts w:hint="eastAsia" w:eastAsia="方正仿宋_GBK" w:cs="方正仿宋_GBK"/>
          <w:snapToGrid w:val="0"/>
          <w:color w:val="auto"/>
          <w:kern w:val="0"/>
          <w:highlight w:val="none"/>
          <w:lang w:val="en-US" w:eastAsia="zh-CN"/>
        </w:rPr>
        <w:t>场</w:t>
      </w:r>
      <w:r>
        <w:rPr>
          <w:rFonts w:hint="eastAsia" w:ascii="Times New Roman" w:hAnsi="Times New Roman" w:eastAsia="方正仿宋_GBK" w:cs="方正仿宋_GBK"/>
          <w:snapToGrid w:val="0"/>
          <w:color w:val="auto"/>
          <w:kern w:val="0"/>
          <w:highlight w:val="none"/>
          <w:lang w:val="en-US" w:eastAsia="zh-CN"/>
        </w:rPr>
        <w:t>所、应急物资储备库，持续完善避难物资储备、避难场所</w:t>
      </w:r>
      <w:r>
        <w:rPr>
          <w:rFonts w:hint="eastAsia" w:ascii="Times New Roman" w:hAnsi="Times New Roman" w:eastAsia="方正仿宋_GBK" w:cs="方正仿宋_GBK"/>
          <w:snapToGrid w:val="0"/>
          <w:color w:val="auto"/>
          <w:kern w:val="0"/>
          <w:sz w:val="32"/>
          <w:highlight w:val="none"/>
          <w:lang w:val="en-US" w:eastAsia="zh-CN"/>
        </w:rPr>
        <w:t>“1+10”</w:t>
      </w:r>
      <w:r>
        <w:rPr>
          <w:rFonts w:hint="eastAsia" w:ascii="Times New Roman" w:hAnsi="Times New Roman" w:eastAsia="方正仿宋_GBK" w:cs="方正仿宋_GBK"/>
          <w:snapToGrid w:val="0"/>
          <w:color w:val="auto"/>
          <w:kern w:val="0"/>
          <w:highlight w:val="none"/>
        </w:rPr>
        <w:t>防灾避难</w:t>
      </w:r>
      <w:r>
        <w:rPr>
          <w:rFonts w:hint="eastAsia" w:ascii="Times New Roman" w:hAnsi="Times New Roman" w:eastAsia="方正仿宋_GBK" w:cs="方正仿宋_GBK"/>
          <w:snapToGrid w:val="0"/>
          <w:color w:val="auto"/>
          <w:kern w:val="0"/>
          <w:highlight w:val="none"/>
          <w:lang w:val="en-US" w:eastAsia="zh-CN"/>
        </w:rPr>
        <w:t>体系，加大帐篷、棉被、行军床等生活应急物资以及专业化应急救援设备储备。推动镇、村应急队伍联动，强化联防联控、监测预警、救援队伍和物资统一调配，推动形成</w:t>
      </w:r>
      <w:r>
        <w:rPr>
          <w:rFonts w:hint="eastAsia" w:ascii="Times New Roman" w:hAnsi="Times New Roman" w:eastAsia="方正仿宋_GBK" w:cs="方正仿宋_GBK"/>
          <w:snapToGrid w:val="0"/>
          <w:color w:val="auto"/>
          <w:kern w:val="0"/>
          <w:sz w:val="32"/>
          <w:highlight w:val="none"/>
          <w:lang w:val="en-US" w:eastAsia="zh-CN"/>
        </w:rPr>
        <w:t>“大应急”</w:t>
      </w:r>
      <w:r>
        <w:rPr>
          <w:rFonts w:hint="eastAsia" w:ascii="Times New Roman" w:hAnsi="Times New Roman" w:eastAsia="方正仿宋_GBK" w:cs="方正仿宋_GBK"/>
          <w:snapToGrid w:val="0"/>
          <w:color w:val="auto"/>
          <w:kern w:val="0"/>
          <w:highlight w:val="none"/>
          <w:lang w:val="en-US" w:eastAsia="zh-CN"/>
        </w:rPr>
        <w:t>工作格局。</w:t>
      </w:r>
      <w:r>
        <w:rPr>
          <w:rFonts w:hint="eastAsia" w:ascii="Times New Roman" w:hAnsi="Times New Roman" w:eastAsia="方正仿宋_GBK" w:cs="方正仿宋_GBK"/>
          <w:snapToGrid w:val="0"/>
          <w:color w:val="auto"/>
          <w:kern w:val="0"/>
          <w:highlight w:val="none"/>
        </w:rPr>
        <w:t>坚持平战结合锻炼队伍，</w:t>
      </w:r>
      <w:r>
        <w:rPr>
          <w:rFonts w:hint="eastAsia" w:ascii="Times New Roman" w:hAnsi="Times New Roman" w:eastAsia="方正仿宋_GBK" w:cs="方正仿宋_GBK"/>
          <w:snapToGrid w:val="0"/>
          <w:color w:val="auto"/>
          <w:kern w:val="0"/>
          <w:highlight w:val="none"/>
          <w:lang w:val="en-US" w:eastAsia="zh-CN"/>
        </w:rPr>
        <w:t>鼓励社会各界参与应急队伍建设，</w:t>
      </w:r>
      <w:r>
        <w:rPr>
          <w:rFonts w:hint="eastAsia" w:ascii="Times New Roman" w:hAnsi="Times New Roman" w:eastAsia="方正仿宋_GBK" w:cs="方正仿宋_GBK"/>
          <w:snapToGrid w:val="0"/>
          <w:color w:val="auto"/>
          <w:kern w:val="0"/>
          <w:highlight w:val="none"/>
        </w:rPr>
        <w:t>开展常态化演练，提高应急救援快速反应能力。</w:t>
      </w:r>
      <w:r>
        <w:rPr>
          <w:rFonts w:hint="eastAsia" w:ascii="Times New Roman" w:hAnsi="Times New Roman" w:eastAsia="方正仿宋_GBK" w:cs="方正仿宋_GBK"/>
          <w:snapToGrid w:val="0"/>
          <w:color w:val="auto"/>
          <w:kern w:val="0"/>
          <w:highlight w:val="none"/>
          <w:lang w:val="en-US" w:eastAsia="zh-CN"/>
        </w:rPr>
        <w:t>加强应急救援信息化体系建设，建设乡镇应急指挥中心，提升乡镇应急救援能力。建立健全应急教育培训机制，加强群测群防，增强民众防灾减灾意识。</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Hans"/>
        </w:rPr>
        <w:t>专栏21 安全水平提升重点工程项目</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pStyle w:val="4"/>
              <w:bidi w:val="0"/>
              <w:spacing w:beforeLines="0" w:afterLines="0" w:line="560" w:lineRule="exact"/>
              <w:ind w:firstLine="562" w:firstLineChars="200"/>
              <w:jc w:val="both"/>
              <w:outlineLvl w:val="9"/>
              <w:rPr>
                <w:rFonts w:hint="eastAsia" w:ascii="Times New Roman" w:hAnsi="Times New Roman" w:eastAsia="方正仿宋_GBK" w:cs="方正仿宋_GBK"/>
                <w:b/>
                <w:bCs w:val="0"/>
                <w:snapToGrid w:val="0"/>
                <w:color w:val="auto"/>
                <w:sz w:val="28"/>
                <w:szCs w:val="28"/>
                <w:highlight w:val="none"/>
                <w:vertAlign w:val="baseline"/>
                <w:lang w:val="en-US" w:eastAsia="zh-CN"/>
              </w:rPr>
            </w:pPr>
            <w:r>
              <w:rPr>
                <w:rFonts w:hint="eastAsia" w:ascii="Times New Roman" w:hAnsi="Times New Roman" w:eastAsia="方正仿宋_GBK" w:cs="方正仿宋_GBK"/>
                <w:b/>
                <w:bCs w:val="0"/>
                <w:snapToGrid w:val="0"/>
                <w:color w:val="auto"/>
                <w:sz w:val="28"/>
                <w:szCs w:val="28"/>
                <w:highlight w:val="none"/>
                <w:vertAlign w:val="baseline"/>
                <w:lang w:val="en-US" w:eastAsia="zh-CN"/>
              </w:rPr>
              <w:t>粮食安全。</w:t>
            </w:r>
            <w:r>
              <w:rPr>
                <w:rFonts w:hint="eastAsia" w:ascii="Times New Roman" w:hAnsi="Times New Roman" w:eastAsia="方正仿宋_GBK" w:cs="方正仿宋_GBK"/>
                <w:b w:val="0"/>
                <w:bCs/>
                <w:snapToGrid w:val="0"/>
                <w:color w:val="auto"/>
                <w:sz w:val="28"/>
                <w:szCs w:val="28"/>
                <w:highlight w:val="none"/>
                <w:vertAlign w:val="baseline"/>
                <w:lang w:val="en-US" w:eastAsia="zh-CN"/>
              </w:rPr>
              <w:t>实施</w:t>
            </w:r>
            <w:r>
              <w:rPr>
                <w:rFonts w:hint="eastAsia" w:ascii="Times New Roman" w:hAnsi="Times New Roman" w:eastAsia="方正仿宋_GBK" w:cs="方正仿宋_GBK"/>
                <w:b w:val="0"/>
                <w:bCs/>
                <w:snapToGrid w:val="0"/>
                <w:color w:val="auto"/>
                <w:sz w:val="28"/>
                <w:szCs w:val="28"/>
                <w:highlight w:val="none"/>
              </w:rPr>
              <w:t>粮食储备库罗坝街分库提升改造</w:t>
            </w:r>
            <w:r>
              <w:rPr>
                <w:rFonts w:hint="eastAsia" w:ascii="Times New Roman" w:hAnsi="Times New Roman" w:eastAsia="方正仿宋_GBK" w:cs="方正仿宋_GBK"/>
                <w:b w:val="0"/>
                <w:bCs/>
                <w:snapToGrid w:val="0"/>
                <w:color w:val="auto"/>
                <w:sz w:val="28"/>
                <w:szCs w:val="28"/>
                <w:highlight w:val="none"/>
                <w:lang w:val="en-US" w:eastAsia="zh-CN"/>
              </w:rPr>
              <w:t>项目，推进</w:t>
            </w:r>
            <w:r>
              <w:rPr>
                <w:rFonts w:hint="eastAsia" w:ascii="Times New Roman" w:hAnsi="Times New Roman" w:eastAsia="方正仿宋_GBK" w:cs="方正仿宋_GBK"/>
                <w:b w:val="0"/>
                <w:bCs/>
                <w:snapToGrid w:val="0"/>
                <w:color w:val="auto"/>
                <w:sz w:val="28"/>
                <w:szCs w:val="28"/>
                <w:highlight w:val="none"/>
              </w:rPr>
              <w:t>粮食储备库知木林分库粮食仓储设施建设</w:t>
            </w:r>
            <w:r>
              <w:rPr>
                <w:rFonts w:hint="eastAsia" w:ascii="Times New Roman" w:hAnsi="Times New Roman" w:eastAsia="方正仿宋_GBK" w:cs="方正仿宋_GBK"/>
                <w:b w:val="0"/>
                <w:bCs/>
                <w:snapToGrid w:val="0"/>
                <w:color w:val="auto"/>
                <w:sz w:val="28"/>
                <w:szCs w:val="28"/>
                <w:highlight w:val="none"/>
                <w:lang w:eastAsia="zh-CN"/>
              </w:rPr>
              <w:t>、</w:t>
            </w:r>
            <w:r>
              <w:rPr>
                <w:rFonts w:hint="eastAsia" w:ascii="Times New Roman" w:hAnsi="Times New Roman" w:eastAsia="方正仿宋_GBK" w:cs="方正仿宋_GBK"/>
                <w:b w:val="0"/>
                <w:bCs/>
                <w:snapToGrid w:val="0"/>
                <w:color w:val="auto"/>
                <w:sz w:val="28"/>
                <w:szCs w:val="28"/>
                <w:highlight w:val="none"/>
              </w:rPr>
              <w:t>粮食储备库低温库改造提升</w:t>
            </w:r>
            <w:r>
              <w:rPr>
                <w:rFonts w:hint="eastAsia" w:ascii="Times New Roman" w:hAnsi="Times New Roman" w:eastAsia="方正仿宋_GBK" w:cs="方正仿宋_GBK"/>
                <w:b w:val="0"/>
                <w:bCs/>
                <w:snapToGrid w:val="0"/>
                <w:color w:val="auto"/>
                <w:sz w:val="28"/>
                <w:szCs w:val="28"/>
                <w:highlight w:val="none"/>
                <w:lang w:val="en-US" w:eastAsia="zh-CN"/>
              </w:rPr>
              <w:t>等</w:t>
            </w:r>
            <w:r>
              <w:rPr>
                <w:rFonts w:hint="eastAsia" w:ascii="Times New Roman" w:hAnsi="Times New Roman" w:eastAsia="方正仿宋_GBK" w:cs="方正仿宋_GBK"/>
                <w:b w:val="0"/>
                <w:bCs/>
                <w:snapToGrid w:val="0"/>
                <w:color w:val="auto"/>
                <w:sz w:val="28"/>
                <w:szCs w:val="28"/>
                <w:highlight w:val="none"/>
              </w:rPr>
              <w:t>项目</w:t>
            </w:r>
            <w:r>
              <w:rPr>
                <w:rFonts w:hint="eastAsia" w:ascii="Times New Roman" w:hAnsi="Times New Roman" w:eastAsia="方正仿宋_GBK" w:cs="方正仿宋_GBK"/>
                <w:b w:val="0"/>
                <w:bCs/>
                <w:snapToGrid w:val="0"/>
                <w:color w:val="auto"/>
                <w:sz w:val="28"/>
                <w:szCs w:val="28"/>
                <w:highlight w:val="none"/>
                <w:lang w:val="en-US" w:eastAsia="zh-CN"/>
              </w:rPr>
              <w:t>前期工作。</w:t>
            </w:r>
          </w:p>
          <w:p>
            <w:pPr>
              <w:pStyle w:val="4"/>
              <w:bidi w:val="0"/>
              <w:spacing w:beforeLines="0" w:afterLines="0" w:line="560" w:lineRule="exact"/>
              <w:ind w:firstLine="562" w:firstLineChars="200"/>
              <w:jc w:val="both"/>
              <w:outlineLvl w:val="9"/>
              <w:rPr>
                <w:rFonts w:hint="eastAsia" w:ascii="Times New Roman" w:hAnsi="Times New Roman" w:eastAsia="方正仿宋_GBK" w:cs="方正仿宋_GBK"/>
                <w:b w:val="0"/>
                <w:bCs/>
                <w:snapToGrid w:val="0"/>
                <w:color w:val="auto"/>
                <w:sz w:val="28"/>
                <w:szCs w:val="28"/>
                <w:highlight w:val="none"/>
                <w:vertAlign w:val="baseline"/>
                <w:lang w:val="en-US" w:eastAsia="zh-CN"/>
              </w:rPr>
            </w:pPr>
            <w:r>
              <w:rPr>
                <w:rFonts w:hint="eastAsia" w:ascii="Times New Roman" w:hAnsi="Times New Roman" w:eastAsia="方正仿宋_GBK" w:cs="方正仿宋_GBK"/>
                <w:b/>
                <w:bCs w:val="0"/>
                <w:snapToGrid w:val="0"/>
                <w:color w:val="auto"/>
                <w:sz w:val="28"/>
                <w:szCs w:val="28"/>
                <w:highlight w:val="none"/>
                <w:vertAlign w:val="baseline"/>
                <w:lang w:val="en-US" w:eastAsia="zh-CN"/>
              </w:rPr>
              <w:t>地灾治理。</w:t>
            </w:r>
            <w:r>
              <w:rPr>
                <w:rFonts w:hint="eastAsia" w:ascii="Times New Roman" w:hAnsi="Times New Roman" w:eastAsia="方正仿宋_GBK" w:cs="方正仿宋_GBK"/>
                <w:b w:val="0"/>
                <w:bCs/>
                <w:snapToGrid w:val="0"/>
                <w:color w:val="auto"/>
                <w:sz w:val="28"/>
                <w:szCs w:val="28"/>
                <w:highlight w:val="none"/>
                <w:vertAlign w:val="baseline"/>
                <w:lang w:val="en-US" w:eastAsia="zh-CN"/>
              </w:rPr>
              <w:t>加强泥石流综合治理，实施芦花镇中芦花新城区、沙石多镇昌德村大母河则、芦花镇芦花沟、晴朗乡红星村等项目。加强山洪治理，实施木苏镇别窝村革七坝沟、卡龙镇俄寨沟、知木林镇弼石沟等山洪沟治理项目。加强山体崩塌、滑坡治理，实施色尔古镇五里村聚集区后山崩塌排危除险、西尔镇云林寺二组及六组、木苏镇团结村大泽尔组桥头对面崩塌治理工程等项目，有序推进地灾搬迁。</w:t>
            </w:r>
          </w:p>
          <w:p>
            <w:pPr>
              <w:pStyle w:val="4"/>
              <w:bidi w:val="0"/>
              <w:spacing w:beforeLines="0" w:afterLines="0" w:line="560" w:lineRule="exact"/>
              <w:ind w:firstLine="562" w:firstLineChars="200"/>
              <w:jc w:val="both"/>
              <w:outlineLvl w:val="9"/>
              <w:rPr>
                <w:rFonts w:hint="eastAsia" w:ascii="Times New Roman" w:hAnsi="Times New Roman" w:eastAsia="方正仿宋_GBK" w:cs="方正仿宋_GBK"/>
                <w:b w:val="0"/>
                <w:bCs/>
                <w:snapToGrid w:val="0"/>
                <w:color w:val="auto"/>
                <w:sz w:val="28"/>
                <w:szCs w:val="28"/>
                <w:highlight w:val="none"/>
                <w:lang w:val="en-US" w:eastAsia="zh-CN"/>
              </w:rPr>
            </w:pPr>
            <w:r>
              <w:rPr>
                <w:rFonts w:hint="eastAsia" w:ascii="Times New Roman" w:hAnsi="Times New Roman" w:eastAsia="方正仿宋_GBK" w:cs="方正仿宋_GBK"/>
                <w:b/>
                <w:bCs w:val="0"/>
                <w:snapToGrid w:val="0"/>
                <w:color w:val="auto"/>
                <w:sz w:val="28"/>
                <w:szCs w:val="28"/>
                <w:highlight w:val="none"/>
                <w:vertAlign w:val="baseline"/>
                <w:lang w:val="en-US" w:eastAsia="zh-CN"/>
              </w:rPr>
              <w:t>城乡消防体系建设。</w:t>
            </w:r>
            <w:r>
              <w:rPr>
                <w:rFonts w:hint="eastAsia" w:ascii="Times New Roman" w:hAnsi="Times New Roman" w:eastAsia="方正仿宋_GBK" w:cs="方正仿宋_GBK"/>
                <w:b w:val="0"/>
                <w:bCs/>
                <w:snapToGrid w:val="0"/>
                <w:color w:val="auto"/>
                <w:sz w:val="28"/>
                <w:szCs w:val="28"/>
                <w:highlight w:val="none"/>
                <w:vertAlign w:val="baseline"/>
                <w:lang w:val="en-US" w:eastAsia="zh-CN"/>
              </w:rPr>
              <w:t>实施微型消防站项目。</w:t>
            </w:r>
            <w:r>
              <w:rPr>
                <w:rFonts w:hint="eastAsia" w:ascii="Times New Roman" w:hAnsi="Times New Roman" w:eastAsia="方正仿宋_GBK" w:cs="方正仿宋_GBK"/>
                <w:b w:val="0"/>
                <w:bCs/>
                <w:snapToGrid w:val="0"/>
                <w:color w:val="auto"/>
                <w:sz w:val="28"/>
                <w:szCs w:val="28"/>
                <w:highlight w:val="none"/>
                <w:lang w:val="en-US" w:eastAsia="zh-CN"/>
              </w:rPr>
              <w:t>改造提升消防救援大队及两个专职消防站基础设施。</w:t>
            </w:r>
          </w:p>
          <w:p>
            <w:pPr>
              <w:pStyle w:val="4"/>
              <w:bidi w:val="0"/>
              <w:spacing w:beforeLines="0" w:afterLines="0" w:line="560" w:lineRule="exact"/>
              <w:ind w:firstLine="562" w:firstLineChars="200"/>
              <w:jc w:val="both"/>
              <w:outlineLvl w:val="9"/>
              <w:rPr>
                <w:rFonts w:hint="eastAsia" w:ascii="Times New Roman" w:hAnsi="Times New Roman" w:eastAsia="方正仿宋_GBK" w:cs="方正仿宋_GBK"/>
                <w:b w:val="0"/>
                <w:bCs/>
                <w:snapToGrid w:val="0"/>
                <w:color w:val="auto"/>
                <w:sz w:val="28"/>
                <w:szCs w:val="28"/>
                <w:highlight w:val="none"/>
                <w:vertAlign w:val="baseline"/>
                <w:lang w:val="en-US" w:eastAsia="zh-CN"/>
              </w:rPr>
            </w:pPr>
            <w:r>
              <w:rPr>
                <w:rFonts w:hint="eastAsia" w:ascii="Times New Roman" w:hAnsi="Times New Roman" w:eastAsia="方正仿宋_GBK" w:cs="方正仿宋_GBK"/>
                <w:b/>
                <w:bCs w:val="0"/>
                <w:snapToGrid w:val="0"/>
                <w:color w:val="auto"/>
                <w:sz w:val="28"/>
                <w:szCs w:val="28"/>
                <w:highlight w:val="none"/>
                <w:vertAlign w:val="baseline"/>
                <w:lang w:val="en-US" w:eastAsia="zh-CN"/>
              </w:rPr>
              <w:t>应急管理信息化体系建设。</w:t>
            </w:r>
            <w:r>
              <w:rPr>
                <w:rFonts w:hint="eastAsia" w:ascii="Times New Roman" w:hAnsi="Times New Roman" w:eastAsia="方正仿宋_GBK" w:cs="方正仿宋_GBK"/>
                <w:b w:val="0"/>
                <w:bCs/>
                <w:snapToGrid w:val="0"/>
                <w:color w:val="auto"/>
                <w:sz w:val="28"/>
                <w:szCs w:val="28"/>
                <w:highlight w:val="none"/>
                <w:vertAlign w:val="baseline"/>
                <w:lang w:val="en-US" w:eastAsia="zh-CN"/>
              </w:rPr>
              <w:t>实施地震监测台站、雷达站点、山洪灾害防治非工程措施运行维护等项目。加强对全县已建水雨情监测站点、预警设施设备运行维护。</w:t>
            </w:r>
          </w:p>
          <w:p>
            <w:pPr>
              <w:pStyle w:val="4"/>
              <w:bidi w:val="0"/>
              <w:spacing w:beforeLines="0" w:afterLines="0" w:line="560" w:lineRule="exact"/>
              <w:ind w:firstLine="562" w:firstLineChars="200"/>
              <w:jc w:val="both"/>
              <w:outlineLvl w:val="9"/>
              <w:rPr>
                <w:rFonts w:hint="eastAsia" w:ascii="Times New Roman" w:hAnsi="Times New Roman" w:eastAsia="方正仿宋_GBK" w:cs="方正仿宋_GBK"/>
                <w:b w:val="0"/>
                <w:bCs/>
                <w:snapToGrid w:val="0"/>
                <w:color w:val="auto"/>
                <w:sz w:val="28"/>
                <w:szCs w:val="28"/>
                <w:highlight w:val="none"/>
                <w:vertAlign w:val="baseline"/>
                <w:lang w:val="en-US" w:eastAsia="zh-CN"/>
              </w:rPr>
            </w:pPr>
            <w:r>
              <w:rPr>
                <w:rFonts w:hint="eastAsia" w:ascii="Times New Roman" w:hAnsi="Times New Roman" w:eastAsia="方正仿宋_GBK" w:cs="方正仿宋_GBK"/>
                <w:b/>
                <w:bCs w:val="0"/>
                <w:snapToGrid w:val="0"/>
                <w:color w:val="auto"/>
                <w:sz w:val="28"/>
                <w:szCs w:val="28"/>
                <w:highlight w:val="none"/>
                <w:vertAlign w:val="baseline"/>
                <w:lang w:val="en-US" w:eastAsia="zh-CN"/>
              </w:rPr>
              <w:t>应急物资储备。</w:t>
            </w:r>
            <w:r>
              <w:rPr>
                <w:rFonts w:hint="eastAsia" w:ascii="Times New Roman" w:hAnsi="Times New Roman" w:eastAsia="方正仿宋_GBK" w:cs="方正仿宋_GBK"/>
                <w:b w:val="0"/>
                <w:bCs/>
                <w:snapToGrid w:val="0"/>
                <w:color w:val="auto"/>
                <w:sz w:val="28"/>
                <w:szCs w:val="28"/>
                <w:highlight w:val="none"/>
                <w:vertAlign w:val="baseline"/>
                <w:lang w:val="en-US" w:eastAsia="zh-CN"/>
              </w:rPr>
              <w:t>实施乡镇物资储备库项目。</w:t>
            </w:r>
          </w:p>
        </w:tc>
      </w:tr>
    </w:tbl>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63" w:name="_Toc8670"/>
      <w:bookmarkStart w:id="464" w:name="_Toc29983"/>
      <w:r>
        <w:rPr>
          <w:rFonts w:hint="eastAsia" w:ascii="Times New Roman" w:hAnsi="Times New Roman" w:eastAsia="方正楷体_GBK" w:cs="方正楷体_GBK"/>
          <w:snapToGrid w:val="0"/>
          <w:color w:val="auto"/>
          <w:kern w:val="0"/>
          <w:highlight w:val="none"/>
          <w:lang w:val="en-US" w:eastAsia="zh-CN"/>
        </w:rPr>
        <w:t>第三十章 提升社会治理现代化水平</w:t>
      </w:r>
      <w:bookmarkEnd w:id="463"/>
      <w:bookmarkEnd w:id="464"/>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rPr>
        <w:t>持续推进城乡基层治理体系和治理能力现代化建设，不断深化宗教事务管理，构建共建共治共享的社会治理新格局</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不断巩固</w:t>
      </w:r>
      <w:r>
        <w:rPr>
          <w:rFonts w:hint="eastAsia" w:ascii="Times New Roman" w:hAnsi="Times New Roman" w:eastAsia="方正仿宋_GBK" w:cs="方正仿宋_GBK"/>
          <w:snapToGrid w:val="0"/>
          <w:color w:val="auto"/>
          <w:kern w:val="0"/>
          <w:highlight w:val="none"/>
        </w:rPr>
        <w:t>全国民族团结进步示范县</w:t>
      </w:r>
      <w:r>
        <w:rPr>
          <w:rFonts w:hint="eastAsia" w:ascii="Times New Roman" w:hAnsi="Times New Roman" w:eastAsia="方正仿宋_GBK" w:cs="方正仿宋_GBK"/>
          <w:snapToGrid w:val="0"/>
          <w:color w:val="auto"/>
          <w:kern w:val="0"/>
          <w:highlight w:val="none"/>
          <w:lang w:val="en-US" w:eastAsia="zh-CN"/>
        </w:rPr>
        <w:t>成果</w:t>
      </w:r>
      <w:r>
        <w:rPr>
          <w:rFonts w:hint="eastAsia" w:ascii="Times New Roman" w:hAnsi="Times New Roman" w:eastAsia="方正仿宋_GBK" w:cs="方正仿宋_GBK"/>
          <w:snapToGrid w:val="0"/>
          <w:color w:val="auto"/>
          <w:kern w:val="0"/>
          <w:highlight w:val="none"/>
        </w:rPr>
        <w:t>。</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65" w:name="_Toc28608"/>
      <w:bookmarkStart w:id="466" w:name="_Toc32337"/>
      <w:r>
        <w:rPr>
          <w:rFonts w:hint="eastAsia" w:ascii="Times New Roman" w:hAnsi="Times New Roman" w:eastAsia="方正仿宋_GBK" w:cs="方正仿宋_GBK"/>
          <w:snapToGrid w:val="0"/>
          <w:color w:val="auto"/>
          <w:highlight w:val="none"/>
          <w:lang w:val="en-US" w:eastAsia="zh-CN"/>
        </w:rPr>
        <w:t>第一节 强化社会矛盾综合治理</w:t>
      </w:r>
      <w:bookmarkEnd w:id="465"/>
      <w:bookmarkEnd w:id="466"/>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坚持和发展新时代</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枫桥经验</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，最大限度地把矛盾和问题解决在早、化解在小。健全信访机制，</w:t>
      </w:r>
      <w:r>
        <w:rPr>
          <w:rFonts w:hint="eastAsia" w:ascii="Times New Roman" w:hAnsi="Times New Roman" w:eastAsia="方正仿宋_GBK" w:cs="方正仿宋_GBK"/>
          <w:snapToGrid w:val="0"/>
          <w:color w:val="auto"/>
          <w:kern w:val="0"/>
          <w:highlight w:val="none"/>
          <w:lang w:val="en-US" w:eastAsia="zh-CN"/>
        </w:rPr>
        <w:t>常态化开展矛盾纠纷大起底大排查大化解，</w:t>
      </w:r>
      <w:r>
        <w:rPr>
          <w:rFonts w:hint="eastAsia" w:ascii="Times New Roman" w:hAnsi="Times New Roman" w:eastAsia="方正仿宋_GBK" w:cs="方正仿宋_GBK"/>
          <w:snapToGrid w:val="0"/>
          <w:color w:val="auto"/>
          <w:kern w:val="0"/>
          <w:highlight w:val="none"/>
        </w:rPr>
        <w:t>发挥人民调解基础作用、行政调解</w:t>
      </w:r>
      <w:r>
        <w:rPr>
          <w:rFonts w:hint="eastAsia" w:eastAsia="方正仿宋_GBK" w:cs="方正仿宋_GBK"/>
          <w:snapToGrid w:val="0"/>
          <w:color w:val="auto"/>
          <w:kern w:val="0"/>
          <w:highlight w:val="none"/>
          <w:lang w:val="en-US" w:eastAsia="zh-CN"/>
        </w:rPr>
        <w:t>专业</w:t>
      </w:r>
      <w:r>
        <w:rPr>
          <w:rFonts w:hint="eastAsia" w:ascii="Times New Roman" w:hAnsi="Times New Roman" w:eastAsia="方正仿宋_GBK" w:cs="方正仿宋_GBK"/>
          <w:snapToGrid w:val="0"/>
          <w:color w:val="auto"/>
          <w:kern w:val="0"/>
          <w:highlight w:val="none"/>
        </w:rPr>
        <w:t>作用、司法调解主导作用和诉源调解行业性、专业性调解作用，做到</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sz w:val="32"/>
          <w:highlight w:val="none"/>
        </w:rPr>
        <w:t>矛盾不上交、平安不出事、服务不缺位</w:t>
      </w:r>
      <w:r>
        <w:rPr>
          <w:rFonts w:hint="eastAsia" w:ascii="Times New Roman" w:hAnsi="Times New Roman" w:eastAsia="方正仿宋_GBK" w:cs="方正仿宋_GBK"/>
          <w:snapToGrid w:val="0"/>
          <w:color w:val="auto"/>
          <w:kern w:val="0"/>
          <w:sz w:val="32"/>
          <w:highlight w:val="none"/>
          <w:lang w:eastAsia="zh-CN"/>
        </w:rPr>
        <w:t>”</w:t>
      </w:r>
      <w:r>
        <w:rPr>
          <w:rFonts w:hint="eastAsia" w:ascii="Times New Roman" w:hAnsi="Times New Roman" w:eastAsia="方正仿宋_GBK" w:cs="方正仿宋_GBK"/>
          <w:snapToGrid w:val="0"/>
          <w:color w:val="auto"/>
          <w:kern w:val="0"/>
          <w:highlight w:val="none"/>
        </w:rPr>
        <w:t>。健全社会心理服务体系和危机干预机制，有针对性地加强对重点群体帮扶救助、心理疏导、法律援助。实施重大工程项目建设和重大政策制定社会稳定风险评估，从源头上预防和减少社会矛盾纠纷。</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67" w:name="_Toc18410"/>
      <w:bookmarkStart w:id="468" w:name="_Toc11510"/>
      <w:r>
        <w:rPr>
          <w:rFonts w:hint="eastAsia" w:ascii="Times New Roman" w:hAnsi="Times New Roman" w:eastAsia="方正仿宋_GBK" w:cs="方正仿宋_GBK"/>
          <w:snapToGrid w:val="0"/>
          <w:color w:val="auto"/>
          <w:highlight w:val="none"/>
          <w:lang w:val="en-US" w:eastAsia="zh-CN"/>
        </w:rPr>
        <w:t>第二节 提升城乡基层治理能力</w:t>
      </w:r>
      <w:bookmarkEnd w:id="467"/>
      <w:bookmarkEnd w:id="468"/>
    </w:p>
    <w:p>
      <w:pPr>
        <w:spacing w:beforeLines="0" w:afterLines="0" w:line="560" w:lineRule="exact"/>
        <w:ind w:firstLine="640" w:firstLineChars="200"/>
        <w:rPr>
          <w:rFonts w:hint="default"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t>健全党组织领导的自治、法治、德治、智治相融合的城乡治理体系，推动形成党委领导、政府主导、社会协同、公众参与、法治保障的社会治理格局。强化基层党组织治理能力建设、基层政权建设，促进</w:t>
      </w:r>
      <w:r>
        <w:rPr>
          <w:rFonts w:hint="eastAsia" w:ascii="Times New Roman" w:hAnsi="Times New Roman" w:eastAsia="方正仿宋_GBK" w:cs="方正仿宋_GBK"/>
          <w:snapToGrid w:val="0"/>
          <w:color w:val="auto"/>
          <w:kern w:val="0"/>
          <w:sz w:val="32"/>
          <w:highlight w:val="none"/>
          <w:lang w:val="en-US" w:eastAsia="zh-CN"/>
        </w:rPr>
        <w:t>“三治融合”</w:t>
      </w:r>
      <w:r>
        <w:rPr>
          <w:rFonts w:hint="eastAsia" w:ascii="Times New Roman" w:hAnsi="Times New Roman" w:eastAsia="方正仿宋_GBK" w:cs="方正仿宋_GBK"/>
          <w:snapToGrid w:val="0"/>
          <w:color w:val="auto"/>
          <w:kern w:val="0"/>
          <w:highlight w:val="none"/>
          <w:lang w:val="en-US" w:eastAsia="zh-CN"/>
        </w:rPr>
        <w:t>发展，加强村社和</w:t>
      </w:r>
      <w:r>
        <w:rPr>
          <w:rFonts w:hint="eastAsia" w:ascii="Times New Roman" w:hAnsi="Times New Roman" w:eastAsia="方正仿宋_GBK" w:cs="方正仿宋_GBK"/>
          <w:snapToGrid w:val="0"/>
          <w:color w:val="auto"/>
          <w:kern w:val="0"/>
          <w:sz w:val="32"/>
          <w:highlight w:val="none"/>
          <w:lang w:val="en-US" w:eastAsia="zh-CN"/>
        </w:rPr>
        <w:t>“两企三新”</w:t>
      </w:r>
      <w:r>
        <w:rPr>
          <w:rFonts w:hint="eastAsia" w:ascii="Times New Roman" w:hAnsi="Times New Roman" w:eastAsia="方正仿宋_GBK" w:cs="方正仿宋_GBK"/>
          <w:snapToGrid w:val="0"/>
          <w:color w:val="auto"/>
          <w:kern w:val="0"/>
          <w:highlight w:val="none"/>
          <w:lang w:val="en-US" w:eastAsia="zh-CN"/>
        </w:rPr>
        <w:t>干部队伍的选拔与培养，健全干事创业奖励激励机制，建强村党组织带头人队伍，常态化开展党员</w:t>
      </w:r>
      <w:r>
        <w:rPr>
          <w:rFonts w:hint="eastAsia" w:ascii="Times New Roman" w:hAnsi="Times New Roman" w:eastAsia="方正仿宋_GBK" w:cs="方正仿宋_GBK"/>
          <w:snapToGrid w:val="0"/>
          <w:color w:val="auto"/>
          <w:kern w:val="0"/>
          <w:sz w:val="32"/>
          <w:highlight w:val="none"/>
          <w:lang w:val="en-US" w:eastAsia="zh-CN"/>
        </w:rPr>
        <w:t>“政治体检”</w:t>
      </w:r>
      <w:r>
        <w:rPr>
          <w:rFonts w:hint="eastAsia" w:ascii="Times New Roman" w:hAnsi="Times New Roman" w:eastAsia="方正仿宋_GBK" w:cs="方正仿宋_GBK"/>
          <w:snapToGrid w:val="0"/>
          <w:color w:val="auto"/>
          <w:kern w:val="0"/>
          <w:highlight w:val="none"/>
          <w:lang w:val="en-US" w:eastAsia="zh-CN"/>
        </w:rPr>
        <w:t>，持续整顿软弱涣散基层党组织，建设完善村党群服务中心。深化信访法治化建设工作，对标</w:t>
      </w:r>
      <w:r>
        <w:rPr>
          <w:rFonts w:hint="eastAsia" w:ascii="Times New Roman" w:hAnsi="Times New Roman" w:eastAsia="方正仿宋_GBK" w:cs="方正仿宋_GBK"/>
          <w:snapToGrid w:val="0"/>
          <w:color w:val="auto"/>
          <w:kern w:val="0"/>
          <w:sz w:val="32"/>
          <w:highlight w:val="none"/>
          <w:lang w:val="en-US" w:eastAsia="zh-CN"/>
        </w:rPr>
        <w:t>“以人定格、以格定责、服务到格”</w:t>
      </w:r>
      <w:r>
        <w:rPr>
          <w:rFonts w:hint="eastAsia" w:ascii="Times New Roman" w:hAnsi="Times New Roman" w:eastAsia="方正仿宋_GBK" w:cs="方正仿宋_GBK"/>
          <w:snapToGrid w:val="0"/>
          <w:color w:val="auto"/>
          <w:kern w:val="0"/>
          <w:highlight w:val="none"/>
          <w:lang w:val="en-US" w:eastAsia="zh-CN"/>
        </w:rPr>
        <w:t>总要求，健全完善党建引领</w:t>
      </w:r>
      <w:r>
        <w:rPr>
          <w:rFonts w:hint="eastAsia" w:ascii="Times New Roman" w:hAnsi="Times New Roman" w:eastAsia="方正仿宋_GBK" w:cs="方正仿宋_GBK"/>
          <w:snapToGrid w:val="0"/>
          <w:color w:val="auto"/>
          <w:kern w:val="0"/>
          <w:sz w:val="32"/>
          <w:highlight w:val="none"/>
          <w:lang w:val="en-US" w:eastAsia="zh-CN"/>
        </w:rPr>
        <w:t>“微网实格”</w:t>
      </w:r>
      <w:r>
        <w:rPr>
          <w:rFonts w:hint="eastAsia" w:ascii="Times New Roman" w:hAnsi="Times New Roman" w:eastAsia="方正仿宋_GBK" w:cs="方正仿宋_GBK"/>
          <w:snapToGrid w:val="0"/>
          <w:color w:val="auto"/>
          <w:kern w:val="0"/>
          <w:highlight w:val="none"/>
          <w:lang w:val="en-US" w:eastAsia="zh-CN"/>
        </w:rPr>
        <w:t>基层治理机制，进一步优化完善城镇、农</w:t>
      </w:r>
      <w:r>
        <w:rPr>
          <w:rFonts w:hint="eastAsia" w:eastAsia="方正仿宋_GBK" w:cs="方正仿宋_GBK"/>
          <w:snapToGrid w:val="0"/>
          <w:color w:val="auto"/>
          <w:kern w:val="0"/>
          <w:highlight w:val="none"/>
          <w:lang w:val="en-US" w:eastAsia="zh-CN"/>
        </w:rPr>
        <w:t>村社</w:t>
      </w:r>
      <w:r>
        <w:rPr>
          <w:rFonts w:hint="eastAsia" w:ascii="Times New Roman" w:hAnsi="Times New Roman" w:eastAsia="方正仿宋_GBK" w:cs="方正仿宋_GBK"/>
          <w:snapToGrid w:val="0"/>
          <w:color w:val="auto"/>
          <w:kern w:val="0"/>
          <w:highlight w:val="none"/>
          <w:lang w:val="en-US" w:eastAsia="zh-CN"/>
        </w:rPr>
        <w:t>区等管理服务网格，全覆盖开展风险隐患摸排。</w:t>
      </w:r>
      <w:r>
        <w:rPr>
          <w:rFonts w:hint="eastAsia" w:ascii="Times New Roman" w:hAnsi="Times New Roman" w:eastAsia="方正仿宋_GBK" w:cs="方正仿宋_GBK"/>
          <w:snapToGrid w:val="0"/>
          <w:color w:val="auto"/>
          <w:kern w:val="0"/>
          <w:highlight w:val="none"/>
        </w:rPr>
        <w:t>推动社会治理重心向基层下移，减轻基层特别是村级组织负担，构建网格化管理、精细化服务、信息化支撑、开放共享的基层管理服务平台。发展志愿服务，加强各级志愿服务中心（站、室）、新时代文明实践中心（所、站）等志愿服务平台建设，积极培育志愿服务品牌组织和骨干队伍。</w:t>
      </w:r>
    </w:p>
    <w:p>
      <w:pPr>
        <w:pStyle w:val="4"/>
        <w:spacing w:beforeLines="0" w:afterLines="0" w:line="560" w:lineRule="exact"/>
        <w:rPr>
          <w:rFonts w:hint="eastAsia" w:ascii="Times New Roman" w:hAnsi="Times New Roman" w:eastAsia="方正仿宋_GBK" w:cs="方正仿宋_GBK"/>
          <w:snapToGrid w:val="0"/>
          <w:color w:val="auto"/>
          <w:highlight w:val="none"/>
          <w:lang w:val="en-US" w:eastAsia="zh-CN"/>
        </w:rPr>
      </w:pPr>
      <w:bookmarkStart w:id="469" w:name="_Toc30195"/>
      <w:bookmarkStart w:id="470" w:name="_Toc12870"/>
      <w:r>
        <w:rPr>
          <w:rFonts w:hint="eastAsia" w:ascii="Times New Roman" w:hAnsi="Times New Roman" w:eastAsia="方正仿宋_GBK" w:cs="方正仿宋_GBK"/>
          <w:snapToGrid w:val="0"/>
          <w:color w:val="auto"/>
          <w:highlight w:val="none"/>
          <w:lang w:val="en-US" w:eastAsia="zh-CN"/>
        </w:rPr>
        <w:t>第三节 依法管理民族宗教事务</w:t>
      </w:r>
      <w:bookmarkEnd w:id="469"/>
      <w:bookmarkEnd w:id="47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深入贯彻落实党的宗教工作基本方针和政策，依法实施宗教教职人员认定备案、宗教活动场所财务监督管理和大型宗教活动管理工作，提高新形势下宗教工作管理水平。完善新型寺管所运行机制，建立流动僧人跨区域管理协作机制。</w:t>
      </w:r>
      <w:r>
        <w:rPr>
          <w:rFonts w:hint="eastAsia" w:ascii="Times New Roman" w:hAnsi="Times New Roman" w:eastAsia="方正仿宋_GBK" w:cs="方正仿宋_GBK"/>
          <w:snapToGrid w:val="0"/>
          <w:color w:val="auto"/>
          <w:kern w:val="0"/>
          <w:highlight w:val="none"/>
          <w:lang w:val="en-US" w:eastAsia="zh-CN"/>
        </w:rPr>
        <w:t>常态化开展</w:t>
      </w:r>
      <w:r>
        <w:rPr>
          <w:rFonts w:hint="eastAsia" w:ascii="Times New Roman" w:hAnsi="Times New Roman" w:eastAsia="方正仿宋_GBK" w:cs="方正仿宋_GBK"/>
          <w:snapToGrid w:val="0"/>
          <w:color w:val="auto"/>
          <w:kern w:val="0"/>
          <w:sz w:val="32"/>
          <w:highlight w:val="none"/>
          <w:lang w:val="en-US" w:eastAsia="zh-CN"/>
        </w:rPr>
        <w:t>“联心同行”</w:t>
      </w:r>
      <w:r>
        <w:rPr>
          <w:rFonts w:hint="eastAsia" w:ascii="Times New Roman" w:hAnsi="Times New Roman" w:eastAsia="方正仿宋_GBK" w:cs="方正仿宋_GBK"/>
          <w:snapToGrid w:val="0"/>
          <w:color w:val="auto"/>
          <w:kern w:val="0"/>
          <w:highlight w:val="none"/>
          <w:lang w:val="en-US" w:eastAsia="zh-CN"/>
        </w:rPr>
        <w:t>行动，强化宗教领域风险隐患排查整治，抓好</w:t>
      </w:r>
      <w:r>
        <w:rPr>
          <w:rFonts w:hint="eastAsia" w:ascii="Times New Roman" w:hAnsi="Times New Roman" w:eastAsia="方正仿宋_GBK" w:cs="方正仿宋_GBK"/>
          <w:snapToGrid w:val="0"/>
          <w:color w:val="auto"/>
          <w:kern w:val="0"/>
          <w:sz w:val="32"/>
          <w:highlight w:val="none"/>
          <w:lang w:val="en-US" w:eastAsia="zh-CN"/>
        </w:rPr>
        <w:t>“一寺一策”“一僧一策”</w:t>
      </w:r>
      <w:r>
        <w:rPr>
          <w:rFonts w:hint="eastAsia" w:ascii="Times New Roman" w:hAnsi="Times New Roman" w:eastAsia="方正仿宋_GBK" w:cs="方正仿宋_GBK"/>
          <w:snapToGrid w:val="0"/>
          <w:color w:val="auto"/>
          <w:kern w:val="0"/>
          <w:highlight w:val="none"/>
          <w:lang w:val="en-US" w:eastAsia="zh-CN"/>
        </w:rPr>
        <w:t>依法规范管理，推动寺庙人员财产场所活动教务安全管理更加规范。</w:t>
      </w:r>
      <w:r>
        <w:rPr>
          <w:rFonts w:hint="eastAsia" w:ascii="Times New Roman" w:hAnsi="Times New Roman" w:eastAsia="方正仿宋_GBK" w:cs="方正仿宋_GBK"/>
          <w:snapToGrid w:val="0"/>
          <w:color w:val="auto"/>
          <w:kern w:val="0"/>
          <w:highlight w:val="none"/>
        </w:rPr>
        <w:t>扎实推进法治宣传进寺庙、爱国爱教爱家乡等活动，巩固提升文明和谐寺庙创建成果。加强宗教人才培养，充分发挥宗教界人士在引导信教群众中的积极作用。强化民族宗教政策</w:t>
      </w:r>
      <w:r>
        <w:rPr>
          <w:rFonts w:hint="eastAsia" w:ascii="Times New Roman" w:hAnsi="Times New Roman" w:eastAsia="方正仿宋_GBK" w:cs="方正仿宋_GBK"/>
          <w:snapToGrid w:val="0"/>
          <w:color w:val="auto"/>
          <w:kern w:val="0"/>
          <w:highlight w:val="none"/>
          <w:lang w:val="en-US" w:eastAsia="zh-CN"/>
        </w:rPr>
        <w:t>和</w:t>
      </w:r>
      <w:r>
        <w:rPr>
          <w:rFonts w:hint="eastAsia" w:ascii="Times New Roman" w:hAnsi="Times New Roman" w:eastAsia="方正仿宋_GBK" w:cs="方正仿宋_GBK"/>
          <w:snapToGrid w:val="0"/>
          <w:color w:val="auto"/>
          <w:kern w:val="0"/>
          <w:highlight w:val="none"/>
        </w:rPr>
        <w:t>法律法规宣传</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以铸牢中华民族共同体意识为主线，激励全县各族群众共同团结奋斗共同繁荣发展，全力争创全国民族团结进步示范县。</w:t>
      </w:r>
    </w:p>
    <w:p>
      <w:pPr>
        <w:pStyle w:val="5"/>
        <w:bidi w:val="0"/>
        <w:spacing w:line="560" w:lineRule="exact"/>
        <w:ind w:firstLine="0" w:firstLineChars="0"/>
        <w:outlineLvl w:val="9"/>
        <w:rPr>
          <w:rFonts w:hint="eastAsia" w:ascii="Times New Roman" w:hAnsi="Times New Roman" w:eastAsia="方正仿宋_GBK" w:cs="方正仿宋_GBK"/>
          <w:snapToGrid w:val="0"/>
          <w:color w:val="auto"/>
          <w:kern w:val="0"/>
          <w:highlight w:val="none"/>
          <w:lang w:val="en-US" w:eastAsia="zh-Hans"/>
        </w:rPr>
      </w:pPr>
      <w:bookmarkStart w:id="471" w:name="_Toc27601"/>
      <w:r>
        <w:rPr>
          <w:rFonts w:hint="eastAsia" w:ascii="Times New Roman" w:hAnsi="Times New Roman" w:eastAsia="方正仿宋_GBK" w:cs="方正仿宋_GBK"/>
          <w:snapToGrid w:val="0"/>
          <w:color w:val="auto"/>
          <w:kern w:val="0"/>
          <w:highlight w:val="none"/>
          <w:lang w:val="en-US" w:eastAsia="zh-Hans"/>
        </w:rPr>
        <w:t xml:space="preserve">专栏22 </w:t>
      </w:r>
      <w:r>
        <w:rPr>
          <w:rFonts w:hint="eastAsia" w:ascii="Times New Roman" w:hAnsi="Times New Roman" w:eastAsia="方正仿宋_GBK" w:cs="方正仿宋_GBK"/>
          <w:snapToGrid w:val="0"/>
          <w:color w:val="auto"/>
          <w:kern w:val="0"/>
          <w:highlight w:val="none"/>
          <w:lang w:val="en-US" w:eastAsia="zh-CN"/>
        </w:rPr>
        <w:t>社会治理</w:t>
      </w:r>
      <w:r>
        <w:rPr>
          <w:rFonts w:hint="eastAsia" w:ascii="Times New Roman" w:hAnsi="Times New Roman" w:eastAsia="方正仿宋_GBK" w:cs="方正仿宋_GBK"/>
          <w:snapToGrid w:val="0"/>
          <w:color w:val="auto"/>
          <w:kern w:val="0"/>
          <w:highlight w:val="none"/>
          <w:lang w:val="en-US" w:eastAsia="zh-Hans"/>
        </w:rPr>
        <w:t>重点项目</w:t>
      </w:r>
      <w:bookmarkEnd w:id="471"/>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b/>
                <w:bCs/>
                <w:snapToGrid w:val="0"/>
                <w:color w:val="auto"/>
                <w:kern w:val="0"/>
                <w:sz w:val="28"/>
                <w:szCs w:val="22"/>
                <w:highlight w:val="none"/>
                <w:lang w:val="en-US" w:eastAsia="zh-CN"/>
              </w:rPr>
            </w:pPr>
            <w:r>
              <w:rPr>
                <w:rFonts w:hint="eastAsia" w:eastAsia="方正仿宋_GBK" w:cs="方正仿宋_GBK"/>
                <w:b/>
                <w:bCs/>
                <w:snapToGrid w:val="0"/>
                <w:color w:val="auto"/>
                <w:kern w:val="0"/>
                <w:sz w:val="28"/>
                <w:szCs w:val="22"/>
              </w:rPr>
              <w:t>县级综治中心。</w:t>
            </w:r>
            <w:r>
              <w:rPr>
                <w:rFonts w:hint="eastAsia" w:eastAsia="方正仿宋_GBK" w:cs="方正仿宋_GBK"/>
                <w:b w:val="0"/>
                <w:bCs w:val="0"/>
                <w:snapToGrid w:val="0"/>
                <w:color w:val="auto"/>
                <w:kern w:val="0"/>
                <w:sz w:val="28"/>
                <w:szCs w:val="22"/>
              </w:rPr>
              <w:t>实施综治中心规范化建设项目。补齐阵地软、硬件短板</w:t>
            </w:r>
            <w:r>
              <w:rPr>
                <w:rFonts w:hint="eastAsia" w:eastAsia="方正仿宋_GBK" w:cs="方正仿宋_GBK"/>
                <w:b w:val="0"/>
                <w:bCs w:val="0"/>
                <w:snapToGrid w:val="0"/>
                <w:color w:val="auto"/>
                <w:kern w:val="0"/>
                <w:sz w:val="28"/>
                <w:szCs w:val="22"/>
                <w:lang w:eastAsia="zh-CN"/>
              </w:rPr>
              <w:t>，</w:t>
            </w:r>
            <w:r>
              <w:rPr>
                <w:rFonts w:hint="eastAsia" w:eastAsia="方正仿宋_GBK" w:cs="方正仿宋_GBK"/>
                <w:b w:val="0"/>
                <w:bCs w:val="0"/>
                <w:snapToGrid w:val="0"/>
                <w:color w:val="auto"/>
                <w:kern w:val="0"/>
                <w:sz w:val="28"/>
                <w:szCs w:val="22"/>
              </w:rPr>
              <w:t>完善功能分区</w:t>
            </w:r>
            <w:r>
              <w:rPr>
                <w:rFonts w:hint="eastAsia" w:eastAsia="方正仿宋_GBK" w:cs="方正仿宋_GBK"/>
                <w:b w:val="0"/>
                <w:bCs w:val="0"/>
                <w:snapToGrid w:val="0"/>
                <w:color w:val="auto"/>
                <w:kern w:val="0"/>
                <w:sz w:val="28"/>
                <w:szCs w:val="22"/>
                <w:lang w:eastAsia="zh-CN"/>
              </w:rPr>
              <w:t>，</w:t>
            </w:r>
            <w:r>
              <w:rPr>
                <w:rFonts w:hint="eastAsia" w:eastAsia="方正仿宋_GBK" w:cs="方正仿宋_GBK"/>
                <w:b w:val="0"/>
                <w:bCs w:val="0"/>
                <w:snapToGrid w:val="0"/>
                <w:color w:val="auto"/>
                <w:kern w:val="0"/>
                <w:sz w:val="28"/>
                <w:szCs w:val="22"/>
              </w:rPr>
              <w:t>配齐配套设施，满足各项综治业务日常运转和实战应用需求。</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lang w:eastAsia="zh-CN"/>
              </w:rPr>
            </w:pPr>
            <w:r>
              <w:rPr>
                <w:rFonts w:hint="eastAsia" w:ascii="Times New Roman" w:hAnsi="Times New Roman" w:eastAsia="方正仿宋_GBK" w:cs="方正仿宋_GBK"/>
                <w:b/>
                <w:bCs/>
                <w:snapToGrid w:val="0"/>
                <w:color w:val="auto"/>
                <w:kern w:val="0"/>
                <w:sz w:val="28"/>
                <w:szCs w:val="22"/>
                <w:highlight w:val="none"/>
                <w:lang w:val="en-US" w:eastAsia="zh-CN"/>
              </w:rPr>
              <w:t>寺庙公共服务基础设施。</w:t>
            </w:r>
            <w:r>
              <w:rPr>
                <w:rFonts w:hint="eastAsia" w:ascii="Times New Roman" w:hAnsi="Times New Roman" w:eastAsia="方正仿宋_GBK" w:cs="方正仿宋_GBK"/>
                <w:snapToGrid w:val="0"/>
                <w:color w:val="auto"/>
                <w:kern w:val="0"/>
                <w:sz w:val="28"/>
                <w:szCs w:val="22"/>
                <w:highlight w:val="none"/>
                <w:lang w:eastAsia="zh-CN"/>
              </w:rPr>
              <w:t>实施寺庙公共服务基础设施项目，建设供暖工程、寺史馆、四室一体提升、智慧管理平台等项目。</w:t>
            </w:r>
          </w:p>
          <w:p>
            <w:pPr>
              <w:keepNext w:val="0"/>
              <w:keepLines w:val="0"/>
              <w:pageBreakBefore w:val="0"/>
              <w:kinsoku/>
              <w:wordWrap/>
              <w:topLinePunct w:val="0"/>
              <w:autoSpaceDE/>
              <w:autoSpaceDN/>
              <w:bidi w:val="0"/>
              <w:spacing w:beforeLines="0" w:afterLines="0" w:line="560" w:lineRule="exact"/>
              <w:ind w:firstLine="562" w:firstLineChars="200"/>
              <w:textAlignment w:val="auto"/>
              <w:rPr>
                <w:rFonts w:hint="eastAsia" w:ascii="Times New Roman" w:hAnsi="Times New Roman" w:eastAsia="方正仿宋_GBK" w:cs="方正仿宋_GBK"/>
                <w:snapToGrid w:val="0"/>
                <w:color w:val="auto"/>
                <w:kern w:val="0"/>
                <w:sz w:val="28"/>
                <w:szCs w:val="22"/>
                <w:highlight w:val="none"/>
                <w:lang w:val="en-US" w:eastAsia="zh-CN"/>
              </w:rPr>
            </w:pPr>
            <w:r>
              <w:rPr>
                <w:rFonts w:hint="eastAsia" w:ascii="Times New Roman" w:hAnsi="Times New Roman" w:eastAsia="方正仿宋_GBK" w:cs="方正仿宋_GBK"/>
                <w:b/>
                <w:bCs/>
                <w:snapToGrid w:val="0"/>
                <w:color w:val="auto"/>
                <w:kern w:val="0"/>
                <w:sz w:val="28"/>
                <w:szCs w:val="22"/>
                <w:highlight w:val="none"/>
                <w:lang w:val="en-US" w:eastAsia="zh-CN"/>
              </w:rPr>
              <w:t>民族团结进步示范工程重点项目。</w:t>
            </w:r>
            <w:r>
              <w:rPr>
                <w:rFonts w:hint="eastAsia" w:ascii="Times New Roman" w:hAnsi="Times New Roman" w:eastAsia="方正仿宋_GBK" w:cs="方正仿宋_GBK"/>
                <w:snapToGrid w:val="0"/>
                <w:color w:val="auto"/>
                <w:kern w:val="0"/>
                <w:sz w:val="28"/>
                <w:szCs w:val="22"/>
                <w:highlight w:val="none"/>
                <w:lang w:val="en-US" w:eastAsia="zh-CN"/>
              </w:rPr>
              <w:t>实施民族团结进步创建项目、四川民族村寨项目和民族团结进步示范村项目。</w:t>
            </w:r>
          </w:p>
        </w:tc>
      </w:tr>
    </w:tbl>
    <w:p>
      <w:pPr>
        <w:pStyle w:val="2"/>
        <w:bidi w:val="0"/>
        <w:spacing w:line="560" w:lineRule="exact"/>
        <w:ind w:firstLine="640" w:firstLineChars="200"/>
        <w:jc w:val="center"/>
        <w:rPr>
          <w:rFonts w:hint="eastAsia" w:ascii="Times New Roman" w:hAnsi="Times New Roman" w:eastAsia="方正仿宋_GBK" w:cs="方正仿宋_GBK"/>
          <w:snapToGrid w:val="0"/>
          <w:color w:val="auto"/>
          <w:kern w:val="0"/>
          <w:highlight w:val="none"/>
          <w:lang w:val="en-US" w:eastAsia="zh-CN"/>
        </w:rPr>
      </w:pPr>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val="en-US" w:eastAsia="zh-CN"/>
        </w:rPr>
        <w:br w:type="page"/>
      </w:r>
    </w:p>
    <w:p>
      <w:pPr>
        <w:pStyle w:val="2"/>
        <w:bidi w:val="0"/>
        <w:spacing w:line="560" w:lineRule="exact"/>
        <w:ind w:firstLine="0" w:firstLineChars="0"/>
        <w:jc w:val="center"/>
        <w:rPr>
          <w:rFonts w:hint="eastAsia" w:ascii="Times New Roman" w:hAnsi="Times New Roman" w:eastAsia="方正黑体_GBK" w:cs="黑体"/>
          <w:snapToGrid w:val="0"/>
          <w:color w:val="auto"/>
          <w:kern w:val="0"/>
          <w:highlight w:val="none"/>
          <w:lang w:val="en-US" w:eastAsia="zh-CN"/>
        </w:rPr>
      </w:pPr>
      <w:bookmarkStart w:id="472" w:name="_Toc31124"/>
      <w:bookmarkStart w:id="473" w:name="_Toc3974"/>
      <w:bookmarkStart w:id="474" w:name="_Toc31151"/>
      <w:bookmarkStart w:id="475" w:name="_Toc3477"/>
      <w:bookmarkStart w:id="476" w:name="_Toc31116"/>
      <w:r>
        <w:rPr>
          <w:rFonts w:hint="eastAsia" w:ascii="Times New Roman" w:hAnsi="Times New Roman" w:eastAsia="方正黑体_GBK" w:cs="黑体"/>
          <w:snapToGrid w:val="0"/>
          <w:color w:val="auto"/>
          <w:kern w:val="0"/>
          <w:highlight w:val="none"/>
          <w:lang w:val="en-US" w:eastAsia="zh-CN"/>
        </w:rPr>
        <w:t>第十篇 加强规划实施保障</w:t>
      </w:r>
      <w:bookmarkEnd w:id="472"/>
      <w:bookmarkEnd w:id="473"/>
      <w:bookmarkEnd w:id="474"/>
      <w:bookmarkEnd w:id="475"/>
      <w:bookmarkEnd w:id="476"/>
    </w:p>
    <w:p>
      <w:pPr>
        <w:bidi w:val="0"/>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rPr>
      </w:pPr>
      <w:r>
        <w:rPr>
          <w:rFonts w:hint="eastAsia" w:ascii="Times New Roman" w:hAnsi="Times New Roman" w:eastAsia="方正仿宋_GBK" w:cs="方正仿宋_GBK"/>
          <w:snapToGrid w:val="0"/>
          <w:color w:val="auto"/>
          <w:kern w:val="0"/>
          <w:highlight w:val="none"/>
        </w:rPr>
        <w:t>完善党集中统一领导经济社会发展的制度性安排，</w:t>
      </w:r>
      <w:r>
        <w:rPr>
          <w:rFonts w:hint="eastAsia" w:ascii="Times New Roman" w:hAnsi="Times New Roman" w:eastAsia="方正仿宋_GBK" w:cs="方正仿宋_GBK"/>
          <w:snapToGrid w:val="0"/>
          <w:color w:val="auto"/>
          <w:kern w:val="0"/>
          <w:highlight w:val="none"/>
          <w:lang w:val="en-US" w:eastAsia="zh-CN"/>
        </w:rPr>
        <w:t>全面加强党的领导，</w:t>
      </w:r>
      <w:r>
        <w:rPr>
          <w:rFonts w:hint="eastAsia" w:ascii="Times New Roman" w:hAnsi="Times New Roman" w:eastAsia="方正仿宋_GBK" w:cs="方正仿宋_GBK"/>
          <w:snapToGrid w:val="0"/>
          <w:color w:val="auto"/>
          <w:kern w:val="0"/>
          <w:highlight w:val="none"/>
        </w:rPr>
        <w:t>突出规划引领作用，</w:t>
      </w:r>
      <w:r>
        <w:rPr>
          <w:rFonts w:hint="eastAsia" w:ascii="Times New Roman" w:hAnsi="Times New Roman" w:eastAsia="方正仿宋_GBK" w:cs="方正仿宋_GBK"/>
          <w:snapToGrid w:val="0"/>
          <w:color w:val="auto"/>
          <w:kern w:val="0"/>
          <w:highlight w:val="none"/>
          <w:lang w:val="en-US" w:eastAsia="zh-CN"/>
        </w:rPr>
        <w:t>健全规划体系，完善规划实施机制，</w:t>
      </w:r>
      <w:r>
        <w:rPr>
          <w:rFonts w:hint="eastAsia" w:ascii="Times New Roman" w:hAnsi="Times New Roman" w:eastAsia="方正仿宋_GBK" w:cs="方正仿宋_GBK"/>
          <w:snapToGrid w:val="0"/>
          <w:color w:val="auto"/>
          <w:kern w:val="0"/>
          <w:highlight w:val="none"/>
        </w:rPr>
        <w:t>确保规划目标如期实现。</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77" w:name="_Toc29081"/>
      <w:bookmarkStart w:id="478" w:name="_Toc15403"/>
      <w:r>
        <w:rPr>
          <w:rFonts w:hint="eastAsia" w:ascii="Times New Roman" w:hAnsi="Times New Roman" w:eastAsia="方正楷体_GBK" w:cs="方正楷体_GBK"/>
          <w:snapToGrid w:val="0"/>
          <w:color w:val="auto"/>
          <w:kern w:val="0"/>
          <w:highlight w:val="none"/>
          <w:lang w:val="en-US" w:eastAsia="zh-CN"/>
        </w:rPr>
        <w:t>第三十一章 加强党的全面领导</w:t>
      </w:r>
      <w:bookmarkEnd w:id="477"/>
      <w:bookmarkEnd w:id="478"/>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eastAsia="zh-CN"/>
        </w:rPr>
      </w:pPr>
      <w:r>
        <w:rPr>
          <w:rFonts w:hint="eastAsia" w:ascii="Times New Roman" w:hAnsi="Times New Roman" w:eastAsia="方正仿宋_GBK" w:cs="方正仿宋_GBK"/>
          <w:snapToGrid w:val="0"/>
          <w:color w:val="auto"/>
          <w:kern w:val="0"/>
          <w:highlight w:val="none"/>
          <w:lang w:val="en-US" w:eastAsia="zh-CN"/>
        </w:rPr>
        <w:t>坚决维护党中央权威和集中统一领导，</w:t>
      </w:r>
      <w:r>
        <w:rPr>
          <w:rFonts w:hint="eastAsia" w:ascii="Times New Roman" w:hAnsi="Times New Roman" w:eastAsia="方正仿宋_GBK" w:cs="方正仿宋_GBK"/>
          <w:snapToGrid w:val="0"/>
          <w:color w:val="auto"/>
          <w:kern w:val="0"/>
          <w:highlight w:val="none"/>
        </w:rPr>
        <w:t>发挥党</w:t>
      </w:r>
      <w:r>
        <w:rPr>
          <w:rFonts w:hint="eastAsia" w:ascii="Times New Roman" w:hAnsi="Times New Roman" w:eastAsia="方正仿宋_GBK" w:cs="方正仿宋_GBK"/>
          <w:snapToGrid w:val="0"/>
          <w:color w:val="auto"/>
          <w:kern w:val="0"/>
          <w:highlight w:val="none"/>
          <w:lang w:eastAsia="zh-CN"/>
        </w:rPr>
        <w:t>总揽全局</w:t>
      </w:r>
      <w:r>
        <w:rPr>
          <w:rFonts w:hint="eastAsia" w:ascii="Times New Roman" w:hAnsi="Times New Roman" w:eastAsia="方正仿宋_GBK" w:cs="方正仿宋_GBK"/>
          <w:snapToGrid w:val="0"/>
          <w:color w:val="auto"/>
          <w:kern w:val="0"/>
          <w:highlight w:val="none"/>
        </w:rPr>
        <w:t>、协调各方的领导核心作用，为经济社会发展定好向、掌好舵、护好航。</w:t>
      </w:r>
      <w:r>
        <w:rPr>
          <w:rFonts w:hint="eastAsia" w:ascii="Times New Roman" w:hAnsi="Times New Roman" w:eastAsia="方正仿宋_GBK" w:cs="方正仿宋_GBK"/>
          <w:snapToGrid w:val="0"/>
          <w:color w:val="auto"/>
          <w:kern w:val="0"/>
          <w:highlight w:val="none"/>
          <w:lang w:val="en-US" w:eastAsia="zh-CN"/>
        </w:rPr>
        <w:t>健全党委领导、政府负责的规划组织领导机制，完善党委研究经济社会发展战略、定期分析经济形势、研究重大政策措施的工作制度。</w:t>
      </w:r>
      <w:r>
        <w:rPr>
          <w:rFonts w:hint="eastAsia" w:ascii="Times New Roman" w:hAnsi="Times New Roman" w:eastAsia="方正仿宋_GBK" w:cs="方正仿宋_GBK"/>
          <w:snapToGrid w:val="0"/>
          <w:color w:val="auto"/>
          <w:kern w:val="0"/>
          <w:highlight w:val="none"/>
        </w:rPr>
        <w:t>全面贯彻新时代党的组织路线，加强干部队伍建设，落实干部标准，提高各级领导班子和干部适应新时代新要求抓改革、促发展、保稳定水平和专业化能力。</w:t>
      </w:r>
      <w:r>
        <w:rPr>
          <w:rFonts w:hint="eastAsia" w:ascii="Times New Roman" w:hAnsi="Times New Roman" w:eastAsia="方正仿宋_GBK" w:cs="方正仿宋_GBK"/>
          <w:snapToGrid w:val="0"/>
          <w:color w:val="auto"/>
          <w:kern w:val="0"/>
          <w:highlight w:val="none"/>
          <w:lang w:val="en-US" w:eastAsia="zh-CN"/>
        </w:rPr>
        <w:t>坚定不移推进全面从严治党，</w:t>
      </w:r>
      <w:r>
        <w:rPr>
          <w:rFonts w:hint="eastAsia" w:ascii="Times New Roman" w:hAnsi="Times New Roman" w:eastAsia="方正仿宋_GBK" w:cs="方正仿宋_GBK"/>
          <w:snapToGrid w:val="0"/>
          <w:color w:val="auto"/>
          <w:kern w:val="0"/>
          <w:highlight w:val="none"/>
        </w:rPr>
        <w:t>持续纠治形式主义、官僚主义</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rPr>
        <w:t>切实为基层减负，坚持无禁区、全覆盖、零容忍，推进反腐工作，营造风清气正的良好政治生态。提升对外宣传、舆论引导能力，最大限度凝聚起全社会共识和力量</w:t>
      </w:r>
      <w:r>
        <w:rPr>
          <w:rFonts w:hint="eastAsia" w:ascii="Times New Roman" w:hAnsi="Times New Roman" w:eastAsia="方正仿宋_GBK" w:cs="方正仿宋_GBK"/>
          <w:snapToGrid w:val="0"/>
          <w:color w:val="auto"/>
          <w:kern w:val="0"/>
          <w:highlight w:val="none"/>
          <w:lang w:eastAsia="zh-CN"/>
        </w:rPr>
        <w:t>。</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79" w:name="_Toc25791"/>
      <w:bookmarkStart w:id="480" w:name="_Toc26110"/>
      <w:r>
        <w:rPr>
          <w:rFonts w:hint="eastAsia" w:ascii="Times New Roman" w:hAnsi="Times New Roman" w:eastAsia="方正楷体_GBK" w:cs="方正楷体_GBK"/>
          <w:snapToGrid w:val="0"/>
          <w:color w:val="auto"/>
          <w:kern w:val="0"/>
          <w:highlight w:val="none"/>
          <w:lang w:val="en-US" w:eastAsia="zh-CN"/>
        </w:rPr>
        <w:t>第三十二章 健全统一规划体系</w:t>
      </w:r>
      <w:bookmarkEnd w:id="479"/>
      <w:bookmarkEnd w:id="480"/>
    </w:p>
    <w:p>
      <w:pPr>
        <w:spacing w:beforeLines="0" w:afterLines="0" w:line="560" w:lineRule="exact"/>
        <w:ind w:firstLine="640" w:firstLineChars="200"/>
        <w:rPr>
          <w:rFonts w:hint="eastAsia" w:ascii="Times New Roman" w:hAnsi="Times New Roman" w:eastAsia="方正仿宋_GBK" w:cs="方正仿宋_GBK"/>
          <w:snapToGrid w:val="0"/>
          <w:color w:val="auto"/>
          <w:kern w:val="0"/>
          <w:highlight w:val="none"/>
          <w:lang w:val="en-US" w:eastAsia="zh-CN"/>
        </w:rPr>
      </w:pPr>
      <w:r>
        <w:rPr>
          <w:rFonts w:hint="eastAsia" w:ascii="Times New Roman" w:hAnsi="Times New Roman" w:eastAsia="方正仿宋_GBK" w:cs="方正仿宋_GBK"/>
          <w:snapToGrid w:val="0"/>
          <w:color w:val="auto"/>
          <w:kern w:val="0"/>
          <w:highlight w:val="none"/>
          <w:lang w:eastAsia="zh-Hans"/>
        </w:rPr>
        <w:t>以国民经济和社会发展总体规划为统领，</w:t>
      </w:r>
      <w:r>
        <w:rPr>
          <w:rFonts w:hint="eastAsia" w:ascii="Times New Roman" w:hAnsi="Times New Roman" w:eastAsia="方正仿宋_GBK" w:cs="方正仿宋_GBK"/>
          <w:snapToGrid w:val="0"/>
          <w:color w:val="auto"/>
          <w:kern w:val="0"/>
          <w:highlight w:val="none"/>
          <w:lang w:val="en-US" w:eastAsia="zh-CN"/>
        </w:rPr>
        <w:t>按照下位规划服从上位规划、下级规划服务上级规划等位规划相互协调原则，县发展规划和县其他各类专项规划要做好与省州发展规划、国土空间规划、区域规划、专项规划等有机衔接，在重大政策、重大改革、重大项目等方面争取省州更多支持；县级专项规划、片区规划等下位规划在报批前主动加强与县级发展规划衔接，确保在主要目标、发展方向、总体布局、重大政策措施、重大工程项目、重点领域风险防控等方面</w:t>
      </w:r>
      <w:r>
        <w:rPr>
          <w:rFonts w:hint="eastAsia" w:ascii="Times New Roman" w:hAnsi="Times New Roman" w:eastAsia="方正仿宋_GBK" w:cs="方正仿宋_GBK"/>
          <w:snapToGrid w:val="0"/>
          <w:color w:val="auto"/>
          <w:kern w:val="0"/>
          <w:highlight w:val="none"/>
          <w:lang w:eastAsia="zh-Hans"/>
        </w:rPr>
        <w:t>与本规划衔接一致</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加强县级</w:t>
      </w:r>
      <w:r>
        <w:rPr>
          <w:rFonts w:hint="eastAsia" w:ascii="Times New Roman" w:hAnsi="Times New Roman" w:eastAsia="方正仿宋_GBK" w:cs="方正仿宋_GBK"/>
          <w:snapToGrid w:val="0"/>
          <w:color w:val="auto"/>
          <w:kern w:val="0"/>
          <w:highlight w:val="none"/>
          <w:lang w:eastAsia="zh-CN"/>
        </w:rPr>
        <w:t>各部门</w:t>
      </w:r>
      <w:r>
        <w:rPr>
          <w:rFonts w:hint="eastAsia" w:ascii="Times New Roman" w:hAnsi="Times New Roman" w:eastAsia="方正仿宋_GBK" w:cs="方正仿宋_GBK"/>
          <w:snapToGrid w:val="0"/>
          <w:color w:val="auto"/>
          <w:kern w:val="0"/>
          <w:highlight w:val="none"/>
          <w:lang w:eastAsia="zh-Hans"/>
        </w:rPr>
        <w:t>在不同专项规划编制工作中的对接</w:t>
      </w:r>
      <w:r>
        <w:rPr>
          <w:rFonts w:hint="eastAsia" w:ascii="Times New Roman" w:hAnsi="Times New Roman" w:eastAsia="方正仿宋_GBK" w:cs="方正仿宋_GBK"/>
          <w:snapToGrid w:val="0"/>
          <w:color w:val="auto"/>
          <w:kern w:val="0"/>
          <w:highlight w:val="none"/>
          <w:lang w:eastAsia="zh-CN"/>
        </w:rPr>
        <w:t>，</w:t>
      </w:r>
      <w:r>
        <w:rPr>
          <w:rFonts w:hint="eastAsia" w:ascii="Times New Roman" w:hAnsi="Times New Roman" w:eastAsia="方正仿宋_GBK" w:cs="方正仿宋_GBK"/>
          <w:snapToGrid w:val="0"/>
          <w:color w:val="auto"/>
          <w:kern w:val="0"/>
          <w:highlight w:val="none"/>
          <w:lang w:val="en-US" w:eastAsia="zh-CN"/>
        </w:rPr>
        <w:t>确保县级各类专项规划相互衔接协调。</w:t>
      </w:r>
    </w:p>
    <w:p>
      <w:pPr>
        <w:pStyle w:val="3"/>
        <w:spacing w:line="560" w:lineRule="exact"/>
        <w:jc w:val="center"/>
        <w:rPr>
          <w:rFonts w:hint="eastAsia" w:ascii="Times New Roman" w:hAnsi="Times New Roman" w:eastAsia="方正楷体_GBK" w:cs="方正楷体_GBK"/>
          <w:snapToGrid w:val="0"/>
          <w:color w:val="auto"/>
          <w:kern w:val="0"/>
          <w:highlight w:val="none"/>
          <w:lang w:val="en-US" w:eastAsia="zh-CN"/>
        </w:rPr>
      </w:pPr>
      <w:bookmarkStart w:id="481" w:name="_Toc8800"/>
      <w:bookmarkStart w:id="482" w:name="_Toc3545"/>
      <w:r>
        <w:rPr>
          <w:rFonts w:hint="eastAsia" w:ascii="Times New Roman" w:hAnsi="Times New Roman" w:eastAsia="方正楷体_GBK" w:cs="方正楷体_GBK"/>
          <w:snapToGrid w:val="0"/>
          <w:color w:val="auto"/>
          <w:kern w:val="0"/>
          <w:highlight w:val="none"/>
          <w:lang w:val="en-US" w:eastAsia="zh-CN"/>
        </w:rPr>
        <w:t>第三十三章 完善规划实施机制</w:t>
      </w:r>
      <w:bookmarkEnd w:id="481"/>
      <w:bookmarkEnd w:id="482"/>
    </w:p>
    <w:p>
      <w:pPr>
        <w:keepNext w:val="0"/>
        <w:keepLines w:val="0"/>
        <w:pageBreakBefore w:val="0"/>
        <w:kinsoku/>
        <w:wordWrap/>
        <w:overflowPunct/>
        <w:topLinePunct w:val="0"/>
        <w:autoSpaceDE/>
        <w:autoSpaceDN/>
        <w:bidi w:val="0"/>
        <w:spacing w:beforeLines="0" w:afterLines="0" w:line="560" w:lineRule="exact"/>
        <w:ind w:firstLine="640" w:firstLineChars="200"/>
        <w:jc w:val="both"/>
        <w:textAlignment w:val="auto"/>
        <w:rPr>
          <w:rFonts w:hint="eastAsia" w:ascii="Times New Roman" w:hAnsi="Times New Roman" w:eastAsia="方正仿宋_GBK" w:cs="方正仿宋_GBK"/>
          <w:bCs/>
          <w:snapToGrid w:val="0"/>
          <w:color w:val="auto"/>
          <w:kern w:val="0"/>
          <w:sz w:val="32"/>
          <w:szCs w:val="32"/>
          <w:highlight w:val="none"/>
          <w:lang w:val="en-US" w:eastAsia="zh-CN"/>
        </w:rPr>
      </w:pPr>
      <w:r>
        <w:rPr>
          <w:rFonts w:hint="eastAsia" w:ascii="Times New Roman" w:hAnsi="Times New Roman" w:eastAsia="方正仿宋_GBK" w:cs="方正仿宋_GBK"/>
          <w:bCs/>
          <w:snapToGrid w:val="0"/>
          <w:color w:val="auto"/>
          <w:kern w:val="0"/>
          <w:sz w:val="32"/>
          <w:szCs w:val="32"/>
          <w:highlight w:val="none"/>
          <w:lang w:val="en-US" w:eastAsia="zh-CN"/>
        </w:rPr>
        <w:t>落实实施主体责任，县人民政府依据本规划制定实施国民经济和社会发展年度计划，安排年度目标任务。本规划提出的重大任务、重大目标要分解落实到县级有关部门和各乡（镇）人民政府，明确牵头单位和细化落实举措，共同推动规划实施。强化实施监督评估，发挥监察、审计、统计等部门对规划实施的监督作用，落实政府重大决策事项向人大报告和向政协通报制度，及时汇报、通报规划实施情况，充分听取人大、政协的意见和建议。加强对本规划明确的重大任务、重大工程项目、重点改革事项推进落实情况跟踪监督，按规定程序及时开展年度监测分析、中期评估和总结评估。完善资金要素保障，构建多元投融资机制，强化财政资金统筹，加强中</w:t>
      </w:r>
      <w:r>
        <w:rPr>
          <w:rFonts w:hint="default" w:eastAsia="方正仿宋_GBK" w:cs="方正仿宋_GBK"/>
          <w:bCs/>
          <w:snapToGrid w:val="0"/>
          <w:color w:val="auto"/>
          <w:kern w:val="0"/>
          <w:sz w:val="32"/>
          <w:szCs w:val="32"/>
          <w:highlight w:val="none"/>
          <w:lang w:eastAsia="zh-CN"/>
        </w:rPr>
        <w:t>央、</w:t>
      </w:r>
      <w:r>
        <w:rPr>
          <w:rFonts w:hint="eastAsia" w:ascii="Times New Roman" w:hAnsi="Times New Roman" w:eastAsia="方正仿宋_GBK" w:cs="方正仿宋_GBK"/>
          <w:bCs/>
          <w:snapToGrid w:val="0"/>
          <w:color w:val="auto"/>
          <w:kern w:val="0"/>
          <w:sz w:val="32"/>
          <w:szCs w:val="32"/>
          <w:highlight w:val="none"/>
          <w:lang w:val="en-US" w:eastAsia="zh-CN"/>
        </w:rPr>
        <w:t>省</w:t>
      </w:r>
      <w:r>
        <w:rPr>
          <w:rFonts w:hint="default" w:eastAsia="方正仿宋_GBK" w:cs="方正仿宋_GBK"/>
          <w:bCs/>
          <w:snapToGrid w:val="0"/>
          <w:color w:val="auto"/>
          <w:kern w:val="0"/>
          <w:sz w:val="32"/>
          <w:szCs w:val="32"/>
          <w:highlight w:val="none"/>
          <w:lang w:eastAsia="zh-CN"/>
        </w:rPr>
        <w:t>委</w:t>
      </w:r>
      <w:r>
        <w:rPr>
          <w:rFonts w:hint="eastAsia" w:ascii="Times New Roman" w:hAnsi="Times New Roman" w:eastAsia="方正仿宋_GBK" w:cs="方正仿宋_GBK"/>
          <w:bCs/>
          <w:snapToGrid w:val="0"/>
          <w:color w:val="auto"/>
          <w:kern w:val="0"/>
          <w:sz w:val="32"/>
          <w:szCs w:val="32"/>
          <w:highlight w:val="none"/>
          <w:lang w:val="en-US" w:eastAsia="zh-CN"/>
        </w:rPr>
        <w:t>转移支付、专项债券和国债等资金支持，鼓励社会投资。</w:t>
      </w:r>
    </w:p>
    <w:p>
      <w:pPr>
        <w:pStyle w:val="1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仿宋_GB2312" w:cs="仿宋_GB2312"/>
          <w:snapToGrid w:val="0"/>
          <w:kern w:val="0"/>
          <w:sz w:val="32"/>
          <w:szCs w:val="32"/>
          <w:lang w:val="en-US" w:eastAsia="zh-CN"/>
        </w:rPr>
      </w:pPr>
      <w:bookmarkStart w:id="483" w:name="_GoBack"/>
      <w:bookmarkEnd w:id="483"/>
    </w:p>
    <w:sectPr>
      <w:headerReference r:id="rId6" w:type="default"/>
      <w:footerReference r:id="rId7" w:type="default"/>
      <w:pgSz w:w="11907" w:h="16840"/>
      <w:pgMar w:top="2098" w:right="1474" w:bottom="1984" w:left="1588" w:header="851" w:footer="1417" w:gutter="0"/>
      <w:pgNumType w:fmt="decimal" w:start="1"/>
      <w:cols w:space="0" w:num="1"/>
      <w:rtlGutter w:val="0"/>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val="0"/>
      <w:topLinePunct w:val="0"/>
      <w:autoSpaceDE/>
      <w:autoSpaceDN/>
      <w:bidi w:val="0"/>
      <w:adjustRightInd/>
      <w:snapToGrid/>
      <w:spacing w:line="580" w:lineRule="exact"/>
      <w:textAlignment w:val="auto"/>
      <w:outlineLvl w:val="1"/>
      <w:rPr>
        <w:rFonts w:hint="default"/>
        <w:lang w:val="en-US"/>
      </w:rPr>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ind w:firstLine="0" w:firstLineChars="0"/>
                            <w:rPr>
                              <w:rFonts w:hint="default" w:ascii="Times New Roman" w:hAnsi="Times New Roman" w:eastAsia="仿宋_GB2312" w:cs="Times New Roman"/>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16"/>
                      <w:ind w:firstLine="0" w:firstLineChars="0"/>
                      <w:rPr>
                        <w:rFonts w:hint="default" w:ascii="Times New Roman" w:hAnsi="Times New Roman" w:eastAsia="仿宋_GB2312" w:cs="Times New Roman"/>
                        <w:sz w:val="28"/>
                        <w:szCs w:val="28"/>
                      </w:rP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keepNext w:val="0"/>
                            <w:keepLines w:val="0"/>
                            <w:pageBreakBefore w:val="0"/>
                            <w:widowControl w:val="0"/>
                            <w:kinsoku/>
                            <w:wordWrap/>
                            <w:overflowPunct w:val="0"/>
                            <w:topLinePunct w:val="0"/>
                            <w:autoSpaceDE/>
                            <w:autoSpaceDN/>
                            <w:bidi w:val="0"/>
                            <w:adjustRightInd/>
                            <w:snapToGrid/>
                            <w:spacing w:line="580" w:lineRule="exact"/>
                            <w:textAlignment w:val="auto"/>
                            <w:outlineLvl w:val="1"/>
                            <w:rPr>
                              <w:rFonts w:hint="eastAsia" w:ascii="宋体" w:hAnsi="宋体" w:eastAsia="宋体" w:cs="宋体"/>
                              <w:lang w:eastAsia="zh-CN"/>
                            </w:rPr>
                          </w:pP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l1uVLQAAAABQEA&#10;AA8AAAAAAAAAAQAgAAAAOAAAAGRycy9kb3ducmV2LnhtbFBLAQIUABQAAAAIAIdO4kDIvDOy0wEA&#10;ALEDAAAOAAAAAAAAAAEAIAAAADUBAABkcnMvZTJvRG9jLnhtbFBLBQYAAAAABgAGAFkBAAB6BQAA&#10;AAA=&#10;">
              <v:fill on="f" focussize="0,0"/>
              <v:stroke on="f"/>
              <v:imagedata o:title=""/>
              <o:lock v:ext="edit" aspectratio="f"/>
              <v:textbox inset="0mm,0mm,0mm,0mm" style="mso-fit-shape-to-text:t;">
                <w:txbxContent>
                  <w:p>
                    <w:pPr>
                      <w:keepNext w:val="0"/>
                      <w:keepLines w:val="0"/>
                      <w:pageBreakBefore w:val="0"/>
                      <w:widowControl w:val="0"/>
                      <w:kinsoku/>
                      <w:wordWrap/>
                      <w:overflowPunct w:val="0"/>
                      <w:topLinePunct w:val="0"/>
                      <w:autoSpaceDE/>
                      <w:autoSpaceDN/>
                      <w:bidi w:val="0"/>
                      <w:adjustRightInd/>
                      <w:snapToGrid/>
                      <w:spacing w:line="580" w:lineRule="exact"/>
                      <w:textAlignment w:val="auto"/>
                      <w:outlineLvl w:val="1"/>
                      <w:rPr>
                        <w:rFonts w:hint="eastAsia" w:ascii="宋体" w:hAnsi="宋体" w:eastAsia="宋体" w:cs="宋体"/>
                        <w:lang w:eastAsia="zh-CN"/>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left="0" w:leftChars="0" w:firstLine="0" w:firstLineChars="0"/>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iVENMw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TiVENMwIAAGMEAAAOAAAAAAAAAAEAIAAA&#10;ADUBAABkcnMvZTJvRG9jLnhtbFBLBQYAAAAABgAGAFkBAADaBQAAAAA=&#10;">
              <v:fill on="f" focussize="0,0"/>
              <v:stroke on="f" weight="0.5pt"/>
              <v:imagedata o:title=""/>
              <o:lock v:ext="edit" aspectratio="f"/>
              <v:textbox inset="0mm,0mm,0mm,0mm" style="mso-fit-shape-to-text:t;">
                <w:txbxContent>
                  <w:p>
                    <w:pPr>
                      <w:pStyle w:val="16"/>
                      <w:ind w:left="0" w:leftChars="0" w:firstLine="0" w:firstLineChars="0"/>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tabs>
        <w:tab w:val="left" w:pos="1272"/>
        <w:tab w:val="clear" w:pos="4153"/>
      </w:tabs>
      <w:rPr>
        <w:rFonts w:hint="eastAsia" w:eastAsia="仿宋"/>
        <w:lang w:eastAsia="zh-CN"/>
      </w:rPr>
    </w:pP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274"/>
  <w:drawingGridHorizontalSpacing w:val="320"/>
  <w:drawingGridVerticalSpacing w:val="290"/>
  <w:displayHorizontalDrawingGridEvery w:val="1"/>
  <w:displayVerticalDrawingGridEvery w:val="2"/>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F6C8C"/>
    <w:rsid w:val="00B30E44"/>
    <w:rsid w:val="01461C02"/>
    <w:rsid w:val="01883D34"/>
    <w:rsid w:val="01946542"/>
    <w:rsid w:val="024E0E9C"/>
    <w:rsid w:val="026072EE"/>
    <w:rsid w:val="02755FB4"/>
    <w:rsid w:val="02B41BBD"/>
    <w:rsid w:val="03070F6C"/>
    <w:rsid w:val="03190CB5"/>
    <w:rsid w:val="03594BD8"/>
    <w:rsid w:val="037B196F"/>
    <w:rsid w:val="04484AC7"/>
    <w:rsid w:val="04952FC7"/>
    <w:rsid w:val="04E422DD"/>
    <w:rsid w:val="05266D56"/>
    <w:rsid w:val="056A3A4A"/>
    <w:rsid w:val="05DD06BF"/>
    <w:rsid w:val="06252805"/>
    <w:rsid w:val="06C7174C"/>
    <w:rsid w:val="06F840BA"/>
    <w:rsid w:val="0735318A"/>
    <w:rsid w:val="075A230A"/>
    <w:rsid w:val="075A73A0"/>
    <w:rsid w:val="07DD2FA9"/>
    <w:rsid w:val="080A2A29"/>
    <w:rsid w:val="08254EBB"/>
    <w:rsid w:val="08346E58"/>
    <w:rsid w:val="08367CC1"/>
    <w:rsid w:val="08A54080"/>
    <w:rsid w:val="08C6581D"/>
    <w:rsid w:val="09255BDE"/>
    <w:rsid w:val="095C7B4D"/>
    <w:rsid w:val="09622640"/>
    <w:rsid w:val="09864BCA"/>
    <w:rsid w:val="09A400BD"/>
    <w:rsid w:val="0A3B1763"/>
    <w:rsid w:val="0B6E5916"/>
    <w:rsid w:val="0BA87365"/>
    <w:rsid w:val="0BA960FE"/>
    <w:rsid w:val="0BDC4F75"/>
    <w:rsid w:val="0BEA5674"/>
    <w:rsid w:val="0C1B5CA5"/>
    <w:rsid w:val="0C656AFE"/>
    <w:rsid w:val="0D054058"/>
    <w:rsid w:val="0D2C7F24"/>
    <w:rsid w:val="0D4508F8"/>
    <w:rsid w:val="0D8B27AF"/>
    <w:rsid w:val="0DC5007C"/>
    <w:rsid w:val="0DC96B0F"/>
    <w:rsid w:val="0DE60FEF"/>
    <w:rsid w:val="0E6D45AA"/>
    <w:rsid w:val="0E947D89"/>
    <w:rsid w:val="0F1A5275"/>
    <w:rsid w:val="0F1D40EC"/>
    <w:rsid w:val="0F6358BF"/>
    <w:rsid w:val="0F6C5FE1"/>
    <w:rsid w:val="11447845"/>
    <w:rsid w:val="121A0D4B"/>
    <w:rsid w:val="127203E1"/>
    <w:rsid w:val="135533B6"/>
    <w:rsid w:val="13706A24"/>
    <w:rsid w:val="13BB14CF"/>
    <w:rsid w:val="14122690"/>
    <w:rsid w:val="142A46A5"/>
    <w:rsid w:val="14787805"/>
    <w:rsid w:val="14BA0BCF"/>
    <w:rsid w:val="14CB0F47"/>
    <w:rsid w:val="14D11397"/>
    <w:rsid w:val="155657DC"/>
    <w:rsid w:val="158849CF"/>
    <w:rsid w:val="16637970"/>
    <w:rsid w:val="168575AA"/>
    <w:rsid w:val="16957024"/>
    <w:rsid w:val="17A175BF"/>
    <w:rsid w:val="17B176D9"/>
    <w:rsid w:val="17E13079"/>
    <w:rsid w:val="17EA7882"/>
    <w:rsid w:val="17FFCFE8"/>
    <w:rsid w:val="1891033F"/>
    <w:rsid w:val="18B03A11"/>
    <w:rsid w:val="18EFEB0E"/>
    <w:rsid w:val="19526877"/>
    <w:rsid w:val="195B3FC1"/>
    <w:rsid w:val="198E1CA7"/>
    <w:rsid w:val="1A424B3D"/>
    <w:rsid w:val="1AED2AE7"/>
    <w:rsid w:val="1C1220ED"/>
    <w:rsid w:val="1CA15CD3"/>
    <w:rsid w:val="1D4247B4"/>
    <w:rsid w:val="1D5C017E"/>
    <w:rsid w:val="1D693AE9"/>
    <w:rsid w:val="1D855C9C"/>
    <w:rsid w:val="1DB4365C"/>
    <w:rsid w:val="1E393BA1"/>
    <w:rsid w:val="1F093E7B"/>
    <w:rsid w:val="1FE81CE3"/>
    <w:rsid w:val="20092EB8"/>
    <w:rsid w:val="20FA1A1B"/>
    <w:rsid w:val="21406957"/>
    <w:rsid w:val="215C76CB"/>
    <w:rsid w:val="216B7513"/>
    <w:rsid w:val="21A954A2"/>
    <w:rsid w:val="21E07BD1"/>
    <w:rsid w:val="22055993"/>
    <w:rsid w:val="22111BA1"/>
    <w:rsid w:val="22255A35"/>
    <w:rsid w:val="224F7DF7"/>
    <w:rsid w:val="22526564"/>
    <w:rsid w:val="230503FE"/>
    <w:rsid w:val="234731C4"/>
    <w:rsid w:val="23C93BD9"/>
    <w:rsid w:val="2419303C"/>
    <w:rsid w:val="242816A1"/>
    <w:rsid w:val="25212055"/>
    <w:rsid w:val="252217F3"/>
    <w:rsid w:val="25A15666"/>
    <w:rsid w:val="25B97716"/>
    <w:rsid w:val="26601CD1"/>
    <w:rsid w:val="26981B61"/>
    <w:rsid w:val="26E460C2"/>
    <w:rsid w:val="275B2D9A"/>
    <w:rsid w:val="276E68CF"/>
    <w:rsid w:val="27A526F6"/>
    <w:rsid w:val="286073A6"/>
    <w:rsid w:val="28661C35"/>
    <w:rsid w:val="288104D6"/>
    <w:rsid w:val="288D755C"/>
    <w:rsid w:val="28F629D8"/>
    <w:rsid w:val="2976035F"/>
    <w:rsid w:val="2A0A68A6"/>
    <w:rsid w:val="2B5D8C0A"/>
    <w:rsid w:val="2BDC0D13"/>
    <w:rsid w:val="2C6C08A0"/>
    <w:rsid w:val="2C8E18E9"/>
    <w:rsid w:val="2CD04EEC"/>
    <w:rsid w:val="2CE55F57"/>
    <w:rsid w:val="2CFC5020"/>
    <w:rsid w:val="2D6127A9"/>
    <w:rsid w:val="2D975CC4"/>
    <w:rsid w:val="2E7AF3D2"/>
    <w:rsid w:val="2F0A3A24"/>
    <w:rsid w:val="301B7E5B"/>
    <w:rsid w:val="30707176"/>
    <w:rsid w:val="30AA486F"/>
    <w:rsid w:val="30E11244"/>
    <w:rsid w:val="313A5ABF"/>
    <w:rsid w:val="31416C5C"/>
    <w:rsid w:val="31466869"/>
    <w:rsid w:val="31621EA7"/>
    <w:rsid w:val="31693F21"/>
    <w:rsid w:val="31F4367C"/>
    <w:rsid w:val="31F86639"/>
    <w:rsid w:val="32072B0C"/>
    <w:rsid w:val="326467F0"/>
    <w:rsid w:val="32EB3B6C"/>
    <w:rsid w:val="3301513E"/>
    <w:rsid w:val="3330731C"/>
    <w:rsid w:val="3333106F"/>
    <w:rsid w:val="33955886"/>
    <w:rsid w:val="3396755B"/>
    <w:rsid w:val="33FF6811"/>
    <w:rsid w:val="3400306C"/>
    <w:rsid w:val="34237336"/>
    <w:rsid w:val="344A48C2"/>
    <w:rsid w:val="344D0A6A"/>
    <w:rsid w:val="34656911"/>
    <w:rsid w:val="34C77CC1"/>
    <w:rsid w:val="34CC177B"/>
    <w:rsid w:val="34D72156"/>
    <w:rsid w:val="35066A61"/>
    <w:rsid w:val="351F5010"/>
    <w:rsid w:val="3538471B"/>
    <w:rsid w:val="357069B7"/>
    <w:rsid w:val="35756AE2"/>
    <w:rsid w:val="35870714"/>
    <w:rsid w:val="35CF1D3A"/>
    <w:rsid w:val="35D13EA5"/>
    <w:rsid w:val="35EE5F1B"/>
    <w:rsid w:val="36716136"/>
    <w:rsid w:val="36981915"/>
    <w:rsid w:val="36E05914"/>
    <w:rsid w:val="37225683"/>
    <w:rsid w:val="379F6CD3"/>
    <w:rsid w:val="37AF343D"/>
    <w:rsid w:val="37BA3B0D"/>
    <w:rsid w:val="38431D54"/>
    <w:rsid w:val="3851621F"/>
    <w:rsid w:val="387C7014"/>
    <w:rsid w:val="38C32995"/>
    <w:rsid w:val="38CE5AC2"/>
    <w:rsid w:val="39C2307D"/>
    <w:rsid w:val="39E13D03"/>
    <w:rsid w:val="39E249FB"/>
    <w:rsid w:val="3AB82BD9"/>
    <w:rsid w:val="3AD41A9E"/>
    <w:rsid w:val="3B042E04"/>
    <w:rsid w:val="3B554444"/>
    <w:rsid w:val="3B57381E"/>
    <w:rsid w:val="3B6E4357"/>
    <w:rsid w:val="3BB15227"/>
    <w:rsid w:val="3BBC516D"/>
    <w:rsid w:val="3BD80A06"/>
    <w:rsid w:val="3C393E08"/>
    <w:rsid w:val="3CCF3BB7"/>
    <w:rsid w:val="3D143CBF"/>
    <w:rsid w:val="3D754F23"/>
    <w:rsid w:val="3DD84CED"/>
    <w:rsid w:val="3DFF0446"/>
    <w:rsid w:val="3E3C2AD2"/>
    <w:rsid w:val="3ED7B726"/>
    <w:rsid w:val="3F192620"/>
    <w:rsid w:val="3FA40226"/>
    <w:rsid w:val="3FD3CADD"/>
    <w:rsid w:val="3FDBD8DD"/>
    <w:rsid w:val="412F4FAA"/>
    <w:rsid w:val="41390A92"/>
    <w:rsid w:val="41BA6A61"/>
    <w:rsid w:val="41F94974"/>
    <w:rsid w:val="42D02437"/>
    <w:rsid w:val="42E60D61"/>
    <w:rsid w:val="42FF4ACA"/>
    <w:rsid w:val="430D5840"/>
    <w:rsid w:val="43832C2D"/>
    <w:rsid w:val="447907FE"/>
    <w:rsid w:val="454B049A"/>
    <w:rsid w:val="45870DCA"/>
    <w:rsid w:val="45AF0366"/>
    <w:rsid w:val="45FE590E"/>
    <w:rsid w:val="466C3456"/>
    <w:rsid w:val="46962DC5"/>
    <w:rsid w:val="46CFE3A1"/>
    <w:rsid w:val="47357DE0"/>
    <w:rsid w:val="478226FD"/>
    <w:rsid w:val="47FC00B9"/>
    <w:rsid w:val="48AC095E"/>
    <w:rsid w:val="496F29A9"/>
    <w:rsid w:val="499358EA"/>
    <w:rsid w:val="49BD69A9"/>
    <w:rsid w:val="49F578E8"/>
    <w:rsid w:val="4A1B48DF"/>
    <w:rsid w:val="4A5F0127"/>
    <w:rsid w:val="4B36451B"/>
    <w:rsid w:val="4B3C51D2"/>
    <w:rsid w:val="4B577B99"/>
    <w:rsid w:val="4BDE7972"/>
    <w:rsid w:val="4CB46925"/>
    <w:rsid w:val="4CE05724"/>
    <w:rsid w:val="4CFF442D"/>
    <w:rsid w:val="4D381304"/>
    <w:rsid w:val="4D5E6F49"/>
    <w:rsid w:val="4D7E0E31"/>
    <w:rsid w:val="4DAE5A6A"/>
    <w:rsid w:val="4DB50BA7"/>
    <w:rsid w:val="4DDF06DB"/>
    <w:rsid w:val="4E065B01"/>
    <w:rsid w:val="4E5E3C68"/>
    <w:rsid w:val="4E7B048B"/>
    <w:rsid w:val="4ED432AF"/>
    <w:rsid w:val="4F166BEB"/>
    <w:rsid w:val="4F2935FA"/>
    <w:rsid w:val="4FFA2C32"/>
    <w:rsid w:val="50335E31"/>
    <w:rsid w:val="508B5BEF"/>
    <w:rsid w:val="519C35D9"/>
    <w:rsid w:val="51A73907"/>
    <w:rsid w:val="51AB5A9C"/>
    <w:rsid w:val="521C7446"/>
    <w:rsid w:val="52A82B36"/>
    <w:rsid w:val="52ED4958"/>
    <w:rsid w:val="534D53DE"/>
    <w:rsid w:val="53B811E2"/>
    <w:rsid w:val="54E5560D"/>
    <w:rsid w:val="552F123F"/>
    <w:rsid w:val="553002B3"/>
    <w:rsid w:val="55FF5D88"/>
    <w:rsid w:val="56300645"/>
    <w:rsid w:val="56781A69"/>
    <w:rsid w:val="56A93273"/>
    <w:rsid w:val="56FE0F47"/>
    <w:rsid w:val="570B1AB1"/>
    <w:rsid w:val="57234DD3"/>
    <w:rsid w:val="574976B0"/>
    <w:rsid w:val="578533DD"/>
    <w:rsid w:val="57C841A1"/>
    <w:rsid w:val="57CA5A63"/>
    <w:rsid w:val="57E453CC"/>
    <w:rsid w:val="57FFDC16"/>
    <w:rsid w:val="583A7F3E"/>
    <w:rsid w:val="587325BE"/>
    <w:rsid w:val="58935F89"/>
    <w:rsid w:val="58C62DE6"/>
    <w:rsid w:val="5971F569"/>
    <w:rsid w:val="59FF195C"/>
    <w:rsid w:val="5A0E0834"/>
    <w:rsid w:val="5A355549"/>
    <w:rsid w:val="5A704B6C"/>
    <w:rsid w:val="5ACF2367"/>
    <w:rsid w:val="5B9D45BF"/>
    <w:rsid w:val="5BB97AB4"/>
    <w:rsid w:val="5BE85EDC"/>
    <w:rsid w:val="5C07690C"/>
    <w:rsid w:val="5C0D1A0D"/>
    <w:rsid w:val="5C1429EE"/>
    <w:rsid w:val="5C6B34A4"/>
    <w:rsid w:val="5C8F8BE7"/>
    <w:rsid w:val="5CE80CC1"/>
    <w:rsid w:val="5CFB5382"/>
    <w:rsid w:val="5DDE5530"/>
    <w:rsid w:val="5DDE95DC"/>
    <w:rsid w:val="5E345B18"/>
    <w:rsid w:val="5E744166"/>
    <w:rsid w:val="5ECE1106"/>
    <w:rsid w:val="5EEC01A1"/>
    <w:rsid w:val="5F4F315B"/>
    <w:rsid w:val="5F8B6ACE"/>
    <w:rsid w:val="5FDFFFC5"/>
    <w:rsid w:val="5FF4E5CA"/>
    <w:rsid w:val="60622CF9"/>
    <w:rsid w:val="61BA6246"/>
    <w:rsid w:val="6209072B"/>
    <w:rsid w:val="62195750"/>
    <w:rsid w:val="623C62E9"/>
    <w:rsid w:val="625B6A9B"/>
    <w:rsid w:val="62C0788C"/>
    <w:rsid w:val="62CE7136"/>
    <w:rsid w:val="63461422"/>
    <w:rsid w:val="63677391"/>
    <w:rsid w:val="63691DC0"/>
    <w:rsid w:val="63980872"/>
    <w:rsid w:val="63D47B81"/>
    <w:rsid w:val="63FB6398"/>
    <w:rsid w:val="64132585"/>
    <w:rsid w:val="64143454"/>
    <w:rsid w:val="6501736F"/>
    <w:rsid w:val="66056182"/>
    <w:rsid w:val="66521231"/>
    <w:rsid w:val="66550F5A"/>
    <w:rsid w:val="66666C06"/>
    <w:rsid w:val="666F8812"/>
    <w:rsid w:val="66D7663C"/>
    <w:rsid w:val="66E14363"/>
    <w:rsid w:val="66E53E53"/>
    <w:rsid w:val="671A4F10"/>
    <w:rsid w:val="674C5C80"/>
    <w:rsid w:val="679D373E"/>
    <w:rsid w:val="67A50C13"/>
    <w:rsid w:val="67DB7004"/>
    <w:rsid w:val="67FF40FF"/>
    <w:rsid w:val="6A0E546F"/>
    <w:rsid w:val="6AC8739D"/>
    <w:rsid w:val="6AE83F12"/>
    <w:rsid w:val="6B2A5D00"/>
    <w:rsid w:val="6B7FB9E5"/>
    <w:rsid w:val="6C382C77"/>
    <w:rsid w:val="6C460EEC"/>
    <w:rsid w:val="6C620FF3"/>
    <w:rsid w:val="6CC376E7"/>
    <w:rsid w:val="6D2030C6"/>
    <w:rsid w:val="6D726311"/>
    <w:rsid w:val="6D8E2870"/>
    <w:rsid w:val="6DA83F45"/>
    <w:rsid w:val="6E963C85"/>
    <w:rsid w:val="6EBD5C14"/>
    <w:rsid w:val="6ED6030A"/>
    <w:rsid w:val="6F026EC1"/>
    <w:rsid w:val="6F27734B"/>
    <w:rsid w:val="6F384435"/>
    <w:rsid w:val="6F7AF168"/>
    <w:rsid w:val="6F910260"/>
    <w:rsid w:val="6FC77404"/>
    <w:rsid w:val="70293003"/>
    <w:rsid w:val="70AE0436"/>
    <w:rsid w:val="71446517"/>
    <w:rsid w:val="71D20C8D"/>
    <w:rsid w:val="71D45D71"/>
    <w:rsid w:val="7275610E"/>
    <w:rsid w:val="72AA7CFF"/>
    <w:rsid w:val="72FD49C7"/>
    <w:rsid w:val="732D5129"/>
    <w:rsid w:val="739E1612"/>
    <w:rsid w:val="740870B3"/>
    <w:rsid w:val="74FF2114"/>
    <w:rsid w:val="75315055"/>
    <w:rsid w:val="753254D4"/>
    <w:rsid w:val="75531CD2"/>
    <w:rsid w:val="76125439"/>
    <w:rsid w:val="76BF4DF9"/>
    <w:rsid w:val="76E721F9"/>
    <w:rsid w:val="7706686D"/>
    <w:rsid w:val="77535BD5"/>
    <w:rsid w:val="77543F09"/>
    <w:rsid w:val="77AE203F"/>
    <w:rsid w:val="77BBBA21"/>
    <w:rsid w:val="77CF64A0"/>
    <w:rsid w:val="77FF01D3"/>
    <w:rsid w:val="7858261A"/>
    <w:rsid w:val="78923819"/>
    <w:rsid w:val="78F62113"/>
    <w:rsid w:val="78FB3062"/>
    <w:rsid w:val="79563650"/>
    <w:rsid w:val="797B346C"/>
    <w:rsid w:val="79874FEC"/>
    <w:rsid w:val="79A20C05"/>
    <w:rsid w:val="79B13276"/>
    <w:rsid w:val="79C249EA"/>
    <w:rsid w:val="7A3E6A45"/>
    <w:rsid w:val="7A6735A6"/>
    <w:rsid w:val="7AE067A6"/>
    <w:rsid w:val="7B445194"/>
    <w:rsid w:val="7B6D7EEB"/>
    <w:rsid w:val="7BB64D14"/>
    <w:rsid w:val="7BC97C07"/>
    <w:rsid w:val="7BFF73C7"/>
    <w:rsid w:val="7C99507C"/>
    <w:rsid w:val="7CBA6676"/>
    <w:rsid w:val="7CBB76D8"/>
    <w:rsid w:val="7CC02527"/>
    <w:rsid w:val="7CD005C6"/>
    <w:rsid w:val="7D767D16"/>
    <w:rsid w:val="7D9A6FC1"/>
    <w:rsid w:val="7DC119CE"/>
    <w:rsid w:val="7EDA443A"/>
    <w:rsid w:val="7EDD9F90"/>
    <w:rsid w:val="7EF7E6B5"/>
    <w:rsid w:val="7EFE83A3"/>
    <w:rsid w:val="7F770DCE"/>
    <w:rsid w:val="7F7DA920"/>
    <w:rsid w:val="7FB24AEB"/>
    <w:rsid w:val="7FB6DD18"/>
    <w:rsid w:val="7FBEABA0"/>
    <w:rsid w:val="7FDF5905"/>
    <w:rsid w:val="7FE730EC"/>
    <w:rsid w:val="7FEF03F0"/>
    <w:rsid w:val="7FF690C9"/>
    <w:rsid w:val="7FF869D6"/>
    <w:rsid w:val="9EFBCE86"/>
    <w:rsid w:val="A3FDDAE9"/>
    <w:rsid w:val="AF775DF9"/>
    <w:rsid w:val="AFEF18B8"/>
    <w:rsid w:val="B3F781D7"/>
    <w:rsid w:val="B7FF54D7"/>
    <w:rsid w:val="BB2FD16B"/>
    <w:rsid w:val="BBFFDE79"/>
    <w:rsid w:val="BDFF3993"/>
    <w:rsid w:val="BE33033F"/>
    <w:rsid w:val="BE9CCF5F"/>
    <w:rsid w:val="BF2746DC"/>
    <w:rsid w:val="BF7A1FAC"/>
    <w:rsid w:val="BFDF897A"/>
    <w:rsid w:val="BFFDDAE2"/>
    <w:rsid w:val="C5BD5D29"/>
    <w:rsid w:val="CADF5617"/>
    <w:rsid w:val="CF7FC3E7"/>
    <w:rsid w:val="CFBE3DEA"/>
    <w:rsid w:val="D66FB825"/>
    <w:rsid w:val="DBF8C58C"/>
    <w:rsid w:val="DBFEC650"/>
    <w:rsid w:val="DDB34948"/>
    <w:rsid w:val="DF7B95FB"/>
    <w:rsid w:val="DFBC32FF"/>
    <w:rsid w:val="DFBE06A9"/>
    <w:rsid w:val="E7BE6563"/>
    <w:rsid w:val="E9BFBF43"/>
    <w:rsid w:val="F19BC355"/>
    <w:rsid w:val="F5EF02F0"/>
    <w:rsid w:val="F5FF7381"/>
    <w:rsid w:val="F6F3BE39"/>
    <w:rsid w:val="F7BFA139"/>
    <w:rsid w:val="F9EF97A9"/>
    <w:rsid w:val="FAF9A6B5"/>
    <w:rsid w:val="FBF7C2E0"/>
    <w:rsid w:val="FDF7F0CF"/>
    <w:rsid w:val="FEFD6DBA"/>
    <w:rsid w:val="FF37AE1B"/>
    <w:rsid w:val="FF9ACD86"/>
    <w:rsid w:val="FF9B7C76"/>
    <w:rsid w:val="FF9FABC0"/>
    <w:rsid w:val="FFB3CEDA"/>
    <w:rsid w:val="FFBF056B"/>
    <w:rsid w:val="FFDF734B"/>
    <w:rsid w:val="FFEFC5ED"/>
    <w:rsid w:val="FFF66253"/>
    <w:rsid w:val="FFFB6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560" w:lineRule="exact"/>
      <w:ind w:firstLine="880" w:firstLineChars="200"/>
      <w:jc w:val="both"/>
    </w:pPr>
    <w:rPr>
      <w:rFonts w:ascii="Times New Roman" w:hAnsi="Times New Roman" w:eastAsia="仿宋_GB2312" w:cs="Times New Roman"/>
      <w:kern w:val="2"/>
      <w:sz w:val="32"/>
      <w:szCs w:val="24"/>
      <w:highlight w:val="none"/>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黑体" w:asciiTheme="minorAscii" w:hAnsiTheme="minorAscii"/>
      <w:kern w:val="44"/>
    </w:rPr>
  </w:style>
  <w:style w:type="paragraph" w:styleId="3">
    <w:name w:val="heading 2"/>
    <w:basedOn w:val="1"/>
    <w:next w:val="1"/>
    <w:unhideWhenUsed/>
    <w:qFormat/>
    <w:uiPriority w:val="0"/>
    <w:pPr>
      <w:keepNext/>
      <w:keepLines/>
      <w:spacing w:beforeLines="0" w:beforeAutospacing="0" w:afterLines="0" w:afterAutospacing="0" w:line="580" w:lineRule="exact"/>
      <w:ind w:firstLine="0" w:firstLineChars="0"/>
      <w:jc w:val="center"/>
      <w:outlineLvl w:val="1"/>
    </w:pPr>
    <w:rPr>
      <w:rFonts w:ascii="Arial" w:hAnsi="Arial" w:eastAsia="楷体_GB2312"/>
      <w:b/>
    </w:rPr>
  </w:style>
  <w:style w:type="paragraph" w:styleId="4">
    <w:name w:val="heading 3"/>
    <w:basedOn w:val="1"/>
    <w:next w:val="1"/>
    <w:unhideWhenUsed/>
    <w:qFormat/>
    <w:uiPriority w:val="0"/>
    <w:pPr>
      <w:spacing w:beforeAutospacing="0" w:afterAutospacing="0" w:line="580" w:lineRule="exact"/>
      <w:ind w:firstLine="0" w:firstLineChars="0"/>
      <w:jc w:val="center"/>
      <w:outlineLvl w:val="2"/>
    </w:pPr>
    <w:rPr>
      <w:rFonts w:ascii="宋体" w:hAnsi="宋体" w:eastAsia="仿宋_GB2312" w:cs="宋体"/>
      <w:b/>
      <w:kern w:val="0"/>
      <w:szCs w:val="27"/>
    </w:rPr>
  </w:style>
  <w:style w:type="paragraph" w:styleId="5">
    <w:name w:val="heading 4"/>
    <w:basedOn w:val="1"/>
    <w:next w:val="1"/>
    <w:link w:val="29"/>
    <w:unhideWhenUsed/>
    <w:qFormat/>
    <w:uiPriority w:val="0"/>
    <w:pPr>
      <w:keepNext/>
      <w:keepLines/>
      <w:spacing w:beforeLines="0" w:beforeAutospacing="0" w:afterLines="0" w:afterAutospacing="0" w:line="580" w:lineRule="exact"/>
      <w:ind w:firstLine="0" w:firstLineChars="0"/>
      <w:jc w:val="center"/>
      <w:outlineLvl w:val="3"/>
    </w:pPr>
    <w:rPr>
      <w:rFonts w:ascii="Arial" w:hAnsi="Arial"/>
      <w:b/>
      <w:sz w:val="32"/>
    </w:rPr>
  </w:style>
  <w:style w:type="paragraph" w:styleId="6">
    <w:name w:val="heading 5"/>
    <w:basedOn w:val="1"/>
    <w:next w:val="1"/>
    <w:unhideWhenUsed/>
    <w:qFormat/>
    <w:uiPriority w:val="0"/>
    <w:pPr>
      <w:keepNext/>
      <w:keepLines/>
      <w:spacing w:before="0" w:beforeLines="0" w:beforeAutospacing="0" w:after="0" w:afterLines="0" w:afterAutospacing="0" w:line="560" w:lineRule="exact"/>
      <w:ind w:firstLine="0" w:firstLineChars="0"/>
      <w:jc w:val="center"/>
      <w:outlineLvl w:val="4"/>
    </w:pPr>
    <w:rPr>
      <w:rFonts w:eastAsia="黑体"/>
      <w:sz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7">
    <w:name w:val="index 8"/>
    <w:basedOn w:val="1"/>
    <w:next w:val="1"/>
    <w:qFormat/>
    <w:uiPriority w:val="0"/>
    <w:pPr>
      <w:ind w:left="3920" w:leftChars="1400"/>
      <w:jc w:val="left"/>
    </w:pPr>
  </w:style>
  <w:style w:type="paragraph" w:styleId="8">
    <w:name w:val="Document Map"/>
    <w:basedOn w:val="1"/>
    <w:next w:val="1"/>
    <w:qFormat/>
    <w:uiPriority w:val="0"/>
    <w:rPr>
      <w:rFonts w:ascii="宋体" w:eastAsia="宋体"/>
      <w:sz w:val="18"/>
      <w:szCs w:val="18"/>
    </w:rPr>
  </w:style>
  <w:style w:type="paragraph" w:styleId="9">
    <w:name w:val="Body Text 3"/>
    <w:qFormat/>
    <w:uiPriority w:val="0"/>
    <w:pPr>
      <w:widowControl/>
      <w:spacing w:line="240" w:lineRule="auto"/>
      <w:ind w:firstLine="0" w:firstLineChars="0"/>
      <w:jc w:val="center"/>
    </w:pPr>
    <w:rPr>
      <w:rFonts w:ascii="Times New Roman" w:hAnsi="Symbol" w:eastAsia="仿宋_GB2312" w:cs="Times New Roman"/>
      <w:kern w:val="2"/>
      <w:sz w:val="10"/>
      <w:szCs w:val="10"/>
      <w:lang w:val="en-US" w:eastAsia="zh-CN" w:bidi="ar-SA"/>
    </w:rPr>
  </w:style>
  <w:style w:type="paragraph" w:styleId="10">
    <w:name w:val="Body Text"/>
    <w:basedOn w:val="1"/>
    <w:next w:val="11"/>
    <w:unhideWhenUsed/>
    <w:qFormat/>
    <w:uiPriority w:val="0"/>
    <w:pPr>
      <w:spacing w:beforeLines="0" w:afterLines="0"/>
    </w:pPr>
    <w:rPr>
      <w:rFonts w:hint="eastAsia" w:ascii="微软雅黑" w:hAnsi="微软雅黑" w:eastAsia="微软雅黑" w:cs="微软雅黑"/>
      <w:sz w:val="30"/>
      <w:szCs w:val="30"/>
      <w:lang w:eastAsia="en-US"/>
    </w:rPr>
  </w:style>
  <w:style w:type="paragraph" w:styleId="11">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Indent"/>
    <w:next w:val="13"/>
    <w:qFormat/>
    <w:uiPriority w:val="0"/>
    <w:pPr>
      <w:widowControl/>
      <w:spacing w:before="100" w:beforeLines="0" w:beforeAutospacing="1" w:after="100" w:afterLines="0" w:afterAutospacing="1"/>
      <w:jc w:val="left"/>
    </w:pPr>
    <w:rPr>
      <w:rFonts w:ascii="宋体" w:hAnsi="宋体" w:cs="宋体" w:eastAsiaTheme="minorEastAsia"/>
      <w:kern w:val="0"/>
      <w:sz w:val="24"/>
      <w:szCs w:val="24"/>
      <w:lang w:val="en-US" w:eastAsia="zh-CN" w:bidi="ar-SA"/>
    </w:rPr>
  </w:style>
  <w:style w:type="paragraph" w:styleId="13">
    <w:name w:val="Body Text First Indent 2"/>
    <w:basedOn w:val="1"/>
    <w:next w:val="1"/>
    <w:qFormat/>
    <w:uiPriority w:val="0"/>
    <w:pPr>
      <w:widowControl/>
      <w:spacing w:before="100" w:beforeLines="0" w:beforeAutospacing="1" w:after="100" w:afterLines="0" w:afterAutospacing="1"/>
      <w:ind w:firstLine="420" w:firstLineChars="200"/>
      <w:jc w:val="left"/>
    </w:pPr>
    <w:rPr>
      <w:rFonts w:ascii="宋体" w:hAnsi="宋体" w:cs="宋体" w:eastAsiaTheme="minorEastAsia"/>
      <w:kern w:val="0"/>
      <w:sz w:val="24"/>
      <w:szCs w:val="24"/>
      <w:lang w:val="en-US" w:eastAsia="zh-CN" w:bidi="ar-SA"/>
    </w:rPr>
  </w:style>
  <w:style w:type="paragraph" w:styleId="14">
    <w:name w:val="List 2"/>
    <w:basedOn w:val="1"/>
    <w:qFormat/>
    <w:uiPriority w:val="0"/>
    <w:pPr>
      <w:ind w:left="400" w:leftChars="200" w:hanging="200" w:hangingChars="200"/>
      <w:contextualSpacing/>
    </w:pPr>
  </w:style>
  <w:style w:type="paragraph" w:styleId="15">
    <w:name w:val="toc 3"/>
    <w:basedOn w:val="1"/>
    <w:next w:val="1"/>
    <w:qFormat/>
    <w:uiPriority w:val="0"/>
    <w:pPr>
      <w:ind w:left="840" w:leftChars="4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toc 1"/>
    <w:basedOn w:val="1"/>
    <w:next w:val="1"/>
    <w:qFormat/>
    <w:uiPriority w:val="0"/>
  </w:style>
  <w:style w:type="paragraph" w:styleId="18">
    <w:name w:val="toc 4"/>
    <w:basedOn w:val="1"/>
    <w:next w:val="1"/>
    <w:qFormat/>
    <w:uiPriority w:val="0"/>
    <w:pPr>
      <w:ind w:left="1260" w:leftChars="600"/>
    </w:pPr>
  </w:style>
  <w:style w:type="paragraph" w:styleId="19">
    <w:name w:val="footnote text"/>
    <w:basedOn w:val="1"/>
    <w:qFormat/>
    <w:uiPriority w:val="0"/>
    <w:pPr>
      <w:snapToGrid w:val="0"/>
      <w:jc w:val="left"/>
    </w:pPr>
    <w:rPr>
      <w:sz w:val="18"/>
    </w:rPr>
  </w:style>
  <w:style w:type="paragraph" w:styleId="20">
    <w:name w:val="table of figures"/>
    <w:basedOn w:val="1"/>
    <w:next w:val="1"/>
    <w:qFormat/>
    <w:uiPriority w:val="0"/>
    <w:pPr>
      <w:spacing w:before="100" w:beforeAutospacing="1" w:after="100" w:afterAutospacing="1"/>
      <w:ind w:left="400" w:leftChars="200" w:hanging="200" w:hangingChars="200"/>
    </w:pPr>
  </w:style>
  <w:style w:type="paragraph" w:styleId="21">
    <w:name w:val="toc 2"/>
    <w:basedOn w:val="1"/>
    <w:next w:val="1"/>
    <w:qFormat/>
    <w:uiPriority w:val="0"/>
    <w:pPr>
      <w:ind w:left="420" w:leftChars="200"/>
    </w:pPr>
  </w:style>
  <w:style w:type="paragraph" w:styleId="22">
    <w:name w:val="Normal (Web)"/>
    <w:basedOn w:val="1"/>
    <w:qFormat/>
    <w:uiPriority w:val="0"/>
    <w:pPr>
      <w:spacing w:before="100" w:beforeAutospacing="1" w:after="100" w:afterAutospacing="1"/>
      <w:ind w:left="0" w:right="0"/>
      <w:jc w:val="left"/>
    </w:pPr>
    <w:rPr>
      <w:kern w:val="0"/>
      <w:sz w:val="24"/>
      <w:lang w:val="en-US" w:eastAsia="zh-CN"/>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footnote reference"/>
    <w:basedOn w:val="25"/>
    <w:qFormat/>
    <w:uiPriority w:val="0"/>
    <w:rPr>
      <w:vertAlign w:val="superscript"/>
    </w:rPr>
  </w:style>
  <w:style w:type="character" w:customStyle="1" w:styleId="28">
    <w:name w:val="font41"/>
    <w:basedOn w:val="25"/>
    <w:qFormat/>
    <w:uiPriority w:val="0"/>
    <w:rPr>
      <w:rFonts w:ascii="方正仿宋_GBK" w:hAnsi="方正仿宋_GBK" w:eastAsia="方正仿宋_GBK" w:cs="方正仿宋_GBK"/>
      <w:color w:val="000000"/>
      <w:sz w:val="22"/>
      <w:szCs w:val="22"/>
      <w:u w:val="none"/>
    </w:rPr>
  </w:style>
  <w:style w:type="character" w:customStyle="1" w:styleId="29">
    <w:name w:val="标题 4 Char"/>
    <w:link w:val="5"/>
    <w:qFormat/>
    <w:uiPriority w:val="0"/>
    <w:rPr>
      <w:rFonts w:ascii="Arial" w:hAnsi="Arial"/>
      <w:b/>
      <w:sz w:val="32"/>
    </w:rPr>
  </w:style>
  <w:style w:type="paragraph" w:customStyle="1" w:styleId="30">
    <w:name w:val="正文 A"/>
    <w:qFormat/>
    <w:uiPriority w:val="0"/>
    <w:pPr>
      <w:widowControl w:val="0"/>
      <w:jc w:val="both"/>
    </w:pPr>
    <w:rPr>
      <w:rFonts w:ascii="Calibri" w:hAnsi="Calibri" w:eastAsia="Calibri" w:cs="Times New Roman"/>
      <w:color w:val="000000"/>
      <w:kern w:val="2"/>
      <w:sz w:val="21"/>
      <w:szCs w:val="21"/>
      <w:u w:val="none" w:color="000000"/>
      <w:lang w:val="en-US" w:eastAsia="zh-CN" w:bidi="ar-SA"/>
    </w:rPr>
  </w:style>
  <w:style w:type="paragraph" w:customStyle="1" w:styleId="31">
    <w:name w:val="正文 New New New New"/>
    <w:next w:val="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paragraph" w:customStyle="1" w:styleId="3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15732</Words>
  <Characters>16579</Characters>
  <Lines>0</Lines>
  <Paragraphs>0</Paragraphs>
  <TotalTime>147</TotalTime>
  <ScaleCrop>false</ScaleCrop>
  <LinksUpToDate>false</LinksUpToDate>
  <CharactersWithSpaces>17179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2025-08-18T18:13:00Z</dcterms:created>
  <dc:creator>WPS_1602228607</dc:creator>
  <cp:lastModifiedBy>user</cp:lastModifiedBy>
  <cp:lastPrinted>2026-01-21T11:08:00Z</cp:lastPrinted>
  <dcterms:modified xsi:type="dcterms:W3CDTF">2026-08-14T10:09:33Z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D2D5B2B7C9F34292BAF8C03AC07A01D7_13</vt:lpwstr>
  </property>
  <property fmtid="{D5CDD505-2E9C-101B-9397-08002B2CF9AE}" pid="4" name="KSOTemplateDocerSaveRecord">
    <vt:lpwstr>eyJoZGlkIjoiYzQwMzliNmZjZGJjMmQ2NDg4MDM1NWNiMjkxYmY0ZGYiLCJ1c2VySWQiOiI0MTUyODU5MDcifQ==</vt:lpwstr>
  </property>
</Properties>
</file>