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宋三简体" w:hAnsi="方正宋三简体" w:eastAsia="方正宋三简体" w:cs="方正宋三简体"/>
          <w:b w:val="0"/>
          <w:bCs w:val="0"/>
          <w:color w:val="FF0000"/>
          <w:spacing w:val="227"/>
          <w:w w:val="60"/>
          <w:sz w:val="136"/>
          <w:szCs w:val="136"/>
          <w:lang w:eastAsia="zh-CN"/>
        </w:rPr>
      </w:pPr>
      <w:r>
        <w:rPr>
          <w:rFonts w:hint="eastAsia"/>
          <w:spacing w:val="227"/>
          <w:w w:val="60"/>
        </w:rPr>
        <mc:AlternateContent>
          <mc:Choice Requires="wps">
            <w:drawing>
              <wp:anchor distT="0" distB="0" distL="114300" distR="114300" simplePos="0" relativeHeight="251665408" behindDoc="0" locked="0" layoutInCell="1" allowOverlap="1">
                <wp:simplePos x="0" y="0"/>
                <wp:positionH relativeFrom="column">
                  <wp:posOffset>-59690</wp:posOffset>
                </wp:positionH>
                <wp:positionV relativeFrom="paragraph">
                  <wp:posOffset>2034540</wp:posOffset>
                </wp:positionV>
                <wp:extent cx="5393690" cy="635"/>
                <wp:effectExtent l="0" t="12700" r="16510" b="15240"/>
                <wp:wrapNone/>
                <wp:docPr id="5" name="直接连接符 5"/>
                <wp:cNvGraphicFramePr/>
                <a:graphic xmlns:a="http://schemas.openxmlformats.org/drawingml/2006/main">
                  <a:graphicData uri="http://schemas.microsoft.com/office/word/2010/wordprocessingShape">
                    <wps:wsp>
                      <wps:cNvCnPr/>
                      <wps:spPr>
                        <a:xfrm>
                          <a:off x="0" y="0"/>
                          <a:ext cx="539369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pt;margin-top:160.2pt;height:0.05pt;width:424.7pt;z-index:251665408;mso-width-relative:page;mso-height-relative:page;" filled="f" stroked="t" coordsize="21600,21600" o:gfxdata="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VLfYrYAAAACgEA&#10;AA8AAAAAAAAAAQAgAAAAIgAAAGRycy9kb3ducmV2LnhtbFBLAQIUABQAAAAIAIdO4kCm1NB+4QEA&#10;AJkDAAAOAAAAAAAAAAEAIAAAACcBAABkcnMvZTJvRG9jLnhtbFBLBQYAAAAABgAGAFkBAAB6BQAA&#10;AAA=&#10;">
                <v:fill on="f" focussize="0,0"/>
                <v:stroke weight="2pt" color="#FF0000" joinstyle="round"/>
                <v:imagedata o:title=""/>
                <o:lock v:ext="edit" aspectratio="f"/>
              </v:line>
            </w:pict>
          </mc:Fallback>
        </mc:AlternateContent>
      </w:r>
      <w:r>
        <w:rPr>
          <w:rFonts w:hint="eastAsia" w:ascii="方正宋三简体" w:hAnsi="方正宋三简体" w:eastAsia="方正宋三简体" w:cs="方正宋三简体"/>
          <w:b w:val="0"/>
          <w:bCs w:val="0"/>
          <w:color w:val="FF0000"/>
          <w:spacing w:val="227"/>
          <w:w w:val="60"/>
          <w:sz w:val="136"/>
          <w:szCs w:val="136"/>
          <w:lang w:eastAsia="zh-CN"/>
        </w:rPr>
        <w:t>联席会议纪要</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spacing w:line="560" w:lineRule="exact"/>
        <w:jc w:val="center"/>
        <w:rPr>
          <w:rFonts w:hint="eastAsia" w:ascii="方正小标宋_GBK" w:eastAsia="方正小标宋_GBK"/>
          <w:sz w:val="32"/>
          <w:szCs w:val="32"/>
        </w:rPr>
      </w:pPr>
      <w:r>
        <w:rPr>
          <w:rFonts w:hint="eastAsia" w:ascii="方正小标宋_GBK" w:eastAsia="方正小标宋_GBK"/>
          <w:sz w:val="32"/>
          <w:szCs w:val="32"/>
        </w:rPr>
        <w:t>第一期</w:t>
      </w:r>
    </w:p>
    <w:p>
      <w:pPr>
        <w:spacing w:line="560" w:lineRule="exact"/>
        <w:ind w:firstLine="624" w:firstLineChars="200"/>
        <w:rPr>
          <w:rFonts w:hint="eastAsia" w:ascii="仿宋_GB2312" w:eastAsia="仿宋_GB2312"/>
          <w:sz w:val="32"/>
          <w:szCs w:val="32"/>
        </w:rPr>
      </w:pPr>
    </w:p>
    <w:p>
      <w:pPr>
        <w:spacing w:line="560" w:lineRule="exact"/>
        <w:ind w:firstLine="624" w:firstLineChars="200"/>
        <w:rPr>
          <w:rFonts w:hint="eastAsia" w:ascii="仿宋_GB2312" w:eastAsia="仿宋_GB2312"/>
          <w:sz w:val="32"/>
          <w:szCs w:val="32"/>
        </w:rPr>
      </w:pPr>
      <w:r>
        <w:rPr>
          <w:rFonts w:hint="eastAsia" w:ascii="仿宋_GB2312" w:eastAsia="仿宋_GB2312" w:cs="宋体"/>
          <w:color w:val="000000"/>
          <w:sz w:val="32"/>
          <w:szCs w:val="32"/>
          <w:lang w:bidi="ar-SA"/>
        </w:rPr>
        <w:t>2015年5月7日，黑水县人民政府、阿坝州林业局和黑水林业局在黑水县人民政府四楼召开联席会议，专题研究解决黑水县长河坝绿色生态有机食品加工园区建设等相关事项。会议议定以下事项：</w:t>
      </w:r>
    </w:p>
    <w:p>
      <w:pPr>
        <w:wordWrap w:val="0"/>
        <w:spacing w:line="560" w:lineRule="exact"/>
        <w:ind w:firstLine="624" w:firstLineChars="200"/>
        <w:rPr>
          <w:rFonts w:hint="eastAsia" w:ascii="黑体" w:eastAsia="黑体" w:cs="宋体"/>
          <w:bCs/>
          <w:color w:val="000000"/>
          <w:sz w:val="32"/>
          <w:szCs w:val="32"/>
          <w:lang w:bidi="ar-SA"/>
        </w:rPr>
      </w:pPr>
      <w:r>
        <w:rPr>
          <w:rFonts w:hint="eastAsia" w:ascii="黑体" w:eastAsia="黑体" w:cs="宋体"/>
          <w:bCs/>
          <w:color w:val="000000"/>
          <w:sz w:val="32"/>
          <w:szCs w:val="32"/>
          <w:lang w:bidi="ar-SA"/>
        </w:rPr>
        <w:t>一、关于长河坝绿色生态有机食品加工园区建设征地事宜</w:t>
      </w:r>
    </w:p>
    <w:p>
      <w:pPr>
        <w:wordWrap w:val="0"/>
        <w:spacing w:line="560" w:lineRule="exact"/>
        <w:ind w:firstLine="624" w:firstLineChars="200"/>
        <w:rPr>
          <w:rFonts w:hint="eastAsia" w:ascii="仿宋_GB2312" w:eastAsia="仿宋_GB2312" w:cs="宋体"/>
          <w:color w:val="000000"/>
          <w:sz w:val="32"/>
          <w:szCs w:val="32"/>
          <w:lang w:bidi="ar-SA"/>
        </w:rPr>
      </w:pPr>
      <w:r>
        <w:rPr>
          <w:rFonts w:hint="eastAsia" w:ascii="楷体_GB2312" w:eastAsia="楷体_GB2312" w:cs="宋体"/>
          <w:b/>
          <w:bCs/>
          <w:color w:val="000000"/>
          <w:sz w:val="32"/>
          <w:szCs w:val="32"/>
          <w:lang w:bidi="ar-SA"/>
        </w:rPr>
        <w:t>一是加强联系，及时完成土地使用权变更。</w:t>
      </w:r>
      <w:r>
        <w:rPr>
          <w:rFonts w:hint="eastAsia" w:ascii="仿宋_GB2312" w:eastAsia="仿宋_GB2312" w:cs="宋体"/>
          <w:color w:val="000000"/>
          <w:sz w:val="32"/>
          <w:szCs w:val="32"/>
          <w:lang w:bidi="ar-SA"/>
        </w:rPr>
        <w:t>因建设</w:t>
      </w:r>
      <w:r>
        <w:rPr>
          <w:rFonts w:hint="eastAsia" w:ascii="仿宋_GB2312" w:eastAsia="仿宋_GB2312" w:cs="宋体"/>
          <w:bCs/>
          <w:color w:val="000000"/>
          <w:sz w:val="32"/>
          <w:szCs w:val="32"/>
          <w:lang w:bidi="ar-SA"/>
        </w:rPr>
        <w:t>长河坝绿色生态有机食品加工园区</w:t>
      </w:r>
      <w:r>
        <w:rPr>
          <w:rFonts w:hint="eastAsia" w:ascii="仿宋_GB2312" w:eastAsia="仿宋_GB2312" w:cs="宋体"/>
          <w:color w:val="000000"/>
          <w:sz w:val="32"/>
          <w:szCs w:val="32"/>
          <w:lang w:bidi="ar-SA"/>
        </w:rPr>
        <w:t>需要，黑水县人民政府依照《土地管理法》的相关规定，将黑水林业局长河坝苗圃土地使用权收回。黑水县人民政府按2万元/亩的标准给予黑水林业局补偿，在黑水林业局、县国土资源局共同核定土地面积后，由县财政局在一个月内完成补偿款项的支付。</w:t>
      </w:r>
      <w:r>
        <w:rPr>
          <w:rFonts w:hint="eastAsia" w:ascii="楷体_GB2312" w:eastAsia="楷体_GB2312" w:cs="宋体"/>
          <w:b/>
          <w:bCs/>
          <w:color w:val="000000"/>
          <w:sz w:val="32"/>
          <w:szCs w:val="32"/>
          <w:lang w:bidi="ar-SA"/>
        </w:rPr>
        <w:t>二是通力协作，及时完成地上附着物赔偿。</w:t>
      </w:r>
      <w:r>
        <w:rPr>
          <w:rFonts w:hint="eastAsia" w:ascii="仿宋_GB2312" w:eastAsia="仿宋_GB2312" w:cs="宋体"/>
          <w:color w:val="000000"/>
          <w:sz w:val="32"/>
          <w:szCs w:val="32"/>
          <w:lang w:bidi="ar-SA"/>
        </w:rPr>
        <w:t>双方就建设区域所需征占区域内的地上附着物共同开展调查评估工作，该项工作在两个星期内完成。评估完成后，地上附着物赔偿标准参照《黑水县城镇房屋拆迁管理暂行办法》（黑府发〔2008〕31号）执行。</w:t>
      </w:r>
      <w:r>
        <w:rPr>
          <w:rFonts w:hint="eastAsia" w:ascii="楷体_GB2312" w:eastAsia="楷体_GB2312" w:cs="宋体"/>
          <w:b/>
          <w:bCs/>
          <w:color w:val="000000"/>
          <w:sz w:val="32"/>
          <w:szCs w:val="32"/>
          <w:lang w:bidi="ar-SA"/>
        </w:rPr>
        <w:t>三是密切配合，妥善安置苗圃职工。</w:t>
      </w:r>
      <w:r>
        <w:rPr>
          <w:rFonts w:hint="eastAsia" w:ascii="仿宋_GB2312" w:eastAsia="仿宋_GB2312" w:cs="宋体"/>
          <w:color w:val="000000"/>
          <w:sz w:val="32"/>
          <w:szCs w:val="32"/>
          <w:lang w:bidi="ar-SA"/>
        </w:rPr>
        <w:t>在县政府收回长河坝苗圃土地使用权后，12名职工由黑水林业局按照相关政策自行安置，符合廉租房租住条件的，黑水县人民政府将全力支持，督促县规划建设局按规定办理，给予12名职工最大程度的关心、关爱。</w:t>
      </w:r>
    </w:p>
    <w:p>
      <w:pPr>
        <w:wordWrap w:val="0"/>
        <w:spacing w:line="560" w:lineRule="exact"/>
        <w:ind w:firstLine="624" w:firstLineChars="200"/>
        <w:rPr>
          <w:rFonts w:hint="eastAsia" w:ascii="仿宋_GB2312" w:eastAsia="仿宋_GB2312" w:cs="宋体"/>
          <w:b/>
          <w:bCs/>
          <w:color w:val="000000"/>
          <w:sz w:val="32"/>
          <w:szCs w:val="32"/>
          <w:lang w:bidi="ar-SA"/>
        </w:rPr>
      </w:pPr>
      <w:r>
        <w:rPr>
          <w:rFonts w:hint="eastAsia" w:ascii="仿宋_GB2312" w:eastAsia="仿宋_GB2312" w:cs="宋体"/>
          <w:color w:val="000000"/>
          <w:sz w:val="32"/>
          <w:szCs w:val="32"/>
          <w:lang w:bidi="ar-SA"/>
        </w:rPr>
        <w:t>长河坝苗圃的相关补偿、赔偿工作结束后，黑水林业局将全力配合黑水县人民政府，尽快办理土地权属变更相关事宜。</w:t>
      </w:r>
    </w:p>
    <w:p>
      <w:pPr>
        <w:spacing w:line="560" w:lineRule="exact"/>
        <w:ind w:firstLine="624" w:firstLineChars="200"/>
        <w:rPr>
          <w:rFonts w:hint="eastAsia" w:ascii="黑体" w:eastAsia="黑体" w:cs="宋体"/>
          <w:bCs/>
          <w:color w:val="000000"/>
          <w:sz w:val="32"/>
          <w:szCs w:val="32"/>
          <w:lang w:bidi="ar-SA"/>
        </w:rPr>
      </w:pPr>
      <w:r>
        <w:rPr>
          <w:rFonts w:hint="eastAsia" w:ascii="黑体" w:eastAsia="黑体" w:cs="宋体"/>
          <w:bCs/>
          <w:color w:val="000000"/>
          <w:sz w:val="32"/>
          <w:szCs w:val="32"/>
          <w:lang w:bidi="ar-SA"/>
        </w:rPr>
        <w:t>二、关于解决历史遗留问题（历年欠款）事宜</w:t>
      </w:r>
    </w:p>
    <w:p>
      <w:pPr>
        <w:spacing w:line="560" w:lineRule="exact"/>
        <w:ind w:firstLine="624" w:firstLineChars="200"/>
        <w:rPr>
          <w:rFonts w:hint="eastAsia" w:ascii="仿宋_GB2312" w:eastAsia="仿宋_GB2312" w:cs="宋体"/>
          <w:color w:val="000000"/>
          <w:sz w:val="32"/>
          <w:szCs w:val="32"/>
          <w:lang w:bidi="ar-SA"/>
        </w:rPr>
      </w:pPr>
      <w:r>
        <w:rPr>
          <w:rFonts w:hint="eastAsia" w:ascii="仿宋_GB2312" w:eastAsia="仿宋_GB2312" w:cs="宋体"/>
          <w:color w:val="000000"/>
          <w:sz w:val="32"/>
          <w:szCs w:val="32"/>
          <w:lang w:bidi="ar-SA"/>
        </w:rPr>
        <w:t>历年来，为加快市政、交通等基础设施建设，在阿坝州林业局、黑水林业局的支持配合下，黑水县人民政府征用了黑水林业局管理的部分土地、房产和林地；由于历史和多种原因，相关补偿费未能及时兑付。经黑水县人民政府、州林业局、黑水林业局共同协商、达成共识，由黑水县人民政府一次性补偿300万元，并由县财政局在一个月内支付给黑水林业局，补偿欠款问题一次结清。</w:t>
      </w:r>
    </w:p>
    <w:p>
      <w:pPr>
        <w:wordWrap w:val="0"/>
        <w:spacing w:line="560" w:lineRule="exact"/>
        <w:ind w:firstLine="624" w:firstLineChars="200"/>
        <w:rPr>
          <w:rFonts w:hint="eastAsia" w:ascii="黑体" w:eastAsia="黑体" w:cs="宋体"/>
          <w:bCs/>
          <w:color w:val="000000"/>
          <w:sz w:val="32"/>
          <w:szCs w:val="32"/>
          <w:lang w:bidi="ar-SA"/>
        </w:rPr>
      </w:pPr>
      <w:r>
        <w:rPr>
          <w:rFonts w:hint="eastAsia" w:ascii="黑体" w:eastAsia="黑体" w:cs="宋体"/>
          <w:bCs/>
          <w:color w:val="000000"/>
          <w:sz w:val="32"/>
          <w:szCs w:val="32"/>
          <w:lang w:bidi="ar-SA"/>
        </w:rPr>
        <w:t>三、关于县信访中心建设征地事宜</w:t>
      </w:r>
    </w:p>
    <w:p>
      <w:pPr>
        <w:wordWrap w:val="0"/>
        <w:spacing w:line="560" w:lineRule="exact"/>
        <w:ind w:firstLine="624" w:firstLineChars="200"/>
        <w:rPr>
          <w:rFonts w:hint="eastAsia" w:ascii="黑体" w:eastAsia="黑体" w:cs="宋体"/>
          <w:color w:val="000000"/>
          <w:sz w:val="32"/>
          <w:szCs w:val="32"/>
          <w:lang w:bidi="ar-SA"/>
        </w:rPr>
      </w:pPr>
      <w:r>
        <w:rPr>
          <w:rFonts w:hint="eastAsia" w:ascii="仿宋_GB2312" w:eastAsia="仿宋_GB2312" w:cs="宋体"/>
          <w:color w:val="000000"/>
          <w:sz w:val="32"/>
          <w:szCs w:val="32"/>
          <w:lang w:bidi="ar-SA"/>
        </w:rPr>
        <w:t>为畅通信访渠道，便捷群众来信来访，黑水县人民政府拟定征用黑水林业局位于芦花镇西街的用地（原国税局业务用房用地），目前正进行设计等前期工作，黑水县人民政府将积极争取、强化对接，待前期工作完成后，双方再行商定。</w:t>
      </w:r>
    </w:p>
    <w:p>
      <w:pPr>
        <w:spacing w:line="560" w:lineRule="exact"/>
        <w:ind w:firstLine="989"/>
        <w:rPr>
          <w:rFonts w:hint="eastAsia" w:ascii="黑体" w:eastAsia="黑体" w:cs="宋体"/>
          <w:color w:val="000000"/>
          <w:sz w:val="32"/>
          <w:szCs w:val="32"/>
          <w:lang w:bidi="ar-SA"/>
        </w:rPr>
      </w:pPr>
      <w:r>
        <w:rPr>
          <w:rFonts w:hint="eastAsia" w:ascii="黑体" w:eastAsia="黑体" w:cs="宋体"/>
          <w:color w:val="000000"/>
          <w:sz w:val="32"/>
          <w:szCs w:val="32"/>
          <w:lang w:bidi="ar-SA"/>
        </w:rPr>
        <w:t>参会人员：</w:t>
      </w:r>
    </w:p>
    <w:p>
      <w:pPr>
        <w:spacing w:line="560" w:lineRule="exact"/>
        <w:ind w:firstLine="989"/>
        <w:rPr>
          <w:rFonts w:hint="eastAsia" w:ascii="仿宋_GB2312" w:eastAsia="仿宋_GB2312" w:cs="宋体"/>
          <w:color w:val="000000"/>
          <w:sz w:val="32"/>
          <w:szCs w:val="32"/>
          <w:lang w:bidi="ar-SA"/>
        </w:rPr>
      </w:pPr>
      <w:r>
        <w:rPr>
          <w:rFonts w:hint="eastAsia" w:ascii="楷体_GB2312" w:eastAsia="楷体_GB2312" w:cs="宋体"/>
          <w:b/>
          <w:bCs/>
          <w:color w:val="000000"/>
          <w:sz w:val="32"/>
          <w:szCs w:val="32"/>
          <w:lang w:bidi="ar-SA"/>
        </w:rPr>
        <w:t>黑水县：</w:t>
      </w:r>
      <w:r>
        <w:rPr>
          <w:rFonts w:hint="eastAsia" w:ascii="仿宋_GB2312" w:eastAsia="仿宋_GB2312" w:cs="宋体"/>
          <w:color w:val="000000"/>
          <w:sz w:val="32"/>
          <w:szCs w:val="32"/>
          <w:lang w:bidi="ar-SA"/>
        </w:rPr>
        <w:t>县委副书记、县长何晓兵，县委副书记廖军，黑水县人民政府副县长康玉波，县国土资源局苏平、县规划建设局陈光华、县农牧和水务局李贵富、县财政局张鑫、芦花镇黄斌。</w:t>
      </w:r>
    </w:p>
    <w:p>
      <w:pPr>
        <w:spacing w:line="560" w:lineRule="exact"/>
        <w:ind w:firstLine="989"/>
        <w:rPr>
          <w:rFonts w:hint="eastAsia" w:ascii="仿宋_GB2312" w:eastAsia="仿宋_GB2312" w:cs="宋体"/>
          <w:color w:val="000000"/>
          <w:sz w:val="32"/>
          <w:szCs w:val="32"/>
          <w:lang w:bidi="ar-SA"/>
        </w:rPr>
      </w:pPr>
      <w:r>
        <w:rPr>
          <w:rFonts w:hint="eastAsia" w:ascii="楷体_GB2312" w:eastAsia="楷体_GB2312" w:cs="宋体"/>
          <w:b/>
          <w:bCs/>
          <w:color w:val="000000"/>
          <w:sz w:val="32"/>
          <w:szCs w:val="32"/>
          <w:lang w:bidi="ar-SA"/>
        </w:rPr>
        <w:t>阿坝州林业局：</w:t>
      </w:r>
      <w:r>
        <w:rPr>
          <w:rFonts w:hint="eastAsia" w:ascii="仿宋_GB2312" w:eastAsia="仿宋_GB2312" w:cs="宋体"/>
          <w:color w:val="000000"/>
          <w:sz w:val="32"/>
          <w:szCs w:val="32"/>
          <w:lang w:bidi="ar-SA"/>
        </w:rPr>
        <w:t>副局长米晓芳，退耕办王勇。</w:t>
      </w:r>
    </w:p>
    <w:p>
      <w:pPr>
        <w:spacing w:line="560" w:lineRule="exact"/>
        <w:ind w:firstLine="989"/>
        <w:rPr>
          <w:rFonts w:hint="eastAsia" w:ascii="仿宋_GB2312" w:eastAsia="仿宋_GB2312" w:cs="宋体"/>
          <w:color w:val="000000"/>
          <w:sz w:val="32"/>
          <w:szCs w:val="32"/>
          <w:lang w:bidi="ar-SA"/>
        </w:rPr>
      </w:pPr>
      <w:r>
        <w:rPr>
          <w:rFonts w:hint="eastAsia" w:ascii="楷体_GB2312" w:eastAsia="楷体_GB2312" w:cs="宋体"/>
          <w:b/>
          <w:bCs/>
          <w:color w:val="000000"/>
          <w:sz w:val="32"/>
          <w:szCs w:val="32"/>
          <w:lang w:bidi="ar-SA"/>
        </w:rPr>
        <w:t>黑水林业局</w:t>
      </w:r>
      <w:r>
        <w:rPr>
          <w:rFonts w:hint="eastAsia" w:ascii="仿宋_GB2312" w:eastAsia="仿宋_GB2312" w:cs="宋体"/>
          <w:color w:val="000000"/>
          <w:sz w:val="32"/>
          <w:szCs w:val="32"/>
          <w:lang w:bidi="ar-SA"/>
        </w:rPr>
        <w:t>：局长杨建军。</w:t>
      </w:r>
    </w:p>
    <w:p>
      <w:pPr>
        <w:spacing w:line="560" w:lineRule="exact"/>
        <w:ind w:firstLine="989"/>
        <w:rPr>
          <w:rFonts w:hint="eastAsia" w:ascii="黑体" w:eastAsia="黑体" w:cs="宋体"/>
          <w:color w:val="000000"/>
          <w:sz w:val="32"/>
          <w:szCs w:val="32"/>
          <w:lang w:bidi="ar-SA"/>
        </w:rPr>
      </w:pPr>
    </w:p>
    <w:p>
      <w:pPr>
        <w:spacing w:line="560" w:lineRule="exact"/>
        <w:ind w:left="0" w:firstLine="3432" w:firstLineChars="1100"/>
        <w:rPr>
          <w:rFonts w:hint="eastAsia" w:ascii="黑体" w:eastAsia="黑体" w:cs="仿宋_GB2312"/>
          <w:sz w:val="32"/>
          <w:szCs w:val="32"/>
          <w:lang w:bidi="ar-SA"/>
        </w:rPr>
      </w:pPr>
      <w:r>
        <w:rPr>
          <w:rFonts w:hint="eastAsia" w:ascii="仿宋_GB2312" w:eastAsia="仿宋_GB2312"/>
          <w:color w:val="000000"/>
          <w:sz w:val="32"/>
        </w:rPr>
        <w:t>（黑水县人民政府办公室整理）</w:t>
      </w:r>
    </w:p>
    <w:p>
      <w:pPr>
        <w:spacing w:line="560" w:lineRule="exact"/>
        <w:rPr>
          <w:rFonts w:hint="eastAsia" w:ascii="黑体" w:eastAsia="黑体" w:cs="仿宋_GB2312"/>
          <w:sz w:val="28"/>
          <w:lang w:bidi="ar-SA"/>
        </w:rPr>
      </w:pPr>
    </w:p>
    <w:p>
      <w:pPr>
        <w:spacing w:line="560" w:lineRule="exact"/>
        <w:rPr>
          <w:rFonts w:hint="eastAsia" w:ascii="黑体" w:eastAsia="黑体" w:cs="仿宋_GB2312"/>
          <w:sz w:val="28"/>
          <w:lang w:bidi="ar-SA"/>
        </w:rPr>
      </w:pPr>
    </w:p>
    <w:p>
      <w:pPr>
        <w:spacing w:line="560" w:lineRule="exact"/>
        <w:rPr>
          <w:rFonts w:hint="eastAsia" w:ascii="黑体" w:eastAsia="黑体" w:cs="仿宋_GB2312"/>
          <w:sz w:val="28"/>
          <w:lang w:bidi="ar-SA"/>
        </w:rPr>
      </w:pPr>
    </w:p>
    <w:p>
      <w:pPr>
        <w:spacing w:line="560" w:lineRule="exact"/>
        <w:rPr>
          <w:rFonts w:hint="eastAsia" w:ascii="黑体" w:eastAsia="黑体" w:cs="仿宋_GB2312"/>
          <w:sz w:val="28"/>
          <w:lang w:bidi="ar-SA"/>
        </w:rPr>
      </w:pPr>
    </w:p>
    <w:p>
      <w:pPr>
        <w:spacing w:line="560" w:lineRule="exact"/>
        <w:rPr>
          <w:rFonts w:hint="eastAsia" w:ascii="黑体" w:eastAsia="黑体" w:cs="仿宋_GB2312"/>
          <w:sz w:val="28"/>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sz w:val="28"/>
          <w:szCs w:val="28"/>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0" w:num="1"/>
      <w:titlePg/>
      <w:rtlGutter w:val="0"/>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63E3E"/>
    <w:rsid w:val="11A21392"/>
    <w:rsid w:val="4C602BC7"/>
    <w:rsid w:val="50801924"/>
    <w:rsid w:val="66727803"/>
    <w:rsid w:val="73706695"/>
    <w:rsid w:val="7DB63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2020-06-15T07:09:00Z</dcterms:created>
  <dc:creator>没心没肺</dc:creator>
  <cp:lastModifiedBy>Lenovo</cp:lastModifiedBy>
  <cp:lastPrinted>2020-06-16T00:34:00Z</cp:lastPrinted>
  <dcterms:modified xsi:type="dcterms:W3CDTF">2020-06-30T08:23:45Z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