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黑水县202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年税收返还和转移支付补助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年税收返还和转移支付补助收入预算数为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71935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71920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一、返还性收入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年返还性收入预算数为-177万元，与202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年持平。其中：增值税和消费税税收返还收入133万元；所得税基数返还收入7万元；成品油价格和税费改革税收返还收入82万元；增值税“五五分享”税收返还-360万元；其他税收返还收入-39万元。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二、一般性转移支付收入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年一般性转移支付收入预算数为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72112</w:t>
      </w:r>
      <w:r>
        <w:rPr>
          <w:rFonts w:hint="eastAsia" w:ascii="仿宋_GB2312" w:eastAsia="仿宋_GB2312"/>
          <w:sz w:val="32"/>
          <w:szCs w:val="32"/>
        </w:rPr>
        <w:t>万元，较202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72097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%。其中：体制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补助</w:t>
      </w:r>
      <w:r>
        <w:rPr>
          <w:rFonts w:hint="eastAsia" w:ascii="仿宋_GB2312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</w:rPr>
        <w:t>237万元，与上年持平；均衡性转移支付收入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35411</w:t>
      </w:r>
      <w:r>
        <w:rPr>
          <w:rFonts w:hint="eastAsia" w:ascii="仿宋_GB2312" w:eastAsia="仿宋_GB2312"/>
          <w:sz w:val="32"/>
          <w:szCs w:val="32"/>
        </w:rPr>
        <w:t>万元，与上年持平；民族地区转移支付收入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4572</w:t>
      </w:r>
      <w:r>
        <w:rPr>
          <w:rFonts w:hint="eastAsia" w:ascii="仿宋_GB2312" w:eastAsia="仿宋_GB2312"/>
          <w:sz w:val="32"/>
          <w:szCs w:val="32"/>
        </w:rPr>
        <w:t>万元，与上年持平；固定数额补助收入11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396</w:t>
      </w:r>
      <w:r>
        <w:rPr>
          <w:rFonts w:hint="eastAsia" w:ascii="仿宋_GB2312" w:eastAsia="仿宋_GB2312"/>
          <w:sz w:val="32"/>
          <w:szCs w:val="32"/>
        </w:rPr>
        <w:t>万元，较上年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0.13</w:t>
      </w:r>
      <w:r>
        <w:rPr>
          <w:rFonts w:hint="eastAsia" w:ascii="仿宋_GB2312" w:eastAsia="仿宋_GB2312"/>
          <w:sz w:val="32"/>
          <w:szCs w:val="32"/>
        </w:rPr>
        <w:t>%；县级基本财力保障机制奖补资金收入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5386</w:t>
      </w:r>
      <w:r>
        <w:rPr>
          <w:rFonts w:hint="eastAsia" w:ascii="仿宋_GB2312" w:eastAsia="仿宋_GB2312"/>
          <w:sz w:val="32"/>
          <w:szCs w:val="32"/>
        </w:rPr>
        <w:t>万元，与上年持平；结算补助收入6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38万元，与上年持平；革命老区转移支付收入1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万元，与上年持平；农村综合改革转移支付专项收入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601</w:t>
      </w:r>
      <w:r>
        <w:rPr>
          <w:rFonts w:hint="eastAsia" w:ascii="仿宋_GB2312" w:eastAsia="仿宋_GB2312"/>
          <w:sz w:val="32"/>
          <w:szCs w:val="32"/>
        </w:rPr>
        <w:t>万元，与上年持平；重点生态功能区转移支付收入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6408</w:t>
      </w:r>
      <w:r>
        <w:rPr>
          <w:rFonts w:hint="eastAsia" w:ascii="仿宋_GB2312" w:eastAsia="仿宋_GB2312"/>
          <w:sz w:val="32"/>
          <w:szCs w:val="32"/>
        </w:rPr>
        <w:t>万元，与上年持平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41"/>
    <w:rsid w:val="0019664E"/>
    <w:rsid w:val="001A0F4C"/>
    <w:rsid w:val="001D05A2"/>
    <w:rsid w:val="002935EA"/>
    <w:rsid w:val="0031365D"/>
    <w:rsid w:val="00353DED"/>
    <w:rsid w:val="004D76AF"/>
    <w:rsid w:val="006A0507"/>
    <w:rsid w:val="007B7E62"/>
    <w:rsid w:val="007E6A45"/>
    <w:rsid w:val="008003A8"/>
    <w:rsid w:val="0099785E"/>
    <w:rsid w:val="00A71C3B"/>
    <w:rsid w:val="00AE3E89"/>
    <w:rsid w:val="00AE7BA1"/>
    <w:rsid w:val="00BD0BDB"/>
    <w:rsid w:val="00BD2041"/>
    <w:rsid w:val="00CB4FC4"/>
    <w:rsid w:val="00CD7D9B"/>
    <w:rsid w:val="00E104A9"/>
    <w:rsid w:val="00E33FA4"/>
    <w:rsid w:val="00E4288C"/>
    <w:rsid w:val="00F2334E"/>
    <w:rsid w:val="00FC7F37"/>
    <w:rsid w:val="05497B3F"/>
    <w:rsid w:val="14C55A07"/>
    <w:rsid w:val="20A674AF"/>
    <w:rsid w:val="24C52FBB"/>
    <w:rsid w:val="3A7D1F11"/>
    <w:rsid w:val="3E143E78"/>
    <w:rsid w:val="41E93F14"/>
    <w:rsid w:val="43E71036"/>
    <w:rsid w:val="45383520"/>
    <w:rsid w:val="56582184"/>
    <w:rsid w:val="5758653B"/>
    <w:rsid w:val="60C8529C"/>
    <w:rsid w:val="63AE1619"/>
    <w:rsid w:val="6FFE5AA0"/>
    <w:rsid w:val="BF9FF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443</Characters>
  <Lines>3</Lines>
  <Paragraphs>1</Paragraphs>
  <TotalTime>16</TotalTime>
  <ScaleCrop>false</ScaleCrop>
  <LinksUpToDate>false</LinksUpToDate>
  <CharactersWithSpaces>519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2021-04-22T18:57:00Z</dcterms:created>
  <dc:creator>china</dc:creator>
  <cp:lastModifiedBy>user</cp:lastModifiedBy>
  <dcterms:modified xsi:type="dcterms:W3CDTF">2024-03-26T12:08:48Z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27332A2D546F248299490266439ADE09</vt:lpwstr>
  </property>
</Properties>
</file>