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黑水县202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年“三公”经费预算汇总情况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预算法》和《国务院关于深化预算管理制度改革的决定》（国发</w:t>
      </w:r>
      <w:r>
        <w:rPr>
          <w:rFonts w:hint="eastAsia" w:ascii="仿宋_GB2312" w:eastAsia="仿宋_GB2312" w:hAnsiTheme="minorEastAsia"/>
          <w:sz w:val="32"/>
          <w:szCs w:val="32"/>
        </w:rPr>
        <w:t>〔2014〕45号</w:t>
      </w:r>
      <w:r>
        <w:rPr>
          <w:rFonts w:hint="eastAsia" w:ascii="仿宋_GB2312" w:eastAsia="仿宋_GB2312"/>
          <w:sz w:val="32"/>
          <w:szCs w:val="32"/>
        </w:rPr>
        <w:t>）的有关规定，经黑水县财政局汇总，202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年我县行</w:t>
      </w:r>
      <w:r>
        <w:rPr>
          <w:rFonts w:hint="eastAsia" w:ascii="仿宋_GB2312" w:eastAsia="仿宋_GB2312"/>
          <w:color w:val="auto"/>
          <w:sz w:val="32"/>
          <w:szCs w:val="32"/>
        </w:rPr>
        <w:t>政单位（含参照公务员法管理的事业单位）、事业单位和其他单位“三公”经费预算总额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1382</w:t>
      </w:r>
      <w:r>
        <w:rPr>
          <w:rFonts w:hint="eastAsia" w:ascii="仿宋_GB2312" w:eastAsia="仿宋_GB2312"/>
          <w:color w:val="auto"/>
          <w:sz w:val="32"/>
          <w:szCs w:val="32"/>
        </w:rPr>
        <w:t>万元，较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减少6万元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0.43</w:t>
      </w:r>
      <w:r>
        <w:rPr>
          <w:rFonts w:hint="eastAsia" w:ascii="仿宋_GB2312" w:eastAsia="仿宋_GB2312"/>
          <w:color w:val="auto"/>
          <w:sz w:val="32"/>
          <w:szCs w:val="32"/>
        </w:rPr>
        <w:t>%。其中：因公出国（境）经费0万元，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与上年持平</w:t>
      </w:r>
      <w:r>
        <w:rPr>
          <w:rFonts w:hint="eastAsia" w:ascii="仿宋_GB2312" w:eastAsia="仿宋_GB2312"/>
          <w:color w:val="auto"/>
          <w:sz w:val="32"/>
          <w:szCs w:val="32"/>
        </w:rPr>
        <w:t>；公务接待费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286</w:t>
      </w:r>
      <w:r>
        <w:rPr>
          <w:rFonts w:hint="eastAsia" w:ascii="仿宋_GB2312" w:eastAsia="仿宋_GB2312"/>
          <w:color w:val="auto"/>
          <w:sz w:val="32"/>
          <w:szCs w:val="32"/>
        </w:rPr>
        <w:t>万元，较上年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减少3万元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1.04</w:t>
      </w:r>
      <w:r>
        <w:rPr>
          <w:rFonts w:hint="eastAsia" w:ascii="仿宋_GB2312" w:eastAsia="仿宋_GB2312"/>
          <w:color w:val="auto"/>
          <w:sz w:val="32"/>
          <w:szCs w:val="32"/>
        </w:rPr>
        <w:t>%；公务用车购置及运行费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1096</w:t>
      </w:r>
      <w:r>
        <w:rPr>
          <w:rFonts w:hint="eastAsia" w:ascii="仿宋_GB2312" w:eastAsia="仿宋_GB2312"/>
          <w:color w:val="auto"/>
          <w:sz w:val="32"/>
          <w:szCs w:val="32"/>
        </w:rPr>
        <w:t>万元，较上年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减少3万元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0.27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年我县“三公”经费较202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年有所减少的原因主要是,厉行勤俭节约,压减一般性支出，坚持“三</w:t>
      </w:r>
      <w:r>
        <w:rPr>
          <w:rFonts w:hint="eastAsia" w:ascii="仿宋_GB2312" w:eastAsia="仿宋_GB2312"/>
          <w:sz w:val="32"/>
          <w:szCs w:val="32"/>
        </w:rPr>
        <w:t>公”经费只减不增原则。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黑水县财政拨款“三公”经费预算情况表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单位：万元</w:t>
      </w:r>
    </w:p>
    <w:tbl>
      <w:tblPr>
        <w:tblStyle w:val="2"/>
        <w:tblW w:w="941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2100"/>
        <w:gridCol w:w="236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同比变化%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1388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1382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0.43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（1）公务接待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289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286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-1.04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（2）公务用车购置费及运行维费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1099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1096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-0.27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     其中：公务用车购置费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           公务用车运行维护费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879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876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0.34</w:t>
            </w:r>
            <w:bookmarkStart w:id="0" w:name="_GoBack"/>
            <w:bookmarkEnd w:id="0"/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（3）因公出国（境）费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C261F"/>
    <w:rsid w:val="069F78A0"/>
    <w:rsid w:val="0A1C5343"/>
    <w:rsid w:val="1BCC261F"/>
    <w:rsid w:val="1FC335EA"/>
    <w:rsid w:val="3F8E344A"/>
    <w:rsid w:val="4A14528A"/>
    <w:rsid w:val="4E7E5F25"/>
    <w:rsid w:val="52E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2023-02-15T07:25:00Z</dcterms:created>
  <dc:creator>冻结</dc:creator>
  <cp:lastModifiedBy>冻结</cp:lastModifiedBy>
  <dcterms:modified xsi:type="dcterms:W3CDTF">2025-04-21T08:41:26Z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