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Style w:val="5"/>
          <w:rFonts w:hint="eastAsia" w:ascii="黑体" w:hAnsi="黑体" w:eastAsia="黑体" w:cs="黑体"/>
          <w:b w:val="0"/>
          <w:sz w:val="32"/>
          <w:szCs w:val="32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sz w:val="32"/>
          <w:szCs w:val="32"/>
          <w:lang w:eastAsia="zh-CN"/>
        </w:rPr>
        <w:t>附件</w:t>
      </w:r>
      <w:r>
        <w:rPr>
          <w:rStyle w:val="5"/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6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lang w:eastAsia="zh-CN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lang w:eastAsia="zh-CN"/>
        </w:rPr>
        <w:t>黑水县</w:t>
      </w:r>
      <w:bookmarkStart w:id="0" w:name="_GoBack"/>
      <w:bookmarkEnd w:id="0"/>
      <w:r>
        <w:rPr>
          <w:rStyle w:val="5"/>
          <w:rFonts w:hint="eastAsia" w:ascii="方正小标宋_GBK" w:hAnsi="方正小标宋_GBK" w:eastAsia="方正小标宋_GBK" w:cs="方正小标宋_GBK"/>
          <w:b w:val="0"/>
          <w:lang w:val="en-US" w:eastAsia="zh-CN"/>
        </w:rPr>
        <w:t>2025年度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lang w:eastAsia="zh-CN"/>
        </w:rPr>
        <w:t>预算绩效管理工作情况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，我县严格落实中央、省、州关于全面实施预算绩效管理的决策部署，坚持“花钱必问效、无效必问责”的鲜明导向，聚焦“全方位、全过程、全覆盖”核心要求，持续健全管理体系、强化监督问责，推动财政资源配置更优、资金使用效益更高。现将全年工作情况汇报如下：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一、工作开展情况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（一）健全机制体系，夯实绩效管理基础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标上级要求，完善事前绩效评估、绩效目标管理、运行监控、结果应用等全流程制度体系。进一步压实部门主体责任，构建“财政牵头、部门主责、分级负责”的工作格局，推动预算绩效管理从“形式合规”向“实质达标”转变，确保管理有章可循、有据可依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（二）严把源头审核，提升目标编制质量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绩效目标与预算编制同步部署、同步审核、同步批复，实现部门整体支出和项目支出绩效目标全覆盖。依托一体化系统，对绩效指标不明确、标准不清晰的项目坚决退回整改，从源头上保障预算编制的科学性与精准度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（三）强化运行监控，实现动态精准监管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常态化开展预算绩效运行监控，对民生保障、产业发展、基础设施建设等重点领域资金实施动态跟踪。重点监控支出进度与政策执行效果，对执行滞后、管理偏差的项目及时预警、限期整改，切实防止资金沉淀低效，保障预算执行与绩效目标同步推进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（四）聚焦重点评价，强化刚性约束问责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问题导向和结果导向，全年共开展重点绩效评价项目10个，覆盖大额专项资金与重点民生领域。评价过程中坚持客观公正、实地核查，全面反映资金使用效益。紧扣评价结果，强化结果运用，根据绩效评价结论，对评价等次较差的单位扣减公用经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16.45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万元，以此硬化绩效约束，真正树立“效优奖、效劣罚”的鲜明导向。 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（五）深化培训宣传，营造良好理财氛围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层分类组织预算绩效管理专题培训，围绕绩效指标设计、自评报告撰写、结果应用等关键环节加大指导力度。通过政策宣讲、案例通报等形式，引导各部门树立“讲绩效、重效益”的理财理念，形成全社会共同关注、参与预算绩效管理的良好氛围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二、存在的问题与不足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部分单位绩效理念仍需深化，“重分配、轻效益”的思想依然存在；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绩效指标体系的精细化、标准化水平有待进一步提升；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绩效评价结果与预算安排的挂钩机制仍需强化，问责力度有待加大。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三、下一步工作打算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持续完善闭环管理。深化全流程绩效管理，推动绩效评价与预算安排、政策调整深度融合。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加大结果应用力度。进一步硬化绩效问责约束，扩大重点评价覆盖面，对低效无效资金坚决统筹盘活。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提升基层业务能力。加强对基层单位的业务指导与培训，全面提升预算绩效管理工作的规范化、专业化水平。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 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>
      <w:pPr>
        <w:pageBreakBefore w:val="0"/>
        <w:widowControl w:val="0"/>
        <w:tabs>
          <w:tab w:val="left" w:pos="7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10A24"/>
    <w:rsid w:val="1A6D1BD4"/>
    <w:rsid w:val="2F486519"/>
    <w:rsid w:val="3A51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2026-03-16T07:01:00Z</dcterms:created>
  <dc:creator>Administrator</dc:creator>
  <cp:lastModifiedBy>冻结</cp:lastModifiedBy>
  <dcterms:modified xsi:type="dcterms:W3CDTF">2026-03-20T01:11:35Z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KSOTemplateDocerSaveRecord">
    <vt:lpwstr>eyJoZGlkIjoiMjg2NzBmZGI1ODZhMDU1NjZjZmUyMmE1ODg1YTYzNjAiLCJ1c2VySWQiOiI5NjkxNjcxMjIifQ==</vt:lpwstr>
  </property>
  <property fmtid="{D5CDD505-2E9C-101B-9397-08002B2CF9AE}" pid="4" name="ICV">
    <vt:lpwstr>E9B8168336334331A30F2BD38D5AA71C_12</vt:lpwstr>
  </property>
</Properties>
</file>