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color w:val="000000"/>
          <w:kern w:val="0"/>
          <w:sz w:val="28"/>
          <w:szCs w:val="28"/>
        </w:rPr>
      </w:pPr>
      <w:r>
        <w:rPr>
          <w:rFonts w:hint="eastAsia" w:ascii="黑体" w:eastAsia="黑体"/>
          <w:color w:val="000000"/>
          <w:kern w:val="0"/>
          <w:sz w:val="28"/>
          <w:szCs w:val="28"/>
        </w:rPr>
        <w:t>会</w:t>
      </w:r>
      <w:r>
        <w:rPr>
          <w:rFonts w:ascii="黑体" w:eastAsia="黑体"/>
          <w:color w:val="000000"/>
          <w:kern w:val="0"/>
          <w:sz w:val="28"/>
          <w:szCs w:val="28"/>
        </w:rPr>
        <w:t xml:space="preserve">    </w:t>
      </w:r>
      <w:r>
        <w:rPr>
          <w:rFonts w:hint="eastAsia" w:ascii="黑体" w:eastAsia="黑体"/>
          <w:color w:val="000000"/>
          <w:kern w:val="0"/>
          <w:sz w:val="28"/>
          <w:szCs w:val="28"/>
        </w:rPr>
        <w:t>后</w:t>
      </w:r>
      <w:r>
        <w:rPr>
          <w:rFonts w:ascii="黑体" w:eastAsia="黑体"/>
          <w:color w:val="000000"/>
          <w:kern w:val="0"/>
          <w:sz w:val="28"/>
          <w:szCs w:val="28"/>
        </w:rPr>
        <w:t xml:space="preserve">   </w:t>
      </w:r>
      <w:r>
        <w:rPr>
          <w:rFonts w:hint="eastAsia" w:ascii="黑体" w:eastAsia="黑体"/>
          <w:color w:val="000000"/>
          <w:kern w:val="0"/>
          <w:sz w:val="28"/>
          <w:szCs w:val="28"/>
        </w:rPr>
        <w:t>回</w:t>
      </w:r>
      <w:r>
        <w:rPr>
          <w:rFonts w:ascii="黑体" w:eastAsia="黑体"/>
          <w:color w:val="000000"/>
          <w:kern w:val="0"/>
          <w:sz w:val="28"/>
          <w:szCs w:val="28"/>
        </w:rPr>
        <w:t xml:space="preserve">   </w:t>
      </w:r>
      <w:r>
        <w:rPr>
          <w:rFonts w:hint="eastAsia" w:ascii="黑体" w:eastAsia="黑体"/>
          <w:color w:val="000000"/>
          <w:kern w:val="0"/>
          <w:sz w:val="28"/>
          <w:szCs w:val="28"/>
        </w:rPr>
        <w:t>收                                审  核</w:t>
      </w:r>
      <w:r>
        <w:rPr>
          <w:rFonts w:ascii="黑体" w:eastAsia="黑体"/>
          <w:color w:val="000000"/>
          <w:kern w:val="0"/>
          <w:sz w:val="28"/>
          <w:szCs w:val="28"/>
        </w:rPr>
        <w:t>：</w:t>
      </w:r>
      <w:r>
        <w:rPr>
          <w:rFonts w:hint="eastAsia" w:ascii="黑体" w:eastAsia="黑体"/>
          <w:color w:val="000000"/>
          <w:kern w:val="0"/>
          <w:sz w:val="28"/>
          <w:szCs w:val="28"/>
        </w:rPr>
        <w:t>斯旦波</w:t>
      </w:r>
    </w:p>
    <w:p>
      <w:pPr>
        <w:spacing w:line="400" w:lineRule="exact"/>
        <w:rPr>
          <w:rFonts w:hint="eastAsia" w:ascii="黑体" w:eastAsia="黑体"/>
          <w:color w:val="000000"/>
          <w:kern w:val="0"/>
          <w:sz w:val="28"/>
          <w:szCs w:val="28"/>
        </w:rPr>
      </w:pPr>
      <w:r>
        <w:rPr>
          <w:rFonts w:hint="eastAsia" w:ascii="黑体" w:eastAsia="黑体"/>
          <w:color w:val="000000"/>
          <w:kern w:val="0"/>
          <w:sz w:val="28"/>
          <w:szCs w:val="28"/>
        </w:rPr>
        <w:t xml:space="preserve">十四届县政府常务会                                </w:t>
      </w:r>
      <w:r>
        <w:rPr>
          <w:rFonts w:ascii="黑体" w:eastAsia="黑体"/>
          <w:color w:val="000000"/>
          <w:kern w:val="0"/>
          <w:sz w:val="28"/>
          <w:szCs w:val="28"/>
        </w:rPr>
        <w:t>签  报：</w:t>
      </w:r>
      <w:r>
        <w:rPr>
          <w:rFonts w:hint="eastAsia" w:ascii="黑体" w:eastAsia="黑体"/>
          <w:color w:val="000000"/>
          <w:kern w:val="0"/>
          <w:sz w:val="28"/>
          <w:szCs w:val="28"/>
        </w:rPr>
        <w:t>胡  鹏</w:t>
      </w:r>
    </w:p>
    <w:p>
      <w:pPr>
        <w:spacing w:line="400" w:lineRule="exact"/>
        <w:rPr>
          <w:rFonts w:hint="eastAsia" w:ascii="黑体" w:eastAsia="黑体"/>
          <w:color w:val="000000"/>
          <w:kern w:val="0"/>
          <w:sz w:val="28"/>
          <w:szCs w:val="28"/>
        </w:rPr>
      </w:pPr>
      <w:r>
        <w:rPr>
          <w:rFonts w:hint="eastAsia" w:ascii="黑体" w:eastAsia="黑体"/>
          <w:color w:val="000000"/>
          <w:kern w:val="0"/>
          <w:sz w:val="28"/>
          <w:szCs w:val="28"/>
        </w:rPr>
        <w:t xml:space="preserve">第  </w:t>
      </w:r>
      <w:r>
        <w:rPr>
          <w:rFonts w:hint="eastAsia" w:ascii="黑体" w:eastAsia="黑体"/>
          <w:color w:val="000000"/>
          <w:kern w:val="0"/>
          <w:sz w:val="28"/>
          <w:szCs w:val="28"/>
          <w:lang w:val="en-US" w:eastAsia="zh-CN"/>
        </w:rPr>
        <w:t>46</w:t>
      </w:r>
      <w:r>
        <w:rPr>
          <w:rFonts w:hint="eastAsia" w:ascii="黑体" w:eastAsia="黑体"/>
          <w:color w:val="000000"/>
          <w:kern w:val="0"/>
          <w:sz w:val="28"/>
          <w:szCs w:val="28"/>
        </w:rPr>
        <w:t xml:space="preserve">  次会议文件                              </w:t>
      </w:r>
      <w:r>
        <w:rPr>
          <w:rFonts w:hint="eastAsia" w:ascii="黑体" w:eastAsia="黑体"/>
          <w:color w:val="000000"/>
          <w:kern w:val="0"/>
          <w:sz w:val="28"/>
          <w:szCs w:val="28"/>
          <w:lang w:val="en-US" w:eastAsia="zh-CN"/>
        </w:rPr>
        <w:t xml:space="preserve"> </w:t>
      </w:r>
      <w:r>
        <w:rPr>
          <w:rFonts w:hint="eastAsia" w:ascii="黑体" w:eastAsia="黑体"/>
          <w:color w:val="000000"/>
          <w:kern w:val="0"/>
          <w:sz w:val="28"/>
          <w:szCs w:val="28"/>
        </w:rPr>
        <w:t xml:space="preserve"> </w:t>
      </w:r>
      <w:r>
        <w:rPr>
          <w:rFonts w:ascii="黑体" w:eastAsia="黑体"/>
          <w:color w:val="000000"/>
          <w:kern w:val="0"/>
          <w:sz w:val="28"/>
          <w:szCs w:val="28"/>
        </w:rPr>
        <w:t>核  稿</w:t>
      </w:r>
      <w:r>
        <w:rPr>
          <w:rFonts w:hint="eastAsia" w:ascii="黑体" w:eastAsia="黑体"/>
          <w:color w:val="000000"/>
          <w:kern w:val="0"/>
          <w:sz w:val="28"/>
          <w:szCs w:val="28"/>
        </w:rPr>
        <w:t>：张业全</w:t>
      </w:r>
    </w:p>
    <w:p>
      <w:pPr>
        <w:spacing w:line="400" w:lineRule="exact"/>
        <w:jc w:val="center"/>
        <w:rPr>
          <w:rFonts w:hint="eastAsia" w:ascii="黑体" w:eastAsia="黑体"/>
          <w:color w:val="000000"/>
          <w:kern w:val="0"/>
          <w:sz w:val="28"/>
          <w:szCs w:val="28"/>
          <w:lang w:val="en-US" w:eastAsia="zh-CN"/>
        </w:rPr>
      </w:pPr>
      <w:r>
        <w:rPr>
          <w:rFonts w:hint="eastAsia" w:ascii="黑体" w:eastAsia="黑体"/>
          <w:color w:val="000000"/>
          <w:kern w:val="0"/>
          <w:sz w:val="28"/>
          <w:szCs w:val="28"/>
        </w:rPr>
        <w:t xml:space="preserve">                                                  拟  稿：</w:t>
      </w:r>
      <w:r>
        <w:rPr>
          <w:rFonts w:hint="eastAsia" w:ascii="黑体" w:eastAsia="黑体"/>
          <w:color w:val="000000"/>
          <w:kern w:val="0"/>
          <w:sz w:val="28"/>
          <w:szCs w:val="28"/>
          <w:lang w:eastAsia="zh-CN"/>
        </w:rPr>
        <w:t>杨静芳</w:t>
      </w:r>
    </w:p>
    <w:p>
      <w:pPr>
        <w:jc w:val="center"/>
        <w:rPr>
          <w:rFonts w:hint="eastAsia" w:ascii="楷体_GB2312" w:hAnsi="黑体" w:eastAsia="楷体_GB2312"/>
          <w:b/>
          <w:color w:val="000000"/>
          <w:kern w:val="0"/>
          <w:sz w:val="32"/>
          <w:szCs w:val="32"/>
        </w:rPr>
      </w:pPr>
    </w:p>
    <w:p>
      <w:pPr>
        <w:spacing w:line="1200" w:lineRule="exact"/>
        <w:jc w:val="center"/>
        <w:rPr>
          <w:rFonts w:hint="eastAsia" w:ascii="方正小标宋_GBK" w:hAnsi="方正小标宋_GBK" w:eastAsia="方正小标宋_GBK" w:cs="方正小标宋_GBK"/>
          <w:color w:val="000000"/>
          <w:sz w:val="56"/>
          <w:szCs w:val="48"/>
        </w:rPr>
      </w:pPr>
      <w:r>
        <w:rPr>
          <w:rFonts w:hint="eastAsia" w:ascii="方正小标宋_GBK" w:hAnsi="方正小标宋_GBK" w:eastAsia="方正小标宋_GBK" w:cs="方正小标宋_GBK"/>
          <w:color w:val="000000"/>
          <w:sz w:val="56"/>
          <w:szCs w:val="48"/>
        </w:rPr>
        <w:t>黑水县人民政府</w:t>
      </w:r>
    </w:p>
    <w:p>
      <w:pPr>
        <w:spacing w:line="1200" w:lineRule="exact"/>
        <w:jc w:val="center"/>
        <w:rPr>
          <w:rFonts w:hint="eastAsia" w:ascii="方正小标宋_GBK" w:hAnsi="方正小标宋_GBK" w:eastAsia="方正小标宋_GBK" w:cs="方正小标宋_GBK"/>
          <w:color w:val="000000"/>
          <w:sz w:val="72"/>
          <w:szCs w:val="32"/>
        </w:rPr>
      </w:pPr>
      <w:r>
        <w:rPr>
          <w:rFonts w:hint="eastAsia" w:ascii="方正小标宋_GBK" w:hAnsi="方正小标宋_GBK" w:eastAsia="方正小标宋_GBK" w:cs="方正小标宋_GBK"/>
          <w:color w:val="000000"/>
          <w:sz w:val="72"/>
          <w:szCs w:val="32"/>
        </w:rPr>
        <w:t>常 务 会 议 材 料</w:t>
      </w:r>
    </w:p>
    <w:p>
      <w:pPr>
        <w:spacing w:line="560" w:lineRule="exact"/>
        <w:jc w:val="center"/>
        <w:rPr>
          <w:rFonts w:hint="eastAsia" w:ascii="楷体_GB2312" w:hAnsi="黑体" w:eastAsia="楷体_GB2312"/>
          <w:b/>
          <w:color w:val="000000"/>
          <w:kern w:val="0"/>
          <w:sz w:val="32"/>
          <w:szCs w:val="32"/>
        </w:rPr>
      </w:pPr>
    </w:p>
    <w:p>
      <w:pPr>
        <w:spacing w:line="560" w:lineRule="exact"/>
        <w:jc w:val="center"/>
        <w:rPr>
          <w:rFonts w:hint="eastAsia" w:ascii="楷体_GB2312" w:hAnsi="黑体" w:eastAsia="楷体_GB2312"/>
          <w:b/>
          <w:color w:val="000000"/>
          <w:sz w:val="32"/>
          <w:szCs w:val="32"/>
        </w:rPr>
      </w:pPr>
      <w:r>
        <w:rPr>
          <w:rFonts w:hint="eastAsia" w:ascii="楷体_GB2312" w:hAnsi="黑体" w:eastAsia="楷体_GB2312"/>
          <w:b/>
          <w:color w:val="000000"/>
          <w:kern w:val="0"/>
          <w:sz w:val="32"/>
          <w:szCs w:val="32"/>
        </w:rPr>
        <w:t>十四届县人民政府 第</w:t>
      </w:r>
      <w:r>
        <w:rPr>
          <w:rFonts w:hint="eastAsia" w:ascii="楷体_GB2312" w:hAnsi="黑体" w:eastAsia="楷体_GB2312"/>
          <w:b/>
          <w:color w:val="000000"/>
          <w:kern w:val="0"/>
          <w:sz w:val="32"/>
          <w:szCs w:val="32"/>
          <w:lang w:val="en-US" w:eastAsia="zh-CN"/>
        </w:rPr>
        <w:t>46</w:t>
      </w:r>
      <w:r>
        <w:rPr>
          <w:rFonts w:hint="eastAsia" w:ascii="楷体_GB2312" w:hAnsi="黑体" w:eastAsia="楷体_GB2312"/>
          <w:b/>
          <w:color w:val="000000"/>
          <w:kern w:val="0"/>
          <w:sz w:val="32"/>
          <w:szCs w:val="32"/>
        </w:rPr>
        <w:t>次</w:t>
      </w:r>
    </w:p>
    <w:p>
      <w:pPr>
        <w:spacing w:line="560" w:lineRule="exact"/>
        <w:ind w:firstLine="440" w:firstLineChars="100"/>
        <w:rPr>
          <w:rFonts w:hint="eastAsia" w:ascii="仿宋_GB2312" w:eastAsia="仿宋_GB2312"/>
          <w:color w:val="000000"/>
          <w:sz w:val="32"/>
          <w:szCs w:val="32"/>
        </w:rPr>
      </w:pPr>
      <w:r>
        <w:rPr>
          <w:rFonts w:hint="eastAsia" w:ascii="方正小标宋简体" w:hAnsi="方正小标宋简体" w:eastAsia="方正小标宋简体" w:cs="方正小标宋简体"/>
          <w:bCs/>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31750</wp:posOffset>
                </wp:positionV>
                <wp:extent cx="5648325" cy="1905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648325" cy="19050"/>
                        </a:xfrm>
                        <a:prstGeom prst="straightConnector1">
                          <a:avLst/>
                        </a:prstGeom>
                        <a:ln w="285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5pt;margin-top:2.5pt;height:1.5pt;width:444.75pt;z-index:251659264;mso-width-relative:page;mso-height-relative:page;" filled="f" stroked="t" coordsize="21600,21600" o:gfxdata="UEsFBgAAAAAAAAAAAAAAAAAAAAAAAFBLAwQKAAAAAACHTuJAAAAAAAAAAAAAAAAABAAAAGRycy9Q&#10;SwMEFAAAAAgAh07iQLllpfrWAAAABgEAAA8AAABkcnMvZG93bnJldi54bWxNjztPw0AQhHsk/sNp&#10;I9Eldw4PWcbnFEgUIJ5JCsqNvX4E357ju7z+PUsF3axmNPNtvji5Xh1oDJ1nC8nMgCIufdVxY2G9&#10;epymoEJErrD3TBbOFGBRXF7kmFX+yJ90WMZGSQmHDC20MQ6Z1qFsyWGY+YFYvNqPDqOcY6OrEY9S&#10;7no9N+ZOO+xYFloc6KGl8nu5dxZ2X0+urF8+gl+9np9xva3fbnbv1l5NEnMPKtIp/oXhF1/QoRCm&#10;jd9zFVRvYZpcS9LCrXwkdpqmc1AbEQZ0kev/+MUPUEsDBBQAAAAIAIdO4kA9+nAeCQIAAAEEAAAO&#10;AAAAZHJzL2Uyb0RvYy54bWytU82O0zAQviPxDpbvNG3ZLiVquoeW5YKgEvAAru0klvwnj7dpX4IX&#10;QOIEnFhOe+dpYHkMxk4oy3LpgRySccbzzXyfPy8u9kaTnQygnK3oZDSmRFruhLJNRd++uXw0pwQi&#10;s4JpZ2VFDxLoxfLhg0XnSzl1rdNCBoIgFsrOV7SN0ZdFAbyVhsHIeWkxWbtgWMRlaAoRWIfoRhfT&#10;8fi86FwQPjguAfDvuk/SATGcAujqWnG5dvzKSBt71CA1i0gJWuWBLvO0dS15fFXXICPRFUWmMb+x&#10;Ccbb9C6WC1Y2gflW8WEEdsoI9zgZpiw2PUKtWWTkKqh/oIziwYGr44g7U/REsiLIYjK+p83rlnmZ&#10;uaDU4I+iw/+D5S93m0CUQCecUWKZwRO/fX/z492n26/X3z/e/Pz2IcVfPhPMo1idhxJrVnYThhX4&#10;TUjM93Uw6YucyD4LfDgKLPeRcPw5Oz+bP57OKOGYmzwdz/IBFH+KfYD4XDpDUlBRiIGppo0rZy0e&#10;pQuTLDLbvYCI7bHwd0HqrC3pKjqdz56kDgy9WaMnMDQe+YFtcjE4rcSl0jqVQGi2Kx3IjiV/5Cex&#10;ROC/tqUuawZtvy+neue0kolnVpB48CicxQtD0wxGCkq0xPuVIgRkZWRKn7ITW2ubCmR270A0yd4L&#10;naKtE4esf5FW6Iw88eDiZL27a4zv3tz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llpfrWAAAA&#10;BgEAAA8AAAAAAAAAAQAgAAAAOAAAAGRycy9kb3ducmV2LnhtbFBLAQIUABQAAAAIAIdO4kA9+nAe&#10;CQIAAAEEAAAOAAAAAAAAAAEAIAAAADsBAABkcnMvZTJvRG9jLnhtbFBLBQYAAAAABgAGAFkBAAC2&#10;BQAAAAA=&#10;">
                <v:fill on="f" focussize="0,0"/>
                <v:stroke weight="2.25pt" color="#000000" joinstyle="round"/>
                <v:imagedata o:title=""/>
                <o:lock v:ext="edit" aspectratio="f"/>
              </v:shape>
            </w:pict>
          </mc:Fallback>
        </mc:AlternateContent>
      </w:r>
    </w:p>
    <w:p>
      <w:pPr>
        <w:spacing w:line="560" w:lineRule="exact"/>
        <w:jc w:val="center"/>
        <w:outlineLvl w:val="0"/>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w:t>
      </w:r>
      <w:r>
        <w:rPr>
          <w:rFonts w:hint="eastAsia" w:ascii="方正小标宋_GBK" w:eastAsia="方正小标宋_GBK" w:cs="方正小标宋_GBK"/>
          <w:color w:val="auto"/>
          <w:sz w:val="44"/>
          <w:szCs w:val="44"/>
        </w:rPr>
        <w:t>黑水县202</w:t>
      </w:r>
      <w:r>
        <w:rPr>
          <w:rFonts w:hint="eastAsia" w:ascii="方正小标宋_GBK" w:eastAsia="方正小标宋_GBK" w:cs="方正小标宋_GBK"/>
          <w:color w:val="auto"/>
          <w:sz w:val="44"/>
          <w:szCs w:val="44"/>
          <w:lang w:val="en-US" w:eastAsia="zh-CN"/>
        </w:rPr>
        <w:t>3</w:t>
      </w:r>
      <w:r>
        <w:rPr>
          <w:rFonts w:hint="eastAsia" w:ascii="方正小标宋_GBK" w:eastAsia="方正小标宋_GBK" w:cs="方正小标宋_GBK"/>
          <w:color w:val="auto"/>
          <w:sz w:val="44"/>
          <w:szCs w:val="44"/>
        </w:rPr>
        <w:t>年财政决算和202</w:t>
      </w:r>
      <w:r>
        <w:rPr>
          <w:rFonts w:hint="eastAsia" w:ascii="方正小标宋_GBK" w:eastAsia="方正小标宋_GBK" w:cs="方正小标宋_GBK"/>
          <w:color w:val="auto"/>
          <w:sz w:val="44"/>
          <w:szCs w:val="44"/>
          <w:lang w:val="en-US" w:eastAsia="zh-CN"/>
        </w:rPr>
        <w:t>4</w:t>
      </w:r>
      <w:r>
        <w:rPr>
          <w:rFonts w:hint="eastAsia" w:ascii="方正小标宋_GBK" w:eastAsia="方正小标宋_GBK" w:cs="方正小标宋_GBK"/>
          <w:color w:val="auto"/>
          <w:sz w:val="44"/>
          <w:szCs w:val="44"/>
        </w:rPr>
        <w:t>年财政预算1-6月执行情况的报告</w:t>
      </w:r>
      <w:r>
        <w:rPr>
          <w:rFonts w:hint="eastAsia" w:ascii="方正小标宋_GBK" w:hAnsi="方正小标宋_GBK" w:eastAsia="方正小标宋_GBK" w:cs="方正小标宋_GBK"/>
          <w:color w:val="000000"/>
          <w:sz w:val="44"/>
          <w:szCs w:val="44"/>
        </w:rPr>
        <w:t>》起草情况的汇报</w:t>
      </w:r>
    </w:p>
    <w:p>
      <w:pPr>
        <w:pStyle w:val="23"/>
        <w:spacing w:line="560" w:lineRule="exact"/>
        <w:jc w:val="center"/>
        <w:rPr>
          <w:rFonts w:hint="eastAsia" w:ascii="楷体_GB2312" w:eastAsia="楷体_GB2312"/>
          <w:b/>
          <w:sz w:val="32"/>
          <w:szCs w:val="32"/>
        </w:rPr>
      </w:pPr>
      <w:r>
        <w:rPr>
          <w:rFonts w:hint="eastAsia" w:ascii="楷体_GB2312" w:eastAsia="楷体_GB2312"/>
          <w:b/>
          <w:sz w:val="32"/>
          <w:szCs w:val="32"/>
        </w:rPr>
        <w:t>县财政局</w:t>
      </w:r>
    </w:p>
    <w:p>
      <w:pPr>
        <w:spacing w:line="560" w:lineRule="exact"/>
        <w:ind w:firstLine="640" w:firstLineChars="200"/>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eastAsia="仿宋_GB2312" w:cs="仿宋_GB2312"/>
          <w:color w:val="000000"/>
          <w:sz w:val="32"/>
          <w:szCs w:val="32"/>
        </w:rPr>
        <w:t>根据工作安排，县财政局起草了《黑水县202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年财政决算和202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年财政预算1-6月执行情况的报告》，现将起草情况汇报如下</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一、起草依据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bCs/>
          <w:color w:val="000000"/>
          <w:kern w:val="2"/>
          <w:sz w:val="32"/>
          <w:szCs w:val="32"/>
          <w:highlight w:val="none"/>
          <w:u w:val="none" w:color="000000"/>
          <w:lang w:val="en-US" w:eastAsia="zh-CN" w:bidi="ar-SA"/>
        </w:rPr>
      </w:pPr>
      <w:r>
        <w:rPr>
          <w:rFonts w:hint="eastAsia" w:ascii="仿宋_GB2312" w:hAnsi="仿宋_GB2312" w:eastAsia="仿宋_GB2312" w:cs="仿宋_GB2312"/>
          <w:color w:val="auto"/>
          <w:sz w:val="32"/>
          <w:szCs w:val="32"/>
          <w:lang w:eastAsia="zh-CN"/>
        </w:rPr>
        <w:t>《中华人民共和国预算法》及《中华人民共和国预算法实施条例》</w:t>
      </w:r>
      <w:r>
        <w:rPr>
          <w:rFonts w:hint="eastAsia" w:ascii="仿宋_GB2312" w:hAnsi="仿宋_GB2312" w:eastAsia="仿宋_GB2312" w:cs="仿宋_GB2312"/>
          <w:bCs/>
          <w:color w:val="000000"/>
          <w:kern w:val="2"/>
          <w:sz w:val="32"/>
          <w:szCs w:val="32"/>
          <w:highlight w:val="none"/>
          <w:u w:val="none" w:color="000000"/>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二、起草过程</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420" w:firstLineChars="200"/>
        <w:jc w:val="both"/>
        <w:textAlignment w:val="auto"/>
        <w:rPr>
          <w:rFonts w:hint="eastAsia" w:ascii="楷体_GB2312" w:hAnsi="楷体_GB2312" w:eastAsia="楷体_GB2312" w:cs="楷体_GB2312"/>
          <w:b/>
          <w:color w:val="000000"/>
          <w:sz w:val="32"/>
          <w:szCs w:val="32"/>
          <w:highlight w:val="none"/>
        </w:rPr>
      </w:pPr>
      <w:r>
        <w:rPr>
          <w:rFonts w:hint="eastAsia"/>
          <w:lang w:val="en-US" w:eastAsia="zh-CN"/>
        </w:rPr>
        <w:t xml:space="preserve"> </w:t>
      </w:r>
      <w:r>
        <w:rPr>
          <w:rFonts w:hint="eastAsia" w:ascii="仿宋_GB2312" w:eastAsia="仿宋_GB2312" w:cs="仿宋_GB2312"/>
          <w:sz w:val="32"/>
          <w:szCs w:val="32"/>
          <w:lang w:val="en-US" w:eastAsia="zh-CN" w:bidi="ar-SA"/>
        </w:rPr>
        <w:t>为全面真实客观反映2023</w:t>
      </w:r>
      <w:r>
        <w:rPr>
          <w:rFonts w:hint="eastAsia" w:ascii="仿宋_GB2312" w:eastAsia="仿宋_GB2312" w:cs="仿宋_GB2312"/>
          <w:sz w:val="32"/>
          <w:szCs w:val="32"/>
          <w:lang w:bidi="ar-SA"/>
        </w:rPr>
        <w:t>年</w:t>
      </w:r>
      <w:r>
        <w:rPr>
          <w:rFonts w:hint="eastAsia" w:ascii="仿宋_GB2312" w:eastAsia="仿宋_GB2312" w:cs="仿宋_GB2312"/>
          <w:sz w:val="32"/>
          <w:szCs w:val="32"/>
          <w:lang w:eastAsia="zh-CN" w:bidi="ar-SA"/>
        </w:rPr>
        <w:t>财政工作所取得的成效，科学合理安排</w:t>
      </w:r>
      <w:r>
        <w:rPr>
          <w:rFonts w:hint="eastAsia" w:ascii="仿宋_GB2312" w:eastAsia="仿宋_GB2312" w:cs="仿宋_GB2312"/>
          <w:sz w:val="32"/>
          <w:szCs w:val="32"/>
          <w:lang w:val="en-US" w:eastAsia="zh-CN" w:bidi="ar-SA"/>
        </w:rPr>
        <w:t>2024年财政各项工作，</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组织专门力量，几易其稿，</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w:t>
      </w:r>
      <w:r>
        <w:rPr>
          <w:rFonts w:hint="eastAsia" w:ascii="仿宋_GB2312" w:eastAsia="仿宋_GB2312" w:cs="仿宋_GB2312"/>
          <w:color w:val="000000"/>
          <w:sz w:val="32"/>
          <w:szCs w:val="32"/>
        </w:rPr>
        <w:t>黑水县202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年财政决算和202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年财政预算1-6月执行情况的报告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highlight w:val="none"/>
          <w:lang w:val="en-US" w:eastAsia="zh-CN"/>
        </w:rPr>
        <w:t>现呈报县人民政府审定。</w:t>
      </w:r>
    </w:p>
    <w:p>
      <w:pPr>
        <w:pStyle w:val="2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三、主要内容</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eastAsia="仿宋_GB2312" w:cs="仿宋_GB2312"/>
          <w:bCs/>
          <w:color w:val="auto"/>
          <w:sz w:val="32"/>
          <w:szCs w:val="32"/>
          <w:lang w:eastAsia="zh-CN" w:bidi="ar-SA"/>
        </w:rPr>
      </w:pPr>
      <w:r>
        <w:rPr>
          <w:rFonts w:hint="eastAsia" w:ascii="仿宋_GB2312" w:hAnsi="仿宋_GB2312" w:eastAsia="仿宋_GB2312" w:cs="仿宋_GB2312"/>
          <w:b/>
          <w:bCs w:val="0"/>
          <w:color w:val="auto"/>
          <w:sz w:val="32"/>
          <w:szCs w:val="32"/>
          <w:highlight w:val="none"/>
          <w:lang w:eastAsia="zh-CN"/>
        </w:rPr>
        <w:t>报告</w:t>
      </w:r>
      <w:r>
        <w:rPr>
          <w:rFonts w:hint="eastAsia" w:ascii="仿宋_GB2312" w:eastAsia="仿宋_GB2312" w:cs="仿宋_GB2312"/>
          <w:b/>
          <w:bCs w:val="0"/>
          <w:color w:val="auto"/>
          <w:sz w:val="32"/>
          <w:szCs w:val="32"/>
          <w:lang w:val="en-US" w:eastAsia="zh-CN" w:bidi="ar-SA"/>
        </w:rPr>
        <w:t>首先</w:t>
      </w:r>
      <w:r>
        <w:rPr>
          <w:rFonts w:hint="eastAsia" w:ascii="仿宋_GB2312" w:eastAsia="仿宋_GB2312" w:cs="仿宋_GB2312"/>
          <w:color w:val="auto"/>
          <w:sz w:val="32"/>
          <w:szCs w:val="32"/>
          <w:lang w:val="en-US" w:eastAsia="zh-CN" w:bidi="ar-SA"/>
        </w:rPr>
        <w:t>从一般</w:t>
      </w:r>
      <w:r>
        <w:rPr>
          <w:rFonts w:hint="eastAsia" w:ascii="仿宋_GB2312" w:eastAsia="仿宋_GB2312" w:cs="仿宋_GB2312"/>
          <w:bCs/>
          <w:color w:val="auto"/>
          <w:sz w:val="32"/>
          <w:szCs w:val="32"/>
          <w:lang w:bidi="ar-SA"/>
        </w:rPr>
        <w:t>公共预算收支决算情况</w:t>
      </w:r>
      <w:r>
        <w:rPr>
          <w:rFonts w:hint="eastAsia" w:ascii="仿宋_GB2312" w:eastAsia="仿宋_GB2312" w:cs="仿宋_GB2312"/>
          <w:bCs/>
          <w:color w:val="auto"/>
          <w:sz w:val="32"/>
          <w:szCs w:val="32"/>
          <w:lang w:eastAsia="zh-CN" w:bidi="ar-SA"/>
        </w:rPr>
        <w:t>、</w:t>
      </w:r>
      <w:r>
        <w:rPr>
          <w:rFonts w:hint="eastAsia" w:ascii="仿宋_GB2312" w:eastAsia="仿宋_GB2312" w:cs="仿宋_GB2312"/>
          <w:bCs/>
          <w:color w:val="auto"/>
          <w:sz w:val="32"/>
          <w:szCs w:val="32"/>
          <w:lang w:bidi="ar-SA"/>
        </w:rPr>
        <w:t>政府性基金</w:t>
      </w:r>
      <w:r>
        <w:rPr>
          <w:rFonts w:hint="eastAsia" w:ascii="仿宋_GB2312" w:eastAsia="仿宋_GB2312" w:cs="仿宋_GB2312"/>
          <w:bCs/>
          <w:color w:val="auto"/>
          <w:sz w:val="32"/>
          <w:szCs w:val="32"/>
          <w:lang w:eastAsia="zh-CN" w:bidi="ar-SA"/>
        </w:rPr>
        <w:t>预算</w:t>
      </w:r>
      <w:r>
        <w:rPr>
          <w:rFonts w:hint="eastAsia" w:ascii="仿宋_GB2312" w:eastAsia="仿宋_GB2312" w:cs="仿宋_GB2312"/>
          <w:bCs/>
          <w:color w:val="auto"/>
          <w:sz w:val="32"/>
          <w:szCs w:val="32"/>
          <w:lang w:bidi="ar-SA"/>
        </w:rPr>
        <w:t>收支决算情况</w:t>
      </w:r>
      <w:r>
        <w:rPr>
          <w:rFonts w:hint="eastAsia" w:ascii="仿宋_GB2312" w:eastAsia="仿宋_GB2312" w:cs="仿宋_GB2312"/>
          <w:bCs/>
          <w:color w:val="auto"/>
          <w:sz w:val="32"/>
          <w:szCs w:val="32"/>
          <w:lang w:eastAsia="zh-CN" w:bidi="ar-SA"/>
        </w:rPr>
        <w:t>、</w:t>
      </w:r>
      <w:r>
        <w:rPr>
          <w:rFonts w:hint="eastAsia" w:ascii="仿宋_GB2312" w:eastAsia="仿宋_GB2312" w:cs="仿宋_GB2312"/>
          <w:bCs/>
          <w:color w:val="auto"/>
          <w:kern w:val="0"/>
          <w:sz w:val="32"/>
          <w:szCs w:val="32"/>
          <w:lang w:bidi="ar-SA"/>
        </w:rPr>
        <w:t>国有资本经营</w:t>
      </w:r>
      <w:r>
        <w:rPr>
          <w:rFonts w:hint="eastAsia" w:ascii="仿宋_GB2312" w:eastAsia="仿宋_GB2312" w:cs="仿宋_GB2312"/>
          <w:bCs/>
          <w:color w:val="auto"/>
          <w:kern w:val="0"/>
          <w:sz w:val="32"/>
          <w:szCs w:val="32"/>
          <w:lang w:eastAsia="zh-CN" w:bidi="ar-SA"/>
        </w:rPr>
        <w:t>预算</w:t>
      </w:r>
      <w:r>
        <w:rPr>
          <w:rFonts w:hint="eastAsia" w:ascii="仿宋_GB2312" w:eastAsia="仿宋_GB2312" w:cs="仿宋_GB2312"/>
          <w:bCs/>
          <w:color w:val="auto"/>
          <w:kern w:val="0"/>
          <w:sz w:val="32"/>
          <w:szCs w:val="32"/>
          <w:lang w:bidi="ar-SA"/>
        </w:rPr>
        <w:t>收支决算情况</w:t>
      </w:r>
      <w:r>
        <w:rPr>
          <w:rFonts w:hint="eastAsia" w:ascii="仿宋_GB2312" w:eastAsia="仿宋_GB2312" w:cs="仿宋_GB2312"/>
          <w:bCs/>
          <w:color w:val="auto"/>
          <w:kern w:val="0"/>
          <w:sz w:val="32"/>
          <w:szCs w:val="32"/>
          <w:lang w:eastAsia="zh-CN" w:bidi="ar-SA"/>
        </w:rPr>
        <w:t>、</w:t>
      </w:r>
      <w:r>
        <w:rPr>
          <w:rFonts w:hint="eastAsia" w:ascii="仿宋_GB2312" w:eastAsia="仿宋_GB2312" w:cs="仿宋_GB2312"/>
          <w:bCs/>
          <w:color w:val="auto"/>
          <w:kern w:val="0"/>
          <w:sz w:val="32"/>
          <w:szCs w:val="32"/>
          <w:lang w:bidi="ar-SA"/>
        </w:rPr>
        <w:t>社会保险基金</w:t>
      </w:r>
      <w:r>
        <w:rPr>
          <w:rFonts w:hint="eastAsia" w:ascii="仿宋_GB2312" w:eastAsia="仿宋_GB2312" w:cs="仿宋_GB2312"/>
          <w:bCs/>
          <w:color w:val="auto"/>
          <w:kern w:val="0"/>
          <w:sz w:val="32"/>
          <w:szCs w:val="32"/>
          <w:lang w:eastAsia="zh-CN" w:bidi="ar-SA"/>
        </w:rPr>
        <w:t>预算</w:t>
      </w:r>
      <w:r>
        <w:rPr>
          <w:rFonts w:hint="eastAsia" w:ascii="仿宋_GB2312" w:eastAsia="仿宋_GB2312" w:cs="仿宋_GB2312"/>
          <w:bCs/>
          <w:color w:val="auto"/>
          <w:kern w:val="0"/>
          <w:sz w:val="32"/>
          <w:szCs w:val="32"/>
          <w:lang w:bidi="ar-SA"/>
        </w:rPr>
        <w:t>收支决算情况</w:t>
      </w:r>
      <w:r>
        <w:rPr>
          <w:rFonts w:hint="eastAsia" w:ascii="仿宋_GB2312" w:eastAsia="仿宋_GB2312" w:cs="仿宋_GB2312"/>
          <w:bCs/>
          <w:color w:val="auto"/>
          <w:kern w:val="0"/>
          <w:sz w:val="32"/>
          <w:szCs w:val="32"/>
          <w:lang w:eastAsia="zh-CN" w:bidi="ar-SA"/>
        </w:rPr>
        <w:t>、</w:t>
      </w:r>
      <w:r>
        <w:rPr>
          <w:rFonts w:hint="eastAsia" w:ascii="仿宋_GB2312" w:eastAsia="仿宋_GB2312" w:cs="仿宋_GB2312"/>
          <w:bCs/>
          <w:color w:val="auto"/>
          <w:kern w:val="0"/>
          <w:sz w:val="32"/>
          <w:szCs w:val="32"/>
          <w:lang w:bidi="ar-SA"/>
        </w:rPr>
        <w:t>政府债务情况</w:t>
      </w:r>
      <w:r>
        <w:rPr>
          <w:rFonts w:hint="eastAsia" w:ascii="仿宋_GB2312" w:eastAsia="仿宋_GB2312" w:cs="仿宋_GB2312"/>
          <w:bCs/>
          <w:color w:val="auto"/>
          <w:kern w:val="0"/>
          <w:sz w:val="32"/>
          <w:szCs w:val="32"/>
          <w:lang w:eastAsia="zh-CN" w:bidi="ar-SA"/>
        </w:rPr>
        <w:t>五个方面就</w:t>
      </w:r>
      <w:r>
        <w:rPr>
          <w:rFonts w:hint="eastAsia" w:ascii="仿宋_GB2312" w:eastAsia="仿宋_GB2312" w:cs="仿宋_GB2312"/>
          <w:bCs/>
          <w:color w:val="auto"/>
          <w:kern w:val="0"/>
          <w:sz w:val="32"/>
          <w:szCs w:val="32"/>
          <w:lang w:val="en-US" w:eastAsia="zh-CN" w:bidi="ar-SA"/>
        </w:rPr>
        <w:t>2023年</w:t>
      </w:r>
      <w:r>
        <w:rPr>
          <w:rFonts w:hint="eastAsia" w:ascii="仿宋_GB2312" w:eastAsia="仿宋_GB2312" w:cs="仿宋_GB2312"/>
          <w:bCs/>
          <w:color w:val="auto"/>
          <w:sz w:val="32"/>
          <w:szCs w:val="32"/>
          <w:lang w:bidi="ar-SA"/>
        </w:rPr>
        <w:t>度财政决算情况</w:t>
      </w:r>
      <w:r>
        <w:rPr>
          <w:rFonts w:hint="eastAsia" w:ascii="仿宋_GB2312" w:eastAsia="仿宋_GB2312" w:cs="仿宋_GB2312"/>
          <w:bCs/>
          <w:color w:val="auto"/>
          <w:sz w:val="32"/>
          <w:szCs w:val="32"/>
          <w:lang w:eastAsia="zh-CN" w:bidi="ar-SA"/>
        </w:rPr>
        <w:t>进行了全面总结回顾，分析财政决算执行情况。</w:t>
      </w:r>
      <w:r>
        <w:rPr>
          <w:rFonts w:hint="eastAsia" w:ascii="仿宋_GB2312" w:hAnsi="仿宋_GB2312" w:eastAsia="仿宋_GB2312" w:cs="仿宋_GB2312"/>
          <w:b/>
          <w:bCs w:val="0"/>
          <w:color w:val="auto"/>
          <w:sz w:val="32"/>
          <w:szCs w:val="32"/>
          <w:highlight w:val="none"/>
          <w:lang w:eastAsia="zh-CN"/>
        </w:rPr>
        <w:t>其次，</w:t>
      </w:r>
      <w:r>
        <w:rPr>
          <w:rFonts w:hint="eastAsia" w:ascii="仿宋_GB2312" w:eastAsia="仿宋_GB2312" w:cs="仿宋_GB2312"/>
          <w:bCs/>
          <w:color w:val="auto"/>
          <w:sz w:val="32"/>
          <w:szCs w:val="32"/>
          <w:lang w:eastAsia="zh-CN" w:bidi="ar-SA"/>
        </w:rPr>
        <w:t>从一般</w:t>
      </w:r>
      <w:r>
        <w:rPr>
          <w:rFonts w:hint="eastAsia" w:ascii="仿宋_GB2312" w:eastAsia="仿宋_GB2312" w:cs="仿宋_GB2312"/>
          <w:bCs/>
          <w:color w:val="auto"/>
          <w:sz w:val="32"/>
          <w:szCs w:val="32"/>
          <w:lang w:bidi="ar-SA"/>
        </w:rPr>
        <w:t>公共预算</w:t>
      </w:r>
      <w:r>
        <w:rPr>
          <w:rFonts w:hint="eastAsia" w:ascii="仿宋_GB2312" w:eastAsia="仿宋_GB2312" w:cs="仿宋_GB2312"/>
          <w:bCs/>
          <w:color w:val="auto"/>
          <w:sz w:val="32"/>
          <w:szCs w:val="32"/>
          <w:lang w:eastAsia="zh-CN" w:bidi="ar-SA"/>
        </w:rPr>
        <w:t>、</w:t>
      </w:r>
      <w:r>
        <w:rPr>
          <w:rFonts w:hint="eastAsia" w:ascii="仿宋_GB2312" w:eastAsia="仿宋_GB2312" w:cs="仿宋_GB2312"/>
          <w:bCs/>
          <w:color w:val="auto"/>
          <w:sz w:val="32"/>
          <w:szCs w:val="32"/>
          <w:lang w:bidi="ar-SA"/>
        </w:rPr>
        <w:t>政府性基金</w:t>
      </w:r>
      <w:r>
        <w:rPr>
          <w:rFonts w:hint="eastAsia" w:ascii="仿宋_GB2312" w:eastAsia="仿宋_GB2312" w:cs="仿宋_GB2312"/>
          <w:bCs/>
          <w:color w:val="auto"/>
          <w:sz w:val="32"/>
          <w:szCs w:val="32"/>
          <w:lang w:eastAsia="zh-CN" w:bidi="ar-SA"/>
        </w:rPr>
        <w:t>预算、</w:t>
      </w:r>
      <w:r>
        <w:rPr>
          <w:rFonts w:hint="eastAsia" w:ascii="仿宋_GB2312" w:eastAsia="仿宋_GB2312" w:cs="仿宋_GB2312"/>
          <w:bCs/>
          <w:color w:val="auto"/>
          <w:kern w:val="0"/>
          <w:sz w:val="32"/>
          <w:szCs w:val="32"/>
          <w:lang w:bidi="ar-SA"/>
        </w:rPr>
        <w:t>社会保险基金</w:t>
      </w:r>
      <w:r>
        <w:rPr>
          <w:rFonts w:hint="eastAsia" w:ascii="仿宋_GB2312" w:eastAsia="仿宋_GB2312" w:cs="仿宋_GB2312"/>
          <w:bCs/>
          <w:color w:val="auto"/>
          <w:kern w:val="0"/>
          <w:sz w:val="32"/>
          <w:szCs w:val="32"/>
          <w:lang w:eastAsia="zh-CN" w:bidi="ar-SA"/>
        </w:rPr>
        <w:t>预算、</w:t>
      </w:r>
      <w:r>
        <w:rPr>
          <w:rFonts w:hint="eastAsia" w:ascii="仿宋_GB2312" w:eastAsia="仿宋_GB2312" w:cs="仿宋_GB2312"/>
          <w:bCs/>
          <w:color w:val="auto"/>
          <w:kern w:val="0"/>
          <w:sz w:val="32"/>
          <w:szCs w:val="32"/>
          <w:lang w:bidi="ar-SA"/>
        </w:rPr>
        <w:t>国有资本经营</w:t>
      </w:r>
      <w:r>
        <w:rPr>
          <w:rFonts w:hint="eastAsia" w:ascii="仿宋_GB2312" w:eastAsia="仿宋_GB2312" w:cs="仿宋_GB2312"/>
          <w:bCs/>
          <w:color w:val="auto"/>
          <w:kern w:val="0"/>
          <w:sz w:val="32"/>
          <w:szCs w:val="32"/>
          <w:lang w:eastAsia="zh-CN" w:bidi="ar-SA"/>
        </w:rPr>
        <w:t>预算、政府债务执行情况五个方面就</w:t>
      </w:r>
      <w:r>
        <w:rPr>
          <w:rFonts w:hint="eastAsia" w:ascii="仿宋_GB2312" w:eastAsia="仿宋_GB2312" w:cs="仿宋_GB2312"/>
          <w:bCs/>
          <w:color w:val="auto"/>
          <w:kern w:val="0"/>
          <w:sz w:val="32"/>
          <w:szCs w:val="32"/>
          <w:lang w:val="en-US" w:eastAsia="zh-CN" w:bidi="ar-SA"/>
        </w:rPr>
        <w:t>2024年1-6月财政预算执行情况进行全面分析，</w:t>
      </w:r>
      <w:r>
        <w:rPr>
          <w:rFonts w:hint="eastAsia" w:ascii="仿宋_GB2312" w:eastAsia="仿宋_GB2312" w:cs="仿宋_GB2312"/>
          <w:bCs/>
          <w:color w:val="auto"/>
          <w:sz w:val="32"/>
          <w:szCs w:val="32"/>
          <w:highlight w:val="none"/>
          <w:lang w:eastAsia="zh-CN" w:bidi="ar-SA"/>
        </w:rPr>
        <w:t>梳理总结工作推动落实情况。</w:t>
      </w:r>
      <w:r>
        <w:rPr>
          <w:rFonts w:hint="eastAsia" w:ascii="仿宋_GB2312" w:hAnsi="仿宋_GB2312" w:eastAsia="仿宋_GB2312" w:cs="仿宋_GB2312"/>
          <w:b/>
          <w:bCs w:val="0"/>
          <w:color w:val="auto"/>
          <w:sz w:val="32"/>
          <w:szCs w:val="32"/>
          <w:highlight w:val="none"/>
          <w:lang w:val="en-US" w:eastAsia="zh-CN"/>
        </w:rPr>
        <w:t>最后，</w:t>
      </w:r>
      <w:r>
        <w:rPr>
          <w:rFonts w:hint="eastAsia" w:ascii="仿宋_GB2312" w:hAnsi="仿宋_GB2312" w:eastAsia="仿宋_GB2312" w:cs="仿宋_GB2312"/>
          <w:b w:val="0"/>
          <w:bCs/>
          <w:color w:val="auto"/>
          <w:sz w:val="32"/>
          <w:szCs w:val="32"/>
          <w:highlight w:val="none"/>
          <w:lang w:val="en-US" w:eastAsia="zh-CN"/>
        </w:rPr>
        <w:t>从</w:t>
      </w:r>
      <w:r>
        <w:rPr>
          <w:rFonts w:hint="eastAsia" w:ascii="仿宋_GB2312" w:hAnsi="仿宋_GB2312" w:eastAsia="仿宋_GB2312" w:cs="仿宋_GB2312"/>
          <w:b w:val="0"/>
          <w:bCs w:val="0"/>
          <w:color w:val="auto"/>
          <w:sz w:val="32"/>
          <w:szCs w:val="32"/>
        </w:rPr>
        <w:t>优化支出</w:t>
      </w:r>
      <w:r>
        <w:rPr>
          <w:rFonts w:hint="eastAsia" w:ascii="仿宋_GB2312" w:hAnsi="仿宋_GB2312" w:eastAsia="仿宋_GB2312" w:cs="仿宋_GB2312"/>
          <w:b w:val="0"/>
          <w:bCs w:val="0"/>
          <w:color w:val="auto"/>
          <w:sz w:val="32"/>
          <w:szCs w:val="32"/>
          <w:lang w:eastAsia="zh-CN"/>
        </w:rPr>
        <w:t>结构，严格资金</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b w:val="0"/>
          <w:bCs w:val="0"/>
          <w:color w:val="auto"/>
          <w:sz w:val="32"/>
          <w:szCs w:val="32"/>
          <w:lang w:eastAsia="zh-CN"/>
        </w:rPr>
        <w:t>，加强财会监督，严肃财经纪律，</w:t>
      </w:r>
      <w:r>
        <w:rPr>
          <w:rFonts w:hint="eastAsia" w:ascii="仿宋_GB2312" w:hAnsi="仿宋_GB2312" w:eastAsia="仿宋_GB2312" w:cs="仿宋_GB2312"/>
          <w:b w:val="0"/>
          <w:bCs w:val="0"/>
          <w:color w:val="auto"/>
          <w:sz w:val="32"/>
          <w:szCs w:val="32"/>
        </w:rPr>
        <w:t>深耕绩效管理，抓实绩效评价</w:t>
      </w:r>
      <w:r>
        <w:rPr>
          <w:rFonts w:hint="eastAsia" w:ascii="仿宋_GB2312" w:eastAsia="仿宋_GB2312" w:cs="仿宋_GB2312"/>
          <w:bCs/>
          <w:color w:val="auto"/>
          <w:sz w:val="32"/>
          <w:szCs w:val="32"/>
          <w:lang w:eastAsia="zh-CN" w:bidi="ar-SA"/>
        </w:rPr>
        <w:t>等方面</w:t>
      </w:r>
      <w:r>
        <w:rPr>
          <w:rFonts w:hint="eastAsia" w:ascii="仿宋_GB2312" w:eastAsia="仿宋_GB2312" w:cs="仿宋_GB2312"/>
          <w:bCs/>
          <w:color w:val="auto"/>
          <w:sz w:val="32"/>
          <w:szCs w:val="32"/>
          <w:highlight w:val="none"/>
          <w:lang w:val="en-US" w:eastAsia="zh-CN" w:bidi="ar-SA"/>
        </w:rPr>
        <w:t>简述了</w:t>
      </w:r>
      <w:r>
        <w:rPr>
          <w:rFonts w:hint="eastAsia" w:ascii="仿宋_GB2312" w:eastAsia="仿宋_GB2312" w:cs="仿宋_GB2312"/>
          <w:bCs/>
          <w:color w:val="auto"/>
          <w:sz w:val="32"/>
          <w:szCs w:val="32"/>
          <w:lang w:val="en-US" w:eastAsia="zh-CN" w:bidi="ar-SA"/>
        </w:rPr>
        <w:t>2024年</w:t>
      </w:r>
      <w:r>
        <w:rPr>
          <w:rFonts w:hint="eastAsia" w:ascii="仿宋_GB2312" w:eastAsia="仿宋_GB2312" w:cs="仿宋_GB2312"/>
          <w:color w:val="auto"/>
          <w:sz w:val="32"/>
          <w:szCs w:val="32"/>
          <w:lang w:val="en-US" w:eastAsia="zh-CN" w:bidi="ar-SA"/>
        </w:rPr>
        <w:t>1-6月</w:t>
      </w:r>
      <w:r>
        <w:rPr>
          <w:rFonts w:hint="eastAsia" w:ascii="仿宋_GB2312" w:eastAsia="仿宋_GB2312" w:cs="仿宋_GB2312"/>
          <w:color w:val="auto"/>
          <w:sz w:val="32"/>
          <w:szCs w:val="32"/>
          <w:lang w:bidi="ar-SA"/>
        </w:rPr>
        <w:t>开展主要工作</w:t>
      </w:r>
      <w:r>
        <w:rPr>
          <w:rFonts w:hint="eastAsia" w:ascii="仿宋_GB2312" w:eastAsia="仿宋_GB2312" w:cs="仿宋_GB2312"/>
          <w:color w:val="auto"/>
          <w:sz w:val="32"/>
          <w:szCs w:val="32"/>
          <w:lang w:eastAsia="zh-CN" w:bidi="ar-SA"/>
        </w:rPr>
        <w:t>情况，并认真</w:t>
      </w:r>
      <w:r>
        <w:rPr>
          <w:rFonts w:hint="eastAsia" w:ascii="仿宋_GB2312" w:eastAsia="仿宋_GB2312" w:cs="仿宋_GB2312"/>
          <w:bCs/>
          <w:color w:val="auto"/>
          <w:sz w:val="32"/>
          <w:szCs w:val="32"/>
          <w:lang w:eastAsia="zh-CN" w:bidi="ar-SA"/>
        </w:rPr>
        <w:t>剖析了</w:t>
      </w:r>
      <w:r>
        <w:rPr>
          <w:rFonts w:hint="eastAsia" w:ascii="仿宋_GB2312" w:eastAsia="仿宋_GB2312" w:cs="仿宋_GB2312"/>
          <w:bCs/>
          <w:color w:val="auto"/>
          <w:sz w:val="32"/>
          <w:szCs w:val="32"/>
          <w:lang w:bidi="ar-SA"/>
        </w:rPr>
        <w:t>预算执行中存在的困难和问题</w:t>
      </w:r>
      <w:r>
        <w:rPr>
          <w:rFonts w:hint="eastAsia" w:ascii="仿宋_GB2312" w:eastAsia="仿宋_GB2312" w:cs="仿宋_GB2312"/>
          <w:bCs/>
          <w:color w:val="auto"/>
          <w:sz w:val="32"/>
          <w:szCs w:val="32"/>
          <w:lang w:eastAsia="zh-CN" w:bidi="ar-SA"/>
        </w:rPr>
        <w:t>，从做好“收、支、管”方面明确了下步工作方向和重点。</w:t>
      </w:r>
    </w:p>
    <w:p>
      <w:pPr>
        <w:keepNext w:val="0"/>
        <w:keepLines w:val="0"/>
        <w:pageBreakBefore w:val="0"/>
        <w:widowControl w:val="0"/>
        <w:numPr>
          <w:ilvl w:val="0"/>
          <w:numId w:val="1"/>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楷体_GB2312" w:eastAsia="楷体_GB2312" w:cs="楷体_GB2312"/>
          <w:b/>
          <w:color w:val="auto"/>
          <w:sz w:val="32"/>
          <w:szCs w:val="32"/>
          <w:lang w:val="en-US" w:eastAsia="zh-CN" w:bidi="ar-SA"/>
        </w:rPr>
      </w:pPr>
      <w:r>
        <w:rPr>
          <w:rFonts w:hint="eastAsia" w:ascii="楷体_GB2312" w:eastAsia="楷体_GB2312" w:cs="楷体_GB2312"/>
          <w:b/>
          <w:color w:val="auto"/>
          <w:sz w:val="32"/>
          <w:szCs w:val="32"/>
          <w:lang w:val="en-US" w:eastAsia="zh-CN" w:bidi="ar-SA"/>
        </w:rPr>
        <w:t>总结回顾2023年财政决算工作</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１</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一般公共预算收支决算情况。</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rPr>
        <w:t>收入为</w:t>
      </w:r>
      <w:r>
        <w:rPr>
          <w:rFonts w:hint="eastAsia" w:ascii="仿宋_GB2312" w:hAnsi="仿宋_GB2312" w:eastAsia="仿宋_GB2312" w:cs="仿宋_GB2312"/>
          <w:color w:val="000000" w:themeColor="text1"/>
          <w:sz w:val="32"/>
          <w:szCs w:val="32"/>
          <w:highlight w:val="none"/>
          <w14:textFill>
            <w14:solidFill>
              <w14:schemeClr w14:val="tx1"/>
            </w14:solidFill>
          </w14:textFill>
        </w:rPr>
        <w:t>173916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与上年决算数146057万元相比增加27859万元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增长19.07%</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kern w:val="0"/>
          <w:sz w:val="32"/>
          <w:szCs w:val="32"/>
          <w:highlight w:val="none"/>
        </w:rPr>
        <w:t>支出为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173916</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一般公共预算</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收支平衡。</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政府性基金预算收支决算情况。</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政府性基金预算总收入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auto"/>
          <w:sz w:val="32"/>
          <w:szCs w:val="32"/>
          <w:highlight w:val="none"/>
        </w:rPr>
        <w:t>与上年决算数8373万元相比增加9454万元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增长112.91%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政府性基金预算</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实现收支平衡。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auto"/>
          <w:kern w:val="0"/>
          <w:sz w:val="32"/>
          <w:szCs w:val="32"/>
          <w:highlight w:val="none"/>
          <w:lang w:val="en-US" w:eastAsia="zh-CN"/>
        </w:rPr>
        <w:t>3.</w:t>
      </w:r>
      <w:r>
        <w:rPr>
          <w:rFonts w:hint="eastAsia" w:ascii="仿宋_GB2312" w:hAnsi="仿宋_GB2312" w:eastAsia="仿宋_GB2312" w:cs="仿宋_GB2312"/>
          <w:b/>
          <w:color w:val="auto"/>
          <w:kern w:val="0"/>
          <w:sz w:val="32"/>
          <w:szCs w:val="32"/>
          <w:highlight w:val="none"/>
        </w:rPr>
        <w:t>国有资本经营预算收支决算情况。</w:t>
      </w:r>
      <w:r>
        <w:rPr>
          <w:rFonts w:hint="eastAsia" w:ascii="仿宋_GB2312" w:hAnsi="仿宋_GB2312" w:eastAsia="仿宋_GB2312" w:cs="仿宋_GB2312"/>
          <w:color w:val="auto"/>
          <w:sz w:val="32"/>
          <w:szCs w:val="32"/>
          <w:highlight w:val="none"/>
        </w:rPr>
        <w:t>我县现有县属国有企业3个</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国有资本经营预算收入完成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无结余资金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国有资本经营预算实现收支平衡。</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highlight w:val="none"/>
          <w:lang w:val="en-US" w:eastAsia="zh-CN"/>
        </w:rPr>
        <w:t>4.</w:t>
      </w:r>
      <w:r>
        <w:rPr>
          <w:rFonts w:hint="eastAsia" w:ascii="仿宋_GB2312" w:hAnsi="仿宋_GB2312" w:eastAsia="仿宋_GB2312" w:cs="仿宋_GB2312"/>
          <w:b/>
          <w:color w:val="auto"/>
          <w:kern w:val="0"/>
          <w:sz w:val="32"/>
          <w:szCs w:val="32"/>
          <w:highlight w:val="none"/>
        </w:rPr>
        <w:t>社会保险基金预算收支决算情况。</w:t>
      </w:r>
      <w:r>
        <w:rPr>
          <w:rFonts w:hint="eastAsia" w:ascii="仿宋_GB2312" w:hAnsi="仿宋_GB2312" w:eastAsia="仿宋_GB2312" w:cs="仿宋_GB2312"/>
          <w:bCs/>
          <w:color w:val="auto"/>
          <w:kern w:val="0"/>
          <w:sz w:val="32"/>
          <w:szCs w:val="32"/>
          <w:highlight w:val="none"/>
          <w:lang w:val="zh-CN"/>
        </w:rPr>
        <w:t>按</w:t>
      </w:r>
      <w:r>
        <w:rPr>
          <w:rFonts w:hint="eastAsia" w:ascii="仿宋_GB2312" w:hAnsi="仿宋_GB2312" w:eastAsia="仿宋_GB2312" w:cs="仿宋_GB2312"/>
          <w:color w:val="auto"/>
          <w:sz w:val="32"/>
          <w:szCs w:val="32"/>
          <w:highlight w:val="none"/>
        </w:rPr>
        <w:t>四川省社保基金预决算管理系统核定202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年的</w:t>
      </w:r>
      <w:r>
        <w:rPr>
          <w:rFonts w:hint="eastAsia" w:ascii="仿宋_GB2312" w:hAnsi="仿宋_GB2312" w:eastAsia="仿宋_GB2312" w:cs="仿宋_GB2312"/>
          <w:bCs/>
          <w:color w:val="auto"/>
          <w:sz w:val="32"/>
          <w:szCs w:val="32"/>
          <w:highlight w:val="none"/>
        </w:rPr>
        <w:t>城乡居民基本养老保险基金收入为</w:t>
      </w:r>
      <w:r>
        <w:rPr>
          <w:rFonts w:hint="eastAsia" w:ascii="仿宋_GB2312" w:hAnsi="仿宋_GB2312" w:eastAsia="仿宋_GB2312" w:cs="仿宋_GB2312"/>
          <w:bCs/>
          <w:color w:val="auto"/>
          <w:sz w:val="32"/>
          <w:szCs w:val="32"/>
          <w:highlight w:val="none"/>
          <w:lang w:val="en-US" w:eastAsia="zh-CN"/>
        </w:rPr>
        <w:t>2005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支出为</w:t>
      </w:r>
      <w:r>
        <w:rPr>
          <w:rFonts w:hint="eastAsia" w:ascii="仿宋_GB2312" w:hAnsi="仿宋_GB2312" w:eastAsia="仿宋_GB2312" w:cs="仿宋_GB2312"/>
          <w:bCs/>
          <w:color w:val="auto"/>
          <w:sz w:val="32"/>
          <w:szCs w:val="32"/>
          <w:highlight w:val="none"/>
          <w:lang w:val="en-US" w:eastAsia="zh-CN"/>
        </w:rPr>
        <w:t>2005</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numPr>
          <w:ilvl w:val="0"/>
          <w:numId w:val="0"/>
        </w:numPr>
        <w:pBdr>
          <w:bottom w:val="single" w:color="FFFFFF" w:sz="4" w:space="13"/>
        </w:pBd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val="en-US" w:eastAsia="zh-CN"/>
        </w:rPr>
        <w:t>5.</w:t>
      </w:r>
      <w:r>
        <w:rPr>
          <w:rFonts w:hint="eastAsia" w:ascii="仿宋_GB2312" w:hAnsi="仿宋_GB2312" w:eastAsia="仿宋_GB2312" w:cs="仿宋_GB2312"/>
          <w:b/>
          <w:color w:val="auto"/>
          <w:kern w:val="0"/>
          <w:sz w:val="32"/>
          <w:szCs w:val="32"/>
          <w:highlight w:val="none"/>
        </w:rPr>
        <w:t>政府债务情况说明。</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年年末政府性债务余额</w:t>
      </w:r>
      <w:r>
        <w:rPr>
          <w:rFonts w:hint="eastAsia" w:ascii="仿宋_GB2312" w:hAnsi="仿宋_GB2312" w:eastAsia="仿宋_GB2312" w:cs="仿宋_GB2312"/>
          <w:color w:val="auto"/>
          <w:sz w:val="32"/>
          <w:szCs w:val="32"/>
          <w:highlight w:val="none"/>
          <w:lang w:val="en-US" w:eastAsia="zh-CN"/>
        </w:rPr>
        <w:t>35919.4</w:t>
      </w:r>
      <w:r>
        <w:rPr>
          <w:rFonts w:hint="eastAsia" w:ascii="仿宋_GB2312" w:hAnsi="仿宋_GB2312" w:eastAsia="仿宋_GB2312" w:cs="仿宋_GB2312"/>
          <w:color w:val="auto"/>
          <w:kern w:val="0"/>
          <w:sz w:val="32"/>
          <w:szCs w:val="32"/>
          <w:highlight w:val="none"/>
        </w:rPr>
        <w:t>万元，负债未突破省下达我县202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年债务限额，政府负债在合理可控范围。</w:t>
      </w:r>
    </w:p>
    <w:p>
      <w:pPr>
        <w:keepNext w:val="0"/>
        <w:keepLines w:val="0"/>
        <w:pageBreakBefore w:val="0"/>
        <w:widowControl w:val="0"/>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楷体_GB2312" w:hAnsi="楷体_GB2312" w:eastAsia="楷体_GB2312" w:cs="楷体_GB2312"/>
          <w:b/>
          <w:color w:val="auto"/>
          <w:kern w:val="0"/>
          <w:sz w:val="32"/>
          <w:szCs w:val="32"/>
          <w:highlight w:val="none"/>
          <w:lang w:eastAsia="zh-CN"/>
        </w:rPr>
        <w:t>（二）</w:t>
      </w:r>
      <w:r>
        <w:rPr>
          <w:rFonts w:hint="eastAsia" w:ascii="楷体_GB2312" w:hAnsi="楷体_GB2312" w:eastAsia="楷体_GB2312" w:cs="楷体_GB2312"/>
          <w:b/>
          <w:color w:val="auto"/>
          <w:kern w:val="0"/>
          <w:sz w:val="32"/>
          <w:szCs w:val="32"/>
          <w:highlight w:val="none"/>
        </w:rPr>
        <w:t>202</w:t>
      </w:r>
      <w:r>
        <w:rPr>
          <w:rFonts w:hint="eastAsia" w:ascii="楷体_GB2312" w:hAnsi="楷体_GB2312" w:eastAsia="楷体_GB2312" w:cs="楷体_GB2312"/>
          <w:b/>
          <w:color w:val="auto"/>
          <w:kern w:val="0"/>
          <w:sz w:val="32"/>
          <w:szCs w:val="32"/>
          <w:highlight w:val="none"/>
          <w:lang w:val="en-US" w:eastAsia="zh-CN"/>
        </w:rPr>
        <w:t>4</w:t>
      </w:r>
      <w:r>
        <w:rPr>
          <w:rFonts w:hint="eastAsia" w:ascii="楷体_GB2312" w:hAnsi="楷体_GB2312" w:eastAsia="楷体_GB2312" w:cs="楷体_GB2312"/>
          <w:b/>
          <w:color w:val="auto"/>
          <w:kern w:val="0"/>
          <w:sz w:val="32"/>
          <w:szCs w:val="32"/>
          <w:highlight w:val="none"/>
        </w:rPr>
        <w:t>年</w:t>
      </w:r>
      <w:r>
        <w:rPr>
          <w:rFonts w:hint="eastAsia" w:ascii="楷体_GB2312" w:hAnsi="楷体_GB2312" w:eastAsia="楷体_GB2312" w:cs="楷体_GB2312"/>
          <w:b/>
          <w:color w:val="auto"/>
          <w:kern w:val="0"/>
          <w:sz w:val="32"/>
          <w:szCs w:val="32"/>
          <w:highlight w:val="none"/>
          <w:lang w:val="en-US" w:eastAsia="zh-CN"/>
        </w:rPr>
        <w:t>1-6月</w:t>
      </w:r>
      <w:r>
        <w:rPr>
          <w:rFonts w:hint="eastAsia" w:ascii="楷体_GB2312" w:hAnsi="楷体_GB2312" w:eastAsia="楷体_GB2312" w:cs="楷体_GB2312"/>
          <w:b/>
          <w:color w:val="auto"/>
          <w:kern w:val="0"/>
          <w:sz w:val="32"/>
          <w:szCs w:val="32"/>
          <w:highlight w:val="none"/>
        </w:rPr>
        <w:t>预算执行情况</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kern w:val="0"/>
          <w:sz w:val="32"/>
          <w:szCs w:val="32"/>
          <w:highlight w:val="none"/>
          <w:lang w:val="en-US" w:eastAsia="zh-CN"/>
        </w:rPr>
        <w:t>1.</w:t>
      </w:r>
      <w:r>
        <w:rPr>
          <w:rFonts w:hint="eastAsia" w:ascii="仿宋_GB2312" w:hAnsi="仿宋_GB2312" w:eastAsia="仿宋_GB2312" w:cs="仿宋_GB2312"/>
          <w:b/>
          <w:color w:val="auto"/>
          <w:kern w:val="0"/>
          <w:sz w:val="32"/>
          <w:szCs w:val="32"/>
          <w:highlight w:val="none"/>
        </w:rPr>
        <w:t>一般公共预算收支执行情况</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完成一般公共预算收入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159130</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其中，完成地方一般公共预算收入</w:t>
      </w:r>
      <w:r>
        <w:rPr>
          <w:rFonts w:hint="eastAsia" w:ascii="仿宋_GB2312" w:hAnsi="仿宋_GB2312" w:eastAsia="仿宋_GB2312" w:cs="仿宋_GB2312"/>
          <w:color w:val="auto"/>
          <w:kern w:val="0"/>
          <w:sz w:val="32"/>
          <w:szCs w:val="32"/>
          <w:highlight w:val="none"/>
          <w:lang w:val="en-US" w:eastAsia="zh-CN"/>
        </w:rPr>
        <w:t>5343万元、同比增加531万元、增长11.03%；</w:t>
      </w:r>
      <w:r>
        <w:rPr>
          <w:rFonts w:hint="eastAsia" w:ascii="仿宋_GB2312" w:hAnsi="仿宋_GB2312" w:eastAsia="仿宋_GB2312" w:cs="仿宋_GB2312"/>
          <w:color w:val="auto"/>
          <w:sz w:val="32"/>
          <w:szCs w:val="32"/>
          <w:highlight w:val="none"/>
        </w:rPr>
        <w:t>一般公共预算支出</w:t>
      </w:r>
      <w:r>
        <w:rPr>
          <w:rFonts w:hint="eastAsia" w:ascii="仿宋_GB2312" w:hAnsi="仿宋_GB2312" w:eastAsia="仿宋_GB2312" w:cs="仿宋_GB2312"/>
          <w:color w:val="auto"/>
          <w:sz w:val="32"/>
          <w:szCs w:val="32"/>
          <w:highlight w:val="none"/>
          <w:lang w:val="en-US" w:eastAsia="zh-CN"/>
        </w:rPr>
        <w:t>81469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同比</w:t>
      </w:r>
      <w:r>
        <w:rPr>
          <w:rFonts w:hint="eastAsia" w:ascii="仿宋_GB2312" w:hAnsi="仿宋_GB2312" w:eastAsia="仿宋_GB2312" w:cs="仿宋_GB2312"/>
          <w:color w:val="auto"/>
          <w:kern w:val="0"/>
          <w:sz w:val="32"/>
          <w:szCs w:val="32"/>
          <w:highlight w:val="none"/>
          <w:lang w:val="en-US" w:eastAsia="zh-CN"/>
        </w:rPr>
        <w:t>增加12712万元、增长18.49％。</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rPr>
        <w:t>2.政府性基金预算收支变动及执行情况。</w:t>
      </w:r>
      <w:r>
        <w:rPr>
          <w:rFonts w:hint="eastAsia" w:ascii="仿宋_GB2312" w:hAnsi="仿宋_GB2312" w:eastAsia="仿宋_GB2312" w:cs="仿宋_GB2312"/>
          <w:color w:val="auto"/>
          <w:kern w:val="0"/>
          <w:sz w:val="32"/>
          <w:szCs w:val="32"/>
          <w:highlight w:val="none"/>
          <w:lang w:val="zh-CN"/>
        </w:rPr>
        <w:t>政府性基金收入完成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519</w:t>
      </w:r>
      <w:r>
        <w:rPr>
          <w:rFonts w:hint="eastAsia" w:ascii="仿宋_GB2312" w:hAnsi="仿宋_GB2312" w:eastAsia="仿宋_GB2312" w:cs="仿宋_GB2312"/>
          <w:color w:val="auto"/>
          <w:kern w:val="0"/>
          <w:sz w:val="32"/>
          <w:szCs w:val="32"/>
          <w:highlight w:val="none"/>
          <w:lang w:val="zh-CN"/>
        </w:rPr>
        <w:t>万元，支出完成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519</w:t>
      </w:r>
      <w:r>
        <w:rPr>
          <w:rFonts w:hint="eastAsia" w:ascii="仿宋_GB2312" w:hAnsi="仿宋_GB2312" w:eastAsia="仿宋_GB2312" w:cs="仿宋_GB2312"/>
          <w:color w:val="auto"/>
          <w:kern w:val="0"/>
          <w:sz w:val="32"/>
          <w:szCs w:val="32"/>
          <w:highlight w:val="none"/>
          <w:lang w:val="zh-CN"/>
        </w:rPr>
        <w:t>万元。</w:t>
      </w:r>
    </w:p>
    <w:p>
      <w:pPr>
        <w:keepNext w:val="0"/>
        <w:keepLines w:val="0"/>
        <w:pageBreakBefore w:val="0"/>
        <w:widowControl w:val="0"/>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rPr>
        <w:t>3.社会保险基金预算收支执行情况。</w:t>
      </w:r>
      <w:r>
        <w:rPr>
          <w:rFonts w:hint="eastAsia" w:ascii="仿宋_GB2312" w:hAnsi="仿宋_GB2312" w:eastAsia="仿宋_GB2312" w:cs="仿宋_GB2312"/>
          <w:bCs/>
          <w:color w:val="auto"/>
          <w:sz w:val="32"/>
          <w:szCs w:val="32"/>
          <w:highlight w:val="none"/>
        </w:rPr>
        <w:t>我县城乡居民基本养老保险基金预算</w:t>
      </w:r>
      <w:r>
        <w:rPr>
          <w:rFonts w:hint="eastAsia" w:ascii="仿宋_GB2312" w:hAnsi="仿宋_GB2312" w:eastAsia="仿宋_GB2312" w:cs="仿宋_GB2312"/>
          <w:color w:val="auto"/>
          <w:kern w:val="0"/>
          <w:sz w:val="32"/>
          <w:szCs w:val="32"/>
          <w:highlight w:val="none"/>
          <w:lang w:val="zh-CN"/>
        </w:rPr>
        <w:t>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1050</w:t>
      </w:r>
      <w:r>
        <w:rPr>
          <w:rFonts w:hint="eastAsia" w:ascii="仿宋_GB2312" w:hAnsi="仿宋_GB2312" w:eastAsia="仿宋_GB2312" w:cs="仿宋_GB2312"/>
          <w:color w:val="auto"/>
          <w:kern w:val="0"/>
          <w:sz w:val="32"/>
          <w:szCs w:val="32"/>
          <w:highlight w:val="none"/>
          <w:lang w:val="zh-CN"/>
        </w:rPr>
        <w:t>万元，支出完成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1050</w:t>
      </w:r>
      <w:r>
        <w:rPr>
          <w:rFonts w:hint="eastAsia" w:ascii="仿宋_GB2312" w:hAnsi="仿宋_GB2312" w:eastAsia="仿宋_GB2312" w:cs="仿宋_GB2312"/>
          <w:color w:val="auto"/>
          <w:kern w:val="0"/>
          <w:sz w:val="32"/>
          <w:szCs w:val="32"/>
          <w:highlight w:val="none"/>
          <w:lang w:val="zh-CN"/>
        </w:rPr>
        <w:t>万元。</w:t>
      </w:r>
    </w:p>
    <w:p>
      <w:pPr>
        <w:keepNext w:val="0"/>
        <w:keepLines w:val="0"/>
        <w:pageBreakBefore w:val="0"/>
        <w:widowControl w:val="0"/>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rPr>
        <w:t>4.国有资本经营预算。</w:t>
      </w:r>
      <w:r>
        <w:rPr>
          <w:rFonts w:hint="eastAsia" w:ascii="仿宋_GB2312" w:hAnsi="仿宋_GB2312" w:eastAsia="仿宋_GB2312" w:cs="仿宋_GB2312"/>
          <w:color w:val="auto"/>
          <w:sz w:val="32"/>
          <w:szCs w:val="32"/>
          <w:highlight w:val="none"/>
        </w:rPr>
        <w:t>现有县属国有企业3个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国有资产经营预算</w:t>
      </w:r>
      <w:r>
        <w:rPr>
          <w:rFonts w:hint="eastAsia" w:ascii="仿宋_GB2312" w:hAnsi="仿宋_GB2312" w:eastAsia="仿宋_GB2312" w:cs="仿宋_GB2312"/>
          <w:color w:val="000000" w:themeColor="text1"/>
          <w:sz w:val="32"/>
          <w:szCs w:val="32"/>
          <w:highlight w:val="none"/>
          <w14:textFill>
            <w14:solidFill>
              <w14:schemeClr w14:val="tx1"/>
            </w14:solidFill>
          </w14:textFill>
        </w:rPr>
        <w:t>收入完成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rPr>
        <w:t>国有资产经营预算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支出</w:t>
      </w:r>
      <w:r>
        <w:rPr>
          <w:rFonts w:hint="eastAsia" w:ascii="仿宋_GB2312" w:hAnsi="仿宋_GB2312" w:eastAsia="仿宋_GB2312" w:cs="仿宋_GB2312"/>
          <w:color w:val="auto"/>
          <w:sz w:val="32"/>
          <w:szCs w:val="32"/>
          <w:highlight w:val="none"/>
        </w:rPr>
        <w:t>为零。</w:t>
      </w:r>
    </w:p>
    <w:p>
      <w:pPr>
        <w:keepNext w:val="0"/>
        <w:keepLines w:val="0"/>
        <w:pageBreakBefore w:val="0"/>
        <w:widowControl w:val="0"/>
        <w:pBdr>
          <w:bottom w:val="single" w:color="FFFFFF" w:sz="4" w:space="13"/>
        </w:pBdr>
        <w:tabs>
          <w:tab w:val="left" w:pos="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en-US" w:eastAsia="zh-CN"/>
        </w:rPr>
        <w:t>5.</w:t>
      </w:r>
      <w:r>
        <w:rPr>
          <w:rFonts w:hint="eastAsia" w:ascii="仿宋_GB2312" w:hAnsi="仿宋_GB2312" w:eastAsia="仿宋_GB2312" w:cs="仿宋_GB2312"/>
          <w:b/>
          <w:color w:val="auto"/>
          <w:kern w:val="0"/>
          <w:sz w:val="32"/>
          <w:szCs w:val="32"/>
          <w:highlight w:val="none"/>
        </w:rPr>
        <w:t>政府债务情况。</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年初政府性债务余额</w:t>
      </w:r>
      <w:r>
        <w:rPr>
          <w:rFonts w:hint="eastAsia" w:ascii="仿宋_GB2312" w:hAnsi="仿宋_GB2312" w:eastAsia="仿宋_GB2312" w:cs="仿宋_GB2312"/>
          <w:color w:val="auto"/>
          <w:sz w:val="32"/>
          <w:szCs w:val="32"/>
          <w:highlight w:val="none"/>
          <w:lang w:val="en-US" w:eastAsia="zh-CN"/>
        </w:rPr>
        <w:t>35919.4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0"/>
          <w:sz w:val="32"/>
          <w:szCs w:val="32"/>
          <w:highlight w:val="none"/>
        </w:rPr>
        <w:t>。负债未突破省下达我县债务限额，政府负债在合理可控范围。</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val="0"/>
          <w:color w:val="auto"/>
          <w:sz w:val="32"/>
          <w:szCs w:val="32"/>
          <w:lang w:eastAsia="zh-CN" w:bidi="ar-SA"/>
        </w:rPr>
      </w:pPr>
      <w:r>
        <w:rPr>
          <w:rFonts w:hint="eastAsia" w:ascii="楷体_GB2312" w:hAnsi="楷体_GB2312" w:eastAsia="楷体_GB2312" w:cs="楷体_GB2312"/>
          <w:b/>
          <w:bCs w:val="0"/>
          <w:color w:val="auto"/>
          <w:sz w:val="32"/>
          <w:szCs w:val="32"/>
          <w:highlight w:val="none"/>
          <w:lang w:eastAsia="zh-CN"/>
        </w:rPr>
        <w:t>（三）</w:t>
      </w:r>
      <w:r>
        <w:rPr>
          <w:rFonts w:hint="eastAsia" w:ascii="楷体_GB2312" w:hAnsi="楷体_GB2312" w:eastAsia="楷体_GB2312" w:cs="楷体_GB2312"/>
          <w:b/>
          <w:bCs w:val="0"/>
          <w:color w:val="auto"/>
          <w:sz w:val="32"/>
          <w:szCs w:val="32"/>
          <w:lang w:val="en-US" w:eastAsia="zh-CN" w:bidi="ar-SA"/>
        </w:rPr>
        <w:t>2024年1-6月</w:t>
      </w:r>
      <w:r>
        <w:rPr>
          <w:rFonts w:hint="eastAsia" w:ascii="楷体_GB2312" w:hAnsi="楷体_GB2312" w:eastAsia="楷体_GB2312" w:cs="楷体_GB2312"/>
          <w:b/>
          <w:bCs w:val="0"/>
          <w:color w:val="auto"/>
          <w:sz w:val="32"/>
          <w:szCs w:val="32"/>
          <w:lang w:bidi="ar-SA"/>
        </w:rPr>
        <w:t>主要工作</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仿宋_GB2312" w:cs="楷体_GB2312"/>
          <w:b/>
          <w:bCs w:val="0"/>
          <w:color w:val="auto"/>
          <w:sz w:val="32"/>
          <w:szCs w:val="32"/>
          <w:lang w:eastAsia="zh-CN" w:bidi="ar-SA"/>
        </w:rPr>
      </w:pPr>
      <w:r>
        <w:rPr>
          <w:rFonts w:hint="eastAsia" w:ascii="仿宋_GB2312" w:hAnsi="仿宋_GB2312" w:eastAsia="仿宋_GB2312" w:cs="仿宋_GB2312"/>
          <w:b/>
          <w:bCs w:val="0"/>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rPr>
        <w:t>优化支出</w:t>
      </w:r>
      <w:r>
        <w:rPr>
          <w:rFonts w:hint="eastAsia" w:ascii="仿宋_GB2312" w:hAnsi="仿宋_GB2312" w:eastAsia="仿宋_GB2312" w:cs="仿宋_GB2312"/>
          <w:b w:val="0"/>
          <w:bCs w:val="0"/>
          <w:color w:val="auto"/>
          <w:sz w:val="32"/>
          <w:szCs w:val="32"/>
          <w:lang w:eastAsia="zh-CN"/>
        </w:rPr>
        <w:t>结构，严格资金</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加强财会监督，严肃财经纪律；</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rPr>
        <w:t>深耕绩效管理，抓实绩效评价</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2"/>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val="0"/>
          <w:color w:val="auto"/>
          <w:sz w:val="32"/>
          <w:szCs w:val="32"/>
          <w:lang w:eastAsia="zh-CN" w:bidi="ar-SA"/>
        </w:rPr>
      </w:pPr>
      <w:r>
        <w:rPr>
          <w:rFonts w:hint="eastAsia" w:ascii="楷体_GB2312" w:hAnsi="楷体_GB2312" w:eastAsia="楷体_GB2312" w:cs="楷体_GB2312"/>
          <w:b/>
          <w:bCs w:val="0"/>
          <w:color w:val="auto"/>
          <w:sz w:val="32"/>
          <w:szCs w:val="32"/>
          <w:lang w:bidi="ar-SA"/>
        </w:rPr>
        <w:t>存在困难和问题</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0"/>
          <w:sz w:val="32"/>
          <w:szCs w:val="32"/>
          <w:lang w:eastAsia="zh-CN"/>
        </w:rPr>
        <w:t>一是财政收入增长乏力。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产业基础薄弱，工业结构单一，自身财力增长缓慢；财政收入主要来源靠上级转移支付补助为主体，没有更多渠道蓄积财力。</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收支矛盾更加突出。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可用财力严重不足，“三保”支出压力巨大，应急保障、项目推动、民生改善领域投入只增不减。</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b/>
          <w:bCs w:val="0"/>
          <w:color w:val="000000"/>
          <w:kern w:val="0"/>
          <w:sz w:val="32"/>
          <w:szCs w:val="32"/>
          <w:lang w:eastAsia="zh-CN"/>
        </w:rPr>
        <w:t>资</w:t>
      </w:r>
      <w:r>
        <w:rPr>
          <w:rFonts w:hint="eastAsia" w:ascii="仿宋_GB2312" w:hAnsi="仿宋_GB2312" w:eastAsia="仿宋_GB2312" w:cs="仿宋_GB2312"/>
          <w:b/>
          <w:bCs/>
          <w:color w:val="000000"/>
          <w:kern w:val="0"/>
          <w:sz w:val="32"/>
          <w:szCs w:val="32"/>
          <w:lang w:eastAsia="zh-CN"/>
        </w:rPr>
        <w:t>金使用效益不高。</w:t>
      </w:r>
      <w:r>
        <w:rPr>
          <w:rFonts w:hint="eastAsia" w:ascii="仿宋_GB2312" w:hAnsi="仿宋_GB2312" w:eastAsia="仿宋_GB2312" w:cs="仿宋_GB2312"/>
          <w:bCs/>
          <w:color w:val="000000" w:themeColor="text1"/>
          <w:sz w:val="32"/>
          <w:szCs w:val="32"/>
          <w14:textFill>
            <w14:solidFill>
              <w14:schemeClr w14:val="tx1"/>
            </w14:solidFill>
          </w14:textFill>
        </w:rPr>
        <w:t>部分单位资金拨付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滞后</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财政政策促进民生改善等作用没有充分彰显。</w:t>
      </w:r>
    </w:p>
    <w:p>
      <w:pPr>
        <w:keepNext w:val="0"/>
        <w:keepLines w:val="0"/>
        <w:pageBreakBefore w:val="0"/>
        <w:widowControl w:val="0"/>
        <w:numPr>
          <w:ilvl w:val="0"/>
          <w:numId w:val="2"/>
        </w:numPr>
        <w:pBdr>
          <w:bottom w:val="single" w:color="FFFFFF" w:sz="4" w:space="13"/>
        </w:pBdr>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bCs w:val="0"/>
          <w:color w:val="auto"/>
          <w:sz w:val="32"/>
          <w:szCs w:val="32"/>
          <w:lang w:val="en-US" w:eastAsia="zh-CN" w:bidi="ar-SA"/>
        </w:rPr>
      </w:pPr>
      <w:r>
        <w:rPr>
          <w:rFonts w:hint="eastAsia" w:ascii="楷体_GB2312" w:hAnsi="楷体_GB2312" w:eastAsia="楷体_GB2312" w:cs="楷体_GB2312"/>
          <w:b/>
          <w:bCs w:val="0"/>
          <w:color w:val="auto"/>
          <w:sz w:val="32"/>
          <w:szCs w:val="32"/>
          <w:lang w:val="en-US" w:eastAsia="zh-CN" w:bidi="ar-SA"/>
        </w:rPr>
        <w:t>下步工作计划</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FF"/>
          <w:sz w:val="32"/>
          <w:szCs w:val="32"/>
          <w:highlight w:val="none"/>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rPr>
        <w:t>做好收入文章，</w:t>
      </w:r>
      <w:r>
        <w:rPr>
          <w:rFonts w:hint="eastAsia" w:ascii="仿宋_GB2312" w:hAnsi="仿宋_GB2312" w:eastAsia="仿宋_GB2312" w:cs="仿宋_GB2312"/>
          <w:b w:val="0"/>
          <w:bCs w:val="0"/>
          <w:color w:val="auto"/>
          <w:sz w:val="32"/>
          <w:szCs w:val="32"/>
          <w:lang w:eastAsia="zh-CN"/>
        </w:rPr>
        <w:t>培育拓展财政增收渠道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val="0"/>
          <w:bCs w:val="0"/>
          <w:color w:val="000000"/>
          <w:sz w:val="32"/>
          <w:szCs w:val="32"/>
        </w:rPr>
        <w:t>做好支出文章，确保财政资金安全高效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rPr>
        <w:t>做好监管文章，提升</w:t>
      </w:r>
      <w:r>
        <w:rPr>
          <w:rFonts w:hint="eastAsia" w:ascii="仿宋_GB2312" w:hAnsi="仿宋_GB2312" w:eastAsia="仿宋_GB2312" w:cs="仿宋_GB2312"/>
          <w:b w:val="0"/>
          <w:bCs w:val="0"/>
          <w:color w:val="000000"/>
          <w:sz w:val="32"/>
          <w:szCs w:val="32"/>
          <w:lang w:eastAsia="zh-CN"/>
        </w:rPr>
        <w:t>财政</w:t>
      </w:r>
      <w:r>
        <w:rPr>
          <w:rFonts w:hint="eastAsia" w:ascii="仿宋_GB2312" w:hAnsi="仿宋_GB2312" w:eastAsia="仿宋_GB2312" w:cs="仿宋_GB2312"/>
          <w:b w:val="0"/>
          <w:bCs w:val="0"/>
          <w:color w:val="000000"/>
          <w:sz w:val="32"/>
          <w:szCs w:val="32"/>
        </w:rPr>
        <w:t>资金使用效益</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b w:val="0"/>
          <w:bCs w:val="0"/>
          <w:color w:val="000000"/>
          <w:sz w:val="32"/>
          <w:szCs w:val="32"/>
        </w:rPr>
        <w:t>做好赋能文章，</w:t>
      </w:r>
      <w:r>
        <w:rPr>
          <w:rFonts w:hint="eastAsia" w:ascii="仿宋_GB2312" w:hAnsi="仿宋_GB2312" w:eastAsia="仿宋_GB2312" w:cs="仿宋_GB2312"/>
          <w:b w:val="0"/>
          <w:bCs w:val="0"/>
          <w:color w:val="000000"/>
          <w:sz w:val="32"/>
          <w:szCs w:val="32"/>
          <w:lang w:eastAsia="zh-CN"/>
        </w:rPr>
        <w:t>提升</w:t>
      </w:r>
      <w:r>
        <w:rPr>
          <w:rFonts w:hint="eastAsia" w:ascii="仿宋_GB2312" w:hAnsi="仿宋_GB2312" w:eastAsia="仿宋_GB2312" w:cs="仿宋_GB2312"/>
          <w:b w:val="0"/>
          <w:bCs w:val="0"/>
          <w:color w:val="000000"/>
          <w:sz w:val="32"/>
          <w:szCs w:val="32"/>
        </w:rPr>
        <w:t>财政队伍</w:t>
      </w:r>
      <w:r>
        <w:rPr>
          <w:rFonts w:hint="eastAsia" w:ascii="仿宋_GB2312" w:hAnsi="仿宋_GB2312" w:eastAsia="仿宋_GB2312" w:cs="仿宋_GB2312"/>
          <w:b w:val="0"/>
          <w:bCs w:val="0"/>
          <w:color w:val="000000"/>
          <w:sz w:val="32"/>
          <w:szCs w:val="32"/>
          <w:lang w:eastAsia="zh-CN"/>
        </w:rPr>
        <w:t>能力水平。</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以上报告，请予审定。</w:t>
      </w:r>
    </w:p>
    <w:p>
      <w:pPr>
        <w:keepNext w:val="0"/>
        <w:keepLines w:val="0"/>
        <w:pageBreakBefore w:val="0"/>
        <w:widowControl w:val="0"/>
        <w:kinsoku/>
        <w:wordWrap/>
        <w:overflowPunct/>
        <w:topLinePunct w:val="0"/>
        <w:autoSpaceDE/>
        <w:autoSpaceDN/>
        <w:bidi w:val="0"/>
        <w:adjustRightInd/>
        <w:snapToGrid/>
        <w:spacing w:line="2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附件：1.黑水县财政局</w:t>
      </w:r>
      <w:r>
        <w:rPr>
          <w:rFonts w:hint="eastAsia" w:ascii="仿宋_GB2312" w:hAnsi="仿宋_GB2312" w:eastAsia="仿宋_GB2312" w:cs="仿宋_GB2312"/>
          <w:color w:val="000000"/>
          <w:sz w:val="32"/>
          <w:szCs w:val="32"/>
          <w:lang w:eastAsia="zh-CN"/>
        </w:rPr>
        <w:t>关于</w:t>
      </w:r>
      <w:r>
        <w:rPr>
          <w:rFonts w:hint="eastAsia" w:ascii="仿宋_GB2312" w:hAnsi="仿宋_GB2312" w:eastAsia="仿宋_GB2312" w:cs="仿宋_GB2312"/>
          <w:color w:val="000000"/>
          <w:sz w:val="32"/>
          <w:szCs w:val="32"/>
        </w:rPr>
        <w:t>黑水县202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年财政决算和202</w:t>
      </w:r>
      <w:r>
        <w:rPr>
          <w:rFonts w:hint="eastAsia" w:ascii="仿宋_GB2312" w:hAnsi="仿宋_GB2312" w:eastAsia="仿宋_GB2312" w:cs="仿宋_GB2312"/>
          <w:color w:val="000000"/>
          <w:sz w:val="32"/>
          <w:szCs w:val="32"/>
          <w:lang w:val="en-US" w:eastAsia="zh-CN"/>
        </w:rPr>
        <w:t xml:space="preserve">4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年财政预算1-6月执行情况的报告</w:t>
      </w:r>
    </w:p>
    <w:p>
      <w:pPr>
        <w:spacing w:line="560" w:lineRule="exact"/>
        <w:ind w:firstLine="1600" w:firstLineChars="500"/>
        <w:rPr>
          <w:rFonts w:hint="eastAsia"/>
          <w:color w:val="000000"/>
        </w:rPr>
      </w:pPr>
      <w:r>
        <w:rPr>
          <w:rFonts w:hint="eastAsia" w:ascii="仿宋_GB2312" w:hAnsi="仿宋_GB2312" w:eastAsia="仿宋_GB2312" w:cs="仿宋_GB2312"/>
          <w:color w:val="000000"/>
          <w:sz w:val="32"/>
          <w:szCs w:val="32"/>
        </w:rPr>
        <w:t>2.征求意见及采纳情况汇总表</w:t>
      </w:r>
    </w:p>
    <w:p>
      <w:pPr>
        <w:rPr>
          <w:rFonts w:hint="eastAsia"/>
          <w:color w:val="000000"/>
        </w:rPr>
      </w:pPr>
    </w:p>
    <w:p>
      <w:pPr>
        <w:pStyle w:val="8"/>
        <w:ind w:left="840" w:hanging="420"/>
        <w:rPr>
          <w:rFonts w:hint="eastAsia"/>
          <w:color w:val="000000"/>
        </w:rPr>
      </w:pPr>
    </w:p>
    <w:p>
      <w:pPr>
        <w:pStyle w:val="5"/>
        <w:ind w:left="0" w:leftChars="0" w:firstLine="0" w:firstLineChars="0"/>
        <w:rPr>
          <w:rFonts w:hint="eastAsia"/>
          <w:color w:val="000000"/>
        </w:rPr>
      </w:pPr>
    </w:p>
    <w:p>
      <w:pPr>
        <w:rPr>
          <w:rFonts w:hint="eastAsia"/>
          <w:color w:val="000000"/>
        </w:rPr>
      </w:pPr>
    </w:p>
    <w:p>
      <w:pPr>
        <w:pStyle w:val="3"/>
        <w:rPr>
          <w:rFonts w:hint="eastAsia"/>
          <w:color w:val="000000"/>
        </w:rPr>
      </w:pPr>
    </w:p>
    <w:p>
      <w:pPr>
        <w:rPr>
          <w:rFonts w:hint="eastAsia"/>
          <w:color w:val="000000"/>
        </w:rPr>
      </w:pPr>
    </w:p>
    <w:p>
      <w:pPr>
        <w:pStyle w:val="3"/>
        <w:rPr>
          <w:rFonts w:hint="eastAsia"/>
          <w:color w:val="000000"/>
        </w:rPr>
      </w:pPr>
    </w:p>
    <w:p>
      <w:pPr>
        <w:rPr>
          <w:rFonts w:hint="eastAsia"/>
          <w:color w:val="000000"/>
        </w:rPr>
      </w:pPr>
    </w:p>
    <w:p>
      <w:pPr>
        <w:pStyle w:val="3"/>
        <w:rPr>
          <w:rFonts w:hint="eastAsia"/>
          <w:color w:val="000000"/>
        </w:rPr>
      </w:pPr>
    </w:p>
    <w:p>
      <w:pPr>
        <w:rPr>
          <w:rFonts w:hint="eastAsia"/>
          <w:color w:val="000000"/>
        </w:rPr>
      </w:pPr>
    </w:p>
    <w:p>
      <w:pPr>
        <w:rPr>
          <w:rFonts w:hint="eastAsia"/>
        </w:rPr>
      </w:pPr>
    </w:p>
    <w:p>
      <w:pPr>
        <w:rPr>
          <w:rFonts w:hint="eastAsia"/>
        </w:rPr>
      </w:pPr>
    </w:p>
    <w:p>
      <w:pPr>
        <w:pStyle w:val="2"/>
        <w:rPr>
          <w:rFonts w:hint="eastAsia"/>
        </w:rPr>
      </w:pPr>
    </w:p>
    <w:p>
      <w:pPr>
        <w:rPr>
          <w:rFonts w:hint="eastAsia"/>
        </w:rPr>
      </w:pPr>
    </w:p>
    <w:p>
      <w:pPr>
        <w:rPr>
          <w:rFonts w:hint="eastAsia"/>
          <w:color w:val="000000"/>
        </w:rPr>
      </w:pPr>
    </w:p>
    <w:p>
      <w:pPr>
        <w:pStyle w:val="3"/>
        <w:rPr>
          <w:rFonts w:hint="eastAsia"/>
          <w:color w:val="000000"/>
        </w:rPr>
      </w:pPr>
    </w:p>
    <w:p>
      <w:pPr>
        <w:rPr>
          <w:rFonts w:hint="eastAsia"/>
          <w:color w:val="000000"/>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N w:val="0"/>
        <w:spacing w:line="560" w:lineRule="exact"/>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473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6.8pt;z-index:251662336;mso-width-relative:page;mso-height-relative:page;" filled="f" stroked="t" coordsize="21600,21600" o:gfxdata="UEsFBgAAAAAAAAAAAAAAAAAAAAAAAFBLAwQKAAAAAACHTuJAAAAAAAAAAAAAAAAABAAAAGRycy9Q&#10;SwMEFAAAAAgAh07iQO+9Pz7SAAAAAgEAAA8AAABkcnMvZG93bnJldi54bWxNj81OwzAQhO9IvIO1&#10;SFwqareVShXi9NCSGxdaENdtvCQR8TqN3R94erZcymWk0axmvs2XZ9+pIw2xDWxhMjagiKvgWq4t&#10;vG3LhwWomJAddoHJwjdFWBa3NzlmLpz4lY6bVCsp4ZihhSalPtM6Vg15jOPQE0v2GQaPSexQazfg&#10;Scp9p6fGzLXHlmWhwZ5WDVVfm4O3EMt32pc/o2pkPmZ1oOl+/fKM1t7fTcwTqETndD2GC76gQyFM&#10;u3BgF1VnQR5JfyrZ4nE2B7W7WF3k+j968QtQSwMEFAAAAAgAh07iQLXqOwr6AQAA8gMAAA4AAABk&#10;cnMvZTJvRG9jLnhtbK1TzY7TMBC+I/EOlu80baFliZruYctyQVAJeICp4ySW/CeP27QvwQsgcYMT&#10;R+77NiyPsWOnW5bl0gM5OGPPzDfzfR4vLvdGs50MqJyt+GQ05kxa4Wpl24p/+nj97IIzjGBr0M7K&#10;ih8k8svl0yeL3pdy6jqnaxkYgVgse1/xLkZfFgWKThrAkfPSkrNxwUCkbWiLOkBP6EYX0/F4XvQu&#10;1D44IRHpdDU4+RExnAPomkYJuXJia6SNA2qQGiJRwk555MvcbdNIEd83DcrIdMWJacwrFSF7k9Zi&#10;uYCyDeA7JY4twDktPOJkQFkqeoJaQQS2DeofKKNEcOiaOBLOFAORrAixmIwfafOhAy8zF5Ia/Ul0&#10;/H+w4t1uHZiqKz7nzIKhC7/98vPX52+/b77SevvjO5snkXqPJcVe2XU47tCvQ2K8b4JJf+LC9lnY&#10;w0lYuY9M0OFs9uLl8zlpLu59xZ9EHzC+kc6wZFRcK5s4Qwm7txipGIXeh6RjbVlf8Vez6YzggAaw&#10;oYsn03gigbbNuei0qq+V1ikDQ7u50oHtIA1B/hIlwv0rLBVZAXZDXHYN49FJqF/bmsWDJ3ksvQqe&#10;WjCy5kxLekTJIkAoIyh9TiSV1jYlyDyiR55J40HVZG1cfaCr2fqg2o50meSek4dGIXd/HNs0aw/3&#10;ZD98q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770/PtIAAAACAQAADwAAAAAAAAABACAAAAA4&#10;AAAAZHJzL2Rvd25yZXYueG1sUEsBAhQAFAAAAAgAh07iQLXqOwr6AQAA8gMAAA4AAAAAAAAAAQAg&#10;AAAANwEAAGRycy9lMm9Eb2MueG1sUEsFBgAAAAAGAAYAWQEAAKM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346075</wp:posOffset>
                </wp:positionV>
                <wp:extent cx="554736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25pt;height:0pt;width:436.8pt;z-index:251661312;mso-width-relative:page;mso-height-relative:page;" filled="f" stroked="t" coordsize="21600,21600" o:gfxdata="UEsFBgAAAAAAAAAAAAAAAAAAAAAAAFBLAwQKAAAAAACHTuJAAAAAAAAAAAAAAAAABAAAAGRycy9Q&#10;SwMEFAAAAAgAh07iQJ9Qu7LVAAAABgEAAA8AAABkcnMvZG93bnJldi54bWxNj81OwzAQhO9IvIO1&#10;SFyq1m5LSxWy6QHIjQuFius2XpKIeJ3G7g88PUYc4Lgzo5lv8/XZderIQ2i9IEwnBhRL5W0rNcLr&#10;SzlegQqRxFLnhRE+OcC6uLzIKbP+JM983MRapRIJGSE0MfaZ1qFq2FGY+J4lee9+cBTTOdTaDnRK&#10;5a7TM2OW2lEraaGhnu8brj42B4cQyi3vy69RNTJv89rzbP/w9EiI11dTcwcq8jn+heEHP6FDkZh2&#10;/iA2qA4hPRIRFjcLUMld3c6XoHa/gi5y/R+/+AZQSwMEFAAAAAgAh07iQBreqKj6AQAA8gMAAA4A&#10;AABkcnMvZTJvRG9jLnhtbK1TzY7TMBC+I/EOlu80baFbiJruYctyQVAJ9gGmtpNY8p88btO+BC+A&#10;xA1OHLnzNiyPseOkW5bl0gM5OGPPzDfzfR4vLvfWsJ2KqL2r+GQ05kw54aV2TcVvPl4/e8kZJnAS&#10;jHeq4geF/HL59MmiC6Wa+tYbqSIjEIdlFyrephTKokDRKgs48kE5ctY+Wki0jU0hI3SEbk0xHY8v&#10;is5HGaIXCpFOV4OTHxHjOYC+rrVQKy+2Vrk0oEZlIBElbHVAvuy7rWsl0vu6RpWYqTgxTf1KRcje&#10;5LVYLqBsIoRWi2MLcE4LjzhZ0I6KnqBWkIBto/4HymoRPfo6jYS3xUCkV4RYTMaPtPnQQlA9F5Ia&#10;w0l0/H+w4t1uHZmWFZ9z5sDShd9+/vHr09ffP7/Qevv9G5tnkbqAJcVeuXU87jCsY2a8r6PNf+LC&#10;9r2wh5Owap+YoMPZ7MX8+QVpLu59xZ/EEDG9Ud6ybFTcaJc5Qwm7t5ioGIXeh+Rj41hX8Vez6Yzg&#10;gAawposn0wYiga7pc9EbLa+1MTkDY7O5MpHtIA9B/2VKhPtXWC6yAmyHuN41jEerQL52kqVDIHkc&#10;vQqeW7BKcmYUPaJsESCUCbQ5J5JKG5cTVD+iR55Z40HVbG28PNDVbEPUTUu6TPqes4dGoe/+OLZ5&#10;1h7uyX74V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n1C7stUAAAAGAQAADwAAAAAAAAABACAA&#10;AAA4AAAAZHJzL2Rvd25yZXYueG1sUEsBAhQAFAAAAAgAh07iQBreqKj6AQAA8gMAAA4AAAAAAAAA&#10;AQAgAAAAOgEAAGRycy9lMm9Eb2MueG1sUEsFBgAAAAAGAAYAWQEAAKY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分送：黑水县人民政府常务会组成人员。</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347345</wp:posOffset>
                </wp:positionV>
                <wp:extent cx="554736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35pt;height:0pt;width:436.8pt;z-index:251660288;mso-width-relative:page;mso-height-relative:page;" filled="f" stroked="t" coordsize="21600,21600" o:gfxdata="UEsFBgAAAAAAAAAAAAAAAAAAAAAAAFBLAwQKAAAAAACHTuJAAAAAAAAAAAAAAAAABAAAAGRycy9Q&#10;SwMEFAAAAAgAh07iQAX5nzfVAAAABgEAAA8AAABkcnMvZG93bnJldi54bWxNj81OwzAQhO9IvIO1&#10;SFyq1m4LbRXi9ADkxoVCxXUbL0lEvE5j9weenkUc4Lgzo5lv8/XZd+pIQ2wDW5hODCjiKriWawuv&#10;L+V4BSomZIddYLLwSRHWxeVFjpkLJ36m4ybVSko4ZmihSanPtI5VQx7jJPTE4r2HwWOSc6i1G/Ak&#10;5b7TM2MW2mPLstBgT/cNVR+bg7cQyy3ty69RNTJv8zrQbP/w9IjWXl9NzR2oROf0F4YffEGHQph2&#10;4cAuqs6CPJIs3N4sQYm7Ws4XoHa/gi5y/R+/+AZQSwMEFAAAAAgAh07iQMXf7sX5AQAA8gMAAA4A&#10;AABkcnMvZTJvRG9jLnhtbK1TzY7TMBC+I/EOlu80baELGzXdw5blgqAS8ABT20ks+U8et2lfghdA&#10;4gYnjtx5G5bHYJxky7JceiAHZ+yZ+Wa+z+Pl1cEatlcRtXcVn02mnCknvNSuqfiH9zdPXnCGCZwE&#10;452q+FEhv1o9frTsQqnmvvVGqsgIxGHZhYq3KYWyKFC0ygJOfFCOnLWPFhJtY1PICB2hW1PMp9OL&#10;ovNRhuiFQqTT9eDkI2I8B9DXtRZq7cXOKpcG1KgMJKKErQ7IV323da1EelvXqBIzFSemqV+pCNnb&#10;vBarJZRNhNBqMbYA57TwgJMF7ajoCWoNCdgu6n+grBbRo6/TRHhbDER6RYjFbPpAm3ctBNVzIakx&#10;nETH/wcr3uw3kWlZ8UvOHFi68NtP339+/PLrx2dab799ZZdZpC5gSbHXbhPHHYZNzIwPdbT5T1zY&#10;oRf2eBJWHRITdLhYPHv+9II0F3e+4k9iiJheKW9ZNiputMucoYT9a0xUjELvQvKxcayjbhfzBcEB&#10;DWBNF0+mDUQCXdPnojda3mhjcgbGZnttIttDHoL+y5QI96+wXGQN2A5xvWsYj1aBfOkkS8dA8jh6&#10;FTy3YJXkzCh6RNkiQCgTaHNOJJU2LieofkRHnlnjQdVsbb080tXsQtRNS7rM+p6zh0ah734c2zxr&#10;9/dk33+q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F+Z831QAAAAYBAAAPAAAAAAAAAAEAIAAA&#10;ADgAAABkcnMvZG93bnJldi54bWxQSwECFAAUAAAACACHTuJAxd/uxfkBAADyAwAADgAAAAAAAAAB&#10;ACAAAAA6AQAAZHJzL2Uyb0RvYy54bWxQSwUGAAAAAAYABgBZAQAAp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 xml:space="preserve">黑水县财政局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日</w:t>
      </w:r>
    </w:p>
    <w:p>
      <w:pPr>
        <w:autoSpaceDN w:val="0"/>
        <w:spacing w:line="560" w:lineRule="exact"/>
        <w:rPr>
          <w:rFonts w:hint="eastAsia"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黑水县财政局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cs="方正小标宋_GBK"/>
          <w:color w:val="auto"/>
          <w:sz w:val="44"/>
          <w:szCs w:val="44"/>
        </w:rPr>
      </w:pPr>
      <w:r>
        <w:rPr>
          <w:rFonts w:hint="eastAsia" w:ascii="方正小标宋_GBK" w:eastAsia="方正小标宋_GBK" w:cs="方正小标宋_GBK"/>
          <w:color w:val="auto"/>
          <w:sz w:val="44"/>
          <w:szCs w:val="44"/>
          <w:lang w:eastAsia="zh-CN"/>
        </w:rPr>
        <w:t>关于</w:t>
      </w:r>
      <w:r>
        <w:rPr>
          <w:rFonts w:hint="eastAsia" w:ascii="方正小标宋_GBK" w:eastAsia="方正小标宋_GBK" w:cs="方正小标宋_GBK"/>
          <w:color w:val="auto"/>
          <w:sz w:val="44"/>
          <w:szCs w:val="44"/>
        </w:rPr>
        <w:t>黑水县202</w:t>
      </w:r>
      <w:r>
        <w:rPr>
          <w:rFonts w:hint="eastAsia" w:ascii="方正小标宋_GBK" w:eastAsia="方正小标宋_GBK" w:cs="方正小标宋_GBK"/>
          <w:color w:val="auto"/>
          <w:sz w:val="44"/>
          <w:szCs w:val="44"/>
          <w:lang w:val="en-US" w:eastAsia="zh-CN"/>
        </w:rPr>
        <w:t>3</w:t>
      </w:r>
      <w:r>
        <w:rPr>
          <w:rFonts w:hint="eastAsia" w:ascii="方正小标宋_GBK" w:eastAsia="方正小标宋_GBK" w:cs="方正小标宋_GBK"/>
          <w:color w:val="auto"/>
          <w:sz w:val="44"/>
          <w:szCs w:val="44"/>
        </w:rPr>
        <w:t>年财政决算和202</w:t>
      </w:r>
      <w:r>
        <w:rPr>
          <w:rFonts w:hint="eastAsia" w:ascii="方正小标宋_GBK" w:eastAsia="方正小标宋_GBK" w:cs="方正小标宋_GBK"/>
          <w:color w:val="auto"/>
          <w:sz w:val="44"/>
          <w:szCs w:val="44"/>
          <w:lang w:val="en-US" w:eastAsia="zh-CN"/>
        </w:rPr>
        <w:t>4</w:t>
      </w:r>
      <w:r>
        <w:rPr>
          <w:rFonts w:hint="eastAsia" w:ascii="方正小标宋_GBK" w:eastAsia="方正小标宋_GBK" w:cs="方正小标宋_GBK"/>
          <w:color w:val="auto"/>
          <w:sz w:val="44"/>
          <w:szCs w:val="44"/>
        </w:rPr>
        <w:t>年财政预算1-6月执行情况的报告</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县人民政府</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根据《中华人民共和国预算法》及《中华人民共和国预算法实施条例》，现将</w:t>
      </w:r>
      <w:r>
        <w:rPr>
          <w:rFonts w:hint="eastAsia" w:ascii="仿宋_GB2312" w:hAnsi="仿宋_GB2312" w:eastAsia="仿宋_GB2312" w:cs="仿宋_GB2312"/>
          <w:color w:val="auto"/>
          <w:sz w:val="32"/>
          <w:szCs w:val="32"/>
        </w:rPr>
        <w:t>黑水县202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年财政决算和202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年财政预算1-6月执行情况</w:t>
      </w:r>
      <w:r>
        <w:rPr>
          <w:rFonts w:hint="eastAsia" w:ascii="仿宋_GB2312" w:hAnsi="仿宋_GB2312" w:eastAsia="仿宋_GB2312" w:cs="仿宋_GB2312"/>
          <w:color w:val="auto"/>
          <w:sz w:val="32"/>
          <w:szCs w:val="32"/>
          <w:lang w:eastAsia="zh-CN"/>
        </w:rPr>
        <w:t>报告如下：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一、202</w:t>
      </w:r>
      <w:r>
        <w:rPr>
          <w:rFonts w:hint="eastAsia" w:ascii="黑体" w:hAnsi="黑体" w:eastAsia="黑体" w:cs="黑体"/>
          <w:color w:val="000000" w:themeColor="text1"/>
          <w:sz w:val="32"/>
          <w:szCs w:val="32"/>
          <w:highlight w:val="none"/>
          <w:lang w:val="en-US" w:eastAsia="zh-CN"/>
          <w14:textFill>
            <w14:solidFill>
              <w14:schemeClr w14:val="tx1"/>
            </w14:solidFill>
          </w14:textFill>
        </w:rPr>
        <w:t>3</w:t>
      </w:r>
      <w:r>
        <w:rPr>
          <w:rFonts w:hint="eastAsia" w:ascii="黑体" w:hAnsi="黑体" w:eastAsia="黑体" w:cs="黑体"/>
          <w:color w:val="000000" w:themeColor="text1"/>
          <w:sz w:val="32"/>
          <w:szCs w:val="32"/>
          <w:highlight w:val="none"/>
          <w14:textFill>
            <w14:solidFill>
              <w14:schemeClr w14:val="tx1"/>
            </w14:solidFill>
          </w14:textFill>
        </w:rPr>
        <w:t>年度财政决算情况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color w:val="000000" w:themeColor="text1"/>
          <w:sz w:val="32"/>
          <w:szCs w:val="32"/>
          <w:highlight w:val="none"/>
          <w14:textFill>
            <w14:solidFill>
              <w14:schemeClr w14:val="tx1"/>
            </w14:solidFill>
          </w14:textFill>
        </w:rPr>
        <w:t>一般公共预算收支决算情况</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一般公共预算收入决算情况。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2023年一般公共预算收入173916万元。与2023年9月26日在县十四届人大常委会第十四次会议通过的预算调整地方一般公共预算收入142113万元相比，增加31803万元，增长22.38%。2023年总决算一般公共预算总收入的具体构成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color w:val="000000" w:themeColor="text1"/>
          <w:sz w:val="32"/>
          <w:szCs w:val="32"/>
          <w:highlight w:val="none"/>
          <w14:textFill>
            <w14:solidFill>
              <w14:schemeClr w14:val="tx1"/>
            </w14:solidFill>
          </w14:textFill>
        </w:rPr>
        <w:t>地方一般公共预算收入9972万元，与年初预算数</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通过的地方一般公共预算收入8505万元相比，增加1467万元，增长17.25%，与上年决算数8125万元相比，增加1847万元，增长22.73%。其中：税收收入完成7066万元，与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通过的税收收入5528万元相比，增加1538万元；非税收入完成2906万元，与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通过的非税收入2977万元相比，减少71万元。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上级财政补助收入151450万元。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上年结转结余3300万元，为上年一般公共预算结余。</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四是</w:t>
      </w:r>
      <w:r>
        <w:rPr>
          <w:rFonts w:hint="eastAsia" w:ascii="仿宋_GB2312" w:hAnsi="仿宋_GB2312" w:eastAsia="仿宋_GB2312" w:cs="仿宋_GB2312"/>
          <w:color w:val="000000" w:themeColor="text1"/>
          <w:sz w:val="32"/>
          <w:szCs w:val="32"/>
          <w:highlight w:val="none"/>
          <w14:textFill>
            <w14:solidFill>
              <w14:schemeClr w14:val="tx1"/>
            </w14:solidFill>
          </w14:textFill>
        </w:rPr>
        <w:t>调入资金3万元，主要从政府基金预算调入一般公共预算3万元。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五是</w:t>
      </w:r>
      <w:r>
        <w:rPr>
          <w:rFonts w:hint="eastAsia" w:ascii="仿宋_GB2312" w:hAnsi="仿宋_GB2312" w:eastAsia="仿宋_GB2312" w:cs="仿宋_GB2312"/>
          <w:color w:val="000000" w:themeColor="text1"/>
          <w:sz w:val="32"/>
          <w:szCs w:val="32"/>
          <w:highlight w:val="none"/>
          <w14:textFill>
            <w14:solidFill>
              <w14:schemeClr w14:val="tx1"/>
            </w14:solidFill>
          </w14:textFill>
        </w:rPr>
        <w:t>债券转贷收入2168万元，为2023年再融资债券资金。</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上年超收收入的预算稳定调节基金2308万元安排在当年使用。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七是</w:t>
      </w:r>
      <w:r>
        <w:rPr>
          <w:rFonts w:hint="eastAsia" w:ascii="仿宋_GB2312" w:hAnsi="仿宋_GB2312" w:eastAsia="仿宋_GB2312" w:cs="仿宋_GB2312"/>
          <w:color w:val="000000" w:themeColor="text1"/>
          <w:sz w:val="32"/>
          <w:szCs w:val="32"/>
          <w:highlight w:val="none"/>
          <w14:textFill>
            <w14:solidFill>
              <w14:schemeClr w14:val="tx1"/>
            </w14:solidFill>
          </w14:textFill>
        </w:rPr>
        <w:t>接受其他地区援助收入4715万元。</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2.一般公共预算支出决算情况。</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年一般公共预算支出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173916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一般公共预算支出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142113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万元相比，增加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31803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22.38</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。具体构成为：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一般公共预算支出为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154234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二是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上解支出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3402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三是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地方政府性债务还本支出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2168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四是</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安排预算稳定调节基金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1467万元。</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五是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结转下年资金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12645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3.一般公共预算总收支平衡情况。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安排</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预算稳定调节基金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1467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，结转下年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12645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按规定应结转下年继续安排使用的资金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2023年实现</w:t>
      </w: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一般公共预算收支平衡。</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sz w:val="32"/>
          <w:szCs w:val="32"/>
          <w:highlight w:val="none"/>
          <w14:textFill>
            <w14:solidFill>
              <w14:schemeClr w14:val="tx1"/>
            </w14:solidFill>
          </w14:textFill>
        </w:rPr>
        <w:t>（二）政府性基金预算收支决算情况</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1.政府性基金预算收入决算情况。</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总决算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政府性基金总收入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17827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万元（本级收入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581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万元、上级补助收入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17246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2023年9月26日在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预算调整政府性基金预算收入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16659万元相比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1168万元，增长7.01%；</w:t>
      </w:r>
      <w:r>
        <w:rPr>
          <w:rFonts w:hint="eastAsia" w:ascii="仿宋_GB2312" w:hAnsi="仿宋_GB2312" w:eastAsia="仿宋_GB2312" w:cs="仿宋_GB2312"/>
          <w:color w:val="000000" w:themeColor="text1"/>
          <w:sz w:val="32"/>
          <w:szCs w:val="32"/>
          <w:highlight w:val="none"/>
          <w14:textFill>
            <w14:solidFill>
              <w14:schemeClr w14:val="tx1"/>
            </w14:solidFill>
          </w14:textFill>
        </w:rPr>
        <w:t>与上年决算数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8373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9454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112.91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14:textFill>
            <w14:solidFill>
              <w14:schemeClr w14:val="tx1"/>
            </w14:solidFill>
          </w14:textFill>
        </w:rPr>
        <w:t>县本级收入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581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年初预算数和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预算调整政府性基金预算收入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110万元</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471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428.18%，与上年决算数564万元相比，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17</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3.01%；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上级补助收入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17246</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预算调整政府性基金预算收入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16549万元</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697</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4.21%，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与上年决算数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7809</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9437</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120.85%</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2.政府性基金预算支出决算情况。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年政府性基金总支出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预算调整政府性基金预算</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支出</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16659万元相比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1168万元，增长7.01%；</w:t>
      </w:r>
      <w:r>
        <w:rPr>
          <w:rFonts w:hint="eastAsia" w:ascii="仿宋_GB2312" w:hAnsi="仿宋_GB2312" w:eastAsia="仿宋_GB2312" w:cs="仿宋_GB2312"/>
          <w:color w:val="000000" w:themeColor="text1"/>
          <w:sz w:val="32"/>
          <w:szCs w:val="32"/>
          <w:highlight w:val="none"/>
          <w14:textFill>
            <w14:solidFill>
              <w14:schemeClr w14:val="tx1"/>
            </w14:solidFill>
          </w14:textFill>
        </w:rPr>
        <w:t>与上年决算数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8373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9454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112.91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14:textFill>
            <w14:solidFill>
              <w14:schemeClr w14:val="tx1"/>
            </w14:solidFill>
          </w14:textFill>
        </w:rPr>
        <w:t>县本级支出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610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万元，与</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年初预算数</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通过的</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预算调整政府性基金预算安排支出</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110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500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454.55</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%，与上年决算支出数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1045</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，减少</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435</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，下降</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41.63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上级补助支出</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17217</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万元，与上年决算数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7328</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，增加</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9889</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，增长</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134.95</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3.政府性基金预算收支平衡情况。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年政府性基金预算总收入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17827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17813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万元，调出资金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年终结余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总体实现收支平衡。</w:t>
      </w:r>
    </w:p>
    <w:p>
      <w:pPr>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（三）国有资本经营预算收支决算情况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国有资本经营预算收入完成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因我县3家县属国有企业</w:t>
      </w:r>
      <w:r>
        <w:rPr>
          <w:rFonts w:hint="eastAsia" w:ascii="仿宋_GB2312" w:eastAsia="仿宋_GB2312" w:cs="宋体"/>
          <w:color w:val="000000" w:themeColor="text1"/>
          <w:kern w:val="0"/>
          <w:sz w:val="32"/>
          <w:szCs w:val="32"/>
          <w:highlight w:val="none"/>
          <w14:textFill>
            <w14:solidFill>
              <w14:schemeClr w14:val="tx1"/>
            </w14:solidFill>
          </w14:textFill>
        </w:rPr>
        <w:t>（县粮食储备库、三奥自来水有限责任公司、县国有资产投资经营管理有限公司），2家长期</w:t>
      </w:r>
      <w:r>
        <w:rPr>
          <w:rFonts w:hint="eastAsia" w:ascii="仿宋_GB2312" w:eastAsia="仿宋_GB2312"/>
          <w:color w:val="000000" w:themeColor="text1"/>
          <w:sz w:val="32"/>
          <w:szCs w:val="32"/>
          <w:highlight w:val="none"/>
          <w14:textFill>
            <w14:solidFill>
              <w14:schemeClr w14:val="tx1"/>
            </w14:solidFill>
          </w14:textFill>
        </w:rPr>
        <w:t>处于亏损状态</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1家经营收支持平，无经营利润，县属国有企业无利润上缴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县本级</w:t>
      </w:r>
      <w:r>
        <w:rPr>
          <w:rFonts w:hint="eastAsia" w:ascii="仿宋_GB2312" w:eastAsia="仿宋_GB2312"/>
          <w:color w:val="000000" w:themeColor="text1"/>
          <w:sz w:val="32"/>
          <w:szCs w:val="32"/>
          <w:highlight w:val="none"/>
          <w14:textFill>
            <w14:solidFill>
              <w14:schemeClr w14:val="tx1"/>
            </w14:solidFill>
          </w14:textFill>
        </w:rPr>
        <w:t>国有资产经营预算收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支为零，1万元均为上级补助收入。收入总量为1万元，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与2023年9月26日县十四届人大常委会第十四次会议批准的</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收入调整数1万元持平。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全县</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无结余资金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2023年实现收支平衡。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firstLine="642" w:firstLineChars="200"/>
        <w:textAlignment w:val="auto"/>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（四）社会保险基金预算收支决算情况</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省社保基金预决算管理系统核定，我县202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城乡居民基本养老保险基金收入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2005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未作调整，因此</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w w:val="99"/>
          <w:kern w:val="0"/>
          <w:sz w:val="32"/>
          <w:szCs w:val="32"/>
          <w:highlight w:val="none"/>
          <w:lang w:val="en-US" w:eastAsia="zh-CN"/>
          <w14:textFill>
            <w14:solidFill>
              <w14:schemeClr w14:val="tx1"/>
            </w14:solidFill>
          </w14:textFill>
        </w:rPr>
        <w:t>10077</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w w:val="99"/>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减少</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8072</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下降</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80.10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与上年决算数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8906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减少</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6901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下降</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77.49</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省社保基金预决算管理系统核定，我县202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城乡居民基本养老保险基金决算支出为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2005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届人大常委会第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未作调整，</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w w:val="99"/>
          <w:kern w:val="0"/>
          <w:sz w:val="32"/>
          <w:szCs w:val="32"/>
          <w:highlight w:val="none"/>
          <w:lang w:val="en-US" w:eastAsia="zh-CN"/>
          <w14:textFill>
            <w14:solidFill>
              <w14:schemeClr w14:val="tx1"/>
            </w14:solidFill>
          </w14:textFill>
        </w:rPr>
        <w:t>10077</w:t>
      </w:r>
      <w:r>
        <w:rPr>
          <w:rFonts w:hint="eastAsia" w:ascii="仿宋_GB2312" w:hAnsi="仿宋_GB2312" w:eastAsia="仿宋_GB2312" w:cs="仿宋_GB2312"/>
          <w:color w:val="000000" w:themeColor="text1"/>
          <w:w w:val="99"/>
          <w:kern w:val="0"/>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w w:val="99"/>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减少</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8072</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、下降</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80.10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与上年决算数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8906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减少</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6901</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下降</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77.49</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pBdr>
          <w:bottom w:val="single" w:color="FFFFFF" w:sz="4" w:space="13"/>
        </w:pBdr>
        <w:tabs>
          <w:tab w:val="left" w:pos="0"/>
        </w:tabs>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（五）政府债务情况说明</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年年末政府性债务余额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35919.4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一般债券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13574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万元，专项债券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22345.4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万元。负债未突破省下达我县202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年债务限额，政府负债在合理可控范围。</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二、202</w:t>
      </w:r>
      <w:r>
        <w:rPr>
          <w:rFonts w:hint="eastAsia" w:ascii="黑体" w:hAnsi="黑体" w:eastAsia="黑体" w:cs="黑体"/>
          <w:bCs/>
          <w:color w:val="000000" w:themeColor="text1"/>
          <w:kern w:val="0"/>
          <w:sz w:val="32"/>
          <w:szCs w:val="32"/>
          <w:lang w:val="en-US" w:eastAsia="zh-CN"/>
          <w14:textFill>
            <w14:solidFill>
              <w14:schemeClr w14:val="tx1"/>
            </w14:solidFill>
          </w14:textFill>
        </w:rPr>
        <w:t>4</w:t>
      </w:r>
      <w:r>
        <w:rPr>
          <w:rFonts w:hint="eastAsia" w:ascii="黑体" w:hAnsi="黑体" w:eastAsia="黑体" w:cs="黑体"/>
          <w:bCs/>
          <w:color w:val="000000" w:themeColor="text1"/>
          <w:kern w:val="0"/>
          <w:sz w:val="32"/>
          <w:szCs w:val="32"/>
          <w14:textFill>
            <w14:solidFill>
              <w14:schemeClr w14:val="tx1"/>
            </w14:solidFill>
          </w14:textFill>
        </w:rPr>
        <w:t>年1-6月预算执行情况</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上半年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财政工作坚持</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以习近平新时代中国特色社会主义思想为指引，深入贯彻党的二十大精神，全面贯彻落实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中央和</w:t>
      </w:r>
      <w:r>
        <w:rPr>
          <w:rFonts w:hint="eastAsia" w:ascii="仿宋_GB2312" w:hAnsi="仿宋_GB2312" w:eastAsia="仿宋_GB2312" w:cs="仿宋_GB2312"/>
          <w:color w:val="000000" w:themeColor="text1"/>
          <w:sz w:val="32"/>
          <w:szCs w:val="32"/>
          <w14:textFill>
            <w14:solidFill>
              <w14:schemeClr w14:val="tx1"/>
            </w14:solidFill>
          </w14:textFill>
        </w:rPr>
        <w:t>省州决策部署，紧紧围绕县委“一地三县六区”战略目标和“四业同优、六片共兴，四向发力、六区共建”工作思路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在县委的坚强领导下，在县人大及其常委会、县政协的监督支持下，</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实施积极的财政政策</w:t>
      </w:r>
      <w:r>
        <w:rPr>
          <w:rFonts w:hint="eastAsia" w:ascii="仿宋_GB2312" w:hAnsi="仿宋_GB2312" w:eastAsia="仿宋_GB2312" w:cs="仿宋_GB2312"/>
          <w:color w:val="000000" w:themeColor="text1"/>
          <w:sz w:val="32"/>
          <w:szCs w:val="32"/>
          <w14:textFill>
            <w14:solidFill>
              <w14:schemeClr w14:val="tx1"/>
            </w14:solidFill>
          </w14:textFill>
        </w:rPr>
        <w:t>，着力保市场主体、保就业、保民生，毫不放松地抓紧抓实抓细各项工作，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确保财政工作平稳安全运行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上半年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完成一般公共预算收入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159130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、同比增加</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40564万元、增长34.21%，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其中：地方一般</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公共预算收入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5343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、同比增加</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531万元、增长11.03%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，上级财政补助收入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134613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、同比增加</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31004万元、增长29.92%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接受其他地区援助收入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5062万元,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上年结余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12645万元,预算稳定调节基金1467万元</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，完成一般公共预算支出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81469</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万元。</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（一）一般公共预算收支执行情况</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1.一般公共预算收入执行情况。</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完成一般公共预算收入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159130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96030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万元相比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增加</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63100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万元，增长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65.71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具体构成为：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完成地方一般公共预算收入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5343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、同比增加</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531万元、增长11.03%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，其中：税收收入完成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3875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完成年初预算的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51.32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非税收入完成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1468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完成年初预算的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53.46%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二是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到位上级财政补助收入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134613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三是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到位</w:t>
      </w:r>
      <w:r>
        <w:rPr>
          <w:rFonts w:hint="eastAsia" w:ascii="仿宋_GB2312" w:hAnsi="仿宋_GB2312" w:eastAsia="仿宋_GB2312" w:cs="仿宋_GB2312"/>
          <w:color w:val="000000" w:themeColor="text1"/>
          <w:sz w:val="32"/>
          <w:szCs w:val="32"/>
          <w:highlight w:val="none"/>
          <w14:textFill>
            <w14:solidFill>
              <w14:schemeClr w14:val="tx1"/>
            </w14:solidFill>
          </w14:textFill>
        </w:rPr>
        <w:t>接受其他地区援助收入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5062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四是</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上年结余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12645万元。</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五是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预算稳定调节基金1467万元。</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2.一般公共预算支出执行情况。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完成一般公共预算支出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81469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完成</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96030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84.84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highlight w:val="none"/>
          <w14:textFill>
            <w14:solidFill>
              <w14:schemeClr w14:val="tx1"/>
            </w14:solidFill>
          </w14:textFill>
        </w:rPr>
        <w:t>教育、文化、社保、公共卫生、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地灾防治</w:t>
      </w:r>
      <w:r>
        <w:rPr>
          <w:rFonts w:hint="eastAsia" w:ascii="仿宋_GB2312" w:hAnsi="仿宋_GB2312" w:eastAsia="仿宋_GB2312" w:cs="仿宋_GB2312"/>
          <w:color w:val="000000" w:themeColor="text1"/>
          <w:sz w:val="32"/>
          <w:szCs w:val="32"/>
          <w:highlight w:val="none"/>
          <w14:textFill>
            <w14:solidFill>
              <w14:schemeClr w14:val="tx1"/>
            </w14:solidFill>
          </w14:textFill>
        </w:rPr>
        <w:t>等民生公共服务及基础设施。具体构成为：一般公共服务支出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11913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万元、国防支出2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万元、公共安全支出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4007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万元、教育支出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9120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万元、科学技术支出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万元、文化体育与传媒支出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1109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万元、社会保障和就业支出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8970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万元、卫生健康支出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7849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万元、节能环保支出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2308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万元、城乡社区支出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3861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万元、农林水支出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21591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万元、交通运输支出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2822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万元、资源勘探工业信息等支出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商业服务业等支出1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万元、自然资源海洋气象等支出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1079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万元、住房保障支出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2661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万元、粮油物资储备支出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万元、灾害防治及应急管理支出2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万元、其他支出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1092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、债务付息支出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237</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（二）政府性基金预算收支变动及执行情况</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上半年，</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政府性基金收入完成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519</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万元，完成</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年初预算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300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173%</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。其中：县本级收入完成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万元，上级财政补助收入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万元，其他调入资金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247万元。</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上半年</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，政府性基金支出完成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519</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万元，与</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相比，</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增加</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219</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万元，增长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73%</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（三）社会保险基金预算收支执行情况</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年上半年，我县城乡居民基本养老保险基金预算</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收入完成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1050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万元，完成</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年初预算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2634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39.86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2.202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年上半年，我县城乡居民基本养老保险基金预算</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支出完成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1050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万元，完成</w:t>
      </w:r>
      <w:r>
        <w:rPr>
          <w:rFonts w:hint="eastAsia" w:ascii="仿宋_GB2312" w:eastAsia="仿宋_GB2312" w:cs="仿宋_GB2312"/>
          <w:color w:val="000000" w:themeColor="text1"/>
          <w:sz w:val="32"/>
          <w:szCs w:val="32"/>
          <w:highlight w:val="none"/>
          <w14:textFill>
            <w14:solidFill>
              <w14:schemeClr w14:val="tx1"/>
            </w14:solidFill>
          </w14:textFill>
        </w:rPr>
        <w:t>县十四届人民代表大会第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通过的</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年初预算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2634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39.86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eastAsia="zh-CN"/>
          <w14:textFill>
            <w14:solidFill>
              <w14:schemeClr w14:val="tx1"/>
            </w14:solidFill>
          </w14:textFill>
        </w:rPr>
        <w:t>（四）</w:t>
      </w:r>
      <w:r>
        <w:rPr>
          <w:rFonts w:hint="eastAsia" w:ascii="楷体_GB2312" w:hAnsi="楷体_GB2312" w:eastAsia="楷体_GB2312" w:cs="楷体_GB2312"/>
          <w:b/>
          <w:color w:val="000000" w:themeColor="text1"/>
          <w:kern w:val="0"/>
          <w:sz w:val="32"/>
          <w:szCs w:val="32"/>
          <w14:textFill>
            <w14:solidFill>
              <w14:schemeClr w14:val="tx1"/>
            </w14:solidFill>
          </w14:textFill>
        </w:rPr>
        <w:t>国有资本经营预</w:t>
      </w:r>
      <w:r>
        <w:rPr>
          <w:rFonts w:hint="eastAsia" w:ascii="楷体_GB2312" w:hAnsi="楷体_GB2312" w:eastAsia="楷体_GB2312" w:cs="楷体_GB2312"/>
          <w:b/>
          <w:color w:val="000000" w:themeColor="text1"/>
          <w:kern w:val="0"/>
          <w:sz w:val="32"/>
          <w:szCs w:val="32"/>
          <w:lang w:eastAsia="zh-CN"/>
          <w14:textFill>
            <w14:solidFill>
              <w14:schemeClr w14:val="tx1"/>
            </w14:solidFill>
          </w14:textFill>
        </w:rPr>
        <w:t>算</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上半年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国有资本经营预算收入完成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均为上级补助收入。</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上半年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未实现支出。</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2" w:firstLineChars="200"/>
        <w:textAlignment w:val="auto"/>
        <w:rPr>
          <w:rFonts w:hint="eastAsia" w:ascii="楷体_GB2312" w:hAnsi="楷体_GB2312" w:eastAsia="楷体_GB2312" w:cs="楷体_GB2312"/>
          <w:b/>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highlight w:val="none"/>
          <w14:textFill>
            <w14:solidFill>
              <w14:schemeClr w14:val="tx1"/>
            </w14:solidFill>
          </w14:textFill>
        </w:rPr>
        <w:t>（五）政府债务情况</w:t>
      </w:r>
    </w:p>
    <w:p>
      <w:pPr>
        <w:keepNext w:val="0"/>
        <w:keepLines w:val="0"/>
        <w:pageBreakBefore w:val="0"/>
        <w:widowControl w:val="0"/>
        <w:pBdr>
          <w:bottom w:val="single" w:color="FFFFFF" w:sz="4" w:space="13"/>
        </w:pBdr>
        <w:tabs>
          <w:tab w:val="left" w:pos="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年初政府性债务余额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35919.4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万元，其中：一般债券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13574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万元，专项债券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22345.4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截至6月30日，我县政府债务余额</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35869.4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万元，其中：一般债券</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13524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万元，专项债券</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22345.4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政府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负债未突破省下达我县债务限额，政府负债在合理可控范围。</w:t>
      </w:r>
    </w:p>
    <w:p>
      <w:pPr>
        <w:keepNext w:val="0"/>
        <w:keepLines w:val="0"/>
        <w:pageBreakBefore w:val="0"/>
        <w:widowControl w:val="0"/>
        <w:pBdr>
          <w:bottom w:val="single" w:color="FFFFFF" w:sz="4" w:space="13"/>
        </w:pBd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三、主要工作措施</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优化支出</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结构，严格资金</w:t>
      </w:r>
      <w:r>
        <w:rPr>
          <w:rFonts w:hint="eastAsia" w:ascii="楷体_GB2312" w:hAnsi="楷体_GB2312" w:eastAsia="楷体_GB2312" w:cs="楷体_GB2312"/>
          <w:b/>
          <w:bCs/>
          <w:color w:val="000000" w:themeColor="text1"/>
          <w:sz w:val="32"/>
          <w:szCs w:val="32"/>
          <w14:textFill>
            <w14:solidFill>
              <w14:schemeClr w14:val="tx1"/>
            </w14:solidFill>
          </w14:textFill>
        </w:rPr>
        <w:t>监管</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继续实施“有保有压”的财政措施，按照“保民生、保工资、保运转、优结构、防风险”序列严格控制一般性支出，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牢固树立党政机关过“紧日子”思想，</w:t>
      </w:r>
      <w:r>
        <w:rPr>
          <w:rFonts w:hint="eastAsia" w:ascii="仿宋_GB2312" w:hAnsi="仿宋_GB2312" w:eastAsia="仿宋_GB2312" w:cs="仿宋_GB2312"/>
          <w:color w:val="000000" w:themeColor="text1"/>
          <w:sz w:val="32"/>
          <w:szCs w:val="32"/>
          <w14:textFill>
            <w14:solidFill>
              <w14:schemeClr w14:val="tx1"/>
            </w14:solidFill>
          </w14:textFill>
        </w:rPr>
        <w:t>进一步压缩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经费等支出，依托预算管理一体化系统，科学化、精细化、制度化加强各项预算指标执行管理</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抓好</w:t>
      </w:r>
      <w:r>
        <w:rPr>
          <w:rFonts w:hint="eastAsia" w:ascii="仿宋_GB2312" w:hAnsi="仿宋_GB2312" w:eastAsia="仿宋_GB2312" w:cs="仿宋_GB2312"/>
          <w:b/>
          <w:bCs/>
          <w:color w:val="000000" w:themeColor="text1"/>
          <w:sz w:val="32"/>
          <w:szCs w:val="32"/>
          <w14:textFill>
            <w14:solidFill>
              <w14:schemeClr w14:val="tx1"/>
            </w14:solidFill>
          </w14:textFill>
        </w:rPr>
        <w:t>国库管理，规范支付行为。</w:t>
      </w:r>
      <w:r>
        <w:rPr>
          <w:rFonts w:hint="eastAsia" w:ascii="仿宋_GB2312" w:hAnsi="仿宋_GB2312" w:eastAsia="仿宋_GB2312" w:cs="仿宋_GB2312"/>
          <w:b w:val="0"/>
          <w:bCs w:val="0"/>
          <w:color w:val="000000" w:themeColor="text1"/>
          <w:sz w:val="32"/>
          <w:szCs w:val="32"/>
          <w14:textFill>
            <w14:solidFill>
              <w14:schemeClr w14:val="tx1"/>
            </w14:solidFill>
          </w14:textFill>
        </w:rPr>
        <w:t>准确研判预算执行动态监控系统预警信息，定期通报违规办理资金支付情况和直达资金监控工作，增强动态监控结果应用效果。上半年，累计分配下达直达资金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35941</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8636</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万元，支出进度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%。处理监控系统预警信息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149</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抓好</w:t>
      </w:r>
      <w:r>
        <w:rPr>
          <w:rFonts w:hint="eastAsia" w:ascii="仿宋_GB2312" w:hAnsi="仿宋_GB2312" w:eastAsia="仿宋_GB2312" w:cs="仿宋_GB2312"/>
          <w:b/>
          <w:bCs/>
          <w:color w:val="000000" w:themeColor="text1"/>
          <w:sz w:val="32"/>
          <w:szCs w:val="32"/>
          <w14:textFill>
            <w14:solidFill>
              <w14:schemeClr w14:val="tx1"/>
            </w14:solidFill>
          </w14:textFill>
        </w:rPr>
        <w:t>财评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管控</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强化预算管理</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密切关注政府重点项目，积极配合相关部门做好政府关心、社会关注的“民生工程”和“重大项目”建设管理，强化项目评审、财务决算工作，加强资金统筹协调，做好项目绩效管理，提升项目资金使用效益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。截至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6月底</w:t>
      </w:r>
      <w:r>
        <w:rPr>
          <w:rFonts w:hint="eastAsia" w:ascii="仿宋_GB2312" w:hAnsi="仿宋_GB2312" w:eastAsia="仿宋_GB2312" w:cs="仿宋_GB2312"/>
          <w:b w:val="0"/>
          <w:bCs w:val="0"/>
          <w:color w:val="000000" w:themeColor="text1"/>
          <w:sz w:val="32"/>
          <w:szCs w:val="32"/>
          <w14:textFill>
            <w14:solidFill>
              <w14:schemeClr w14:val="tx1"/>
            </w14:solidFill>
          </w14:textFill>
        </w:rPr>
        <w:t>，已完成涉及自然灾害治理、乡镇干部周转房、农村安全饮水、生态环境等重点领域预算评审项目60个，送审金额16611.99万元，审定金额15910.73万元，审减金额701.26万元，审减率4.22%。完成竣工财务决算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14:textFill>
            <w14:solidFill>
              <w14:schemeClr w14:val="tx1"/>
            </w14:solidFill>
          </w14:textFill>
        </w:rPr>
        <w:t>44个。</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抓好</w:t>
      </w:r>
      <w:r>
        <w:rPr>
          <w:rFonts w:hint="eastAsia" w:ascii="仿宋_GB2312" w:hAnsi="仿宋_GB2312" w:eastAsia="仿宋_GB2312" w:cs="仿宋_GB2312"/>
          <w:b/>
          <w:bCs/>
          <w:color w:val="000000" w:themeColor="text1"/>
          <w:sz w:val="32"/>
          <w:szCs w:val="32"/>
          <w14:textFill>
            <w14:solidFill>
              <w14:schemeClr w14:val="tx1"/>
            </w14:solidFill>
          </w14:textFill>
        </w:rPr>
        <w:t>采购监管，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注重质效双收</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抓实政府采购监管，科学编制采购预算、规范采购流程，完成政府采购项目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54个，预算资金7432.63万元，实际采购资金7075.18万元，节约资金357.45万元，节约率4.81%</w:t>
      </w:r>
      <w:r>
        <w:rPr>
          <w:rFonts w:hint="eastAsia" w:ascii="仿宋_GB2312" w:hAnsi="仿宋_GB2312" w:eastAsia="仿宋_GB2312" w:cs="仿宋_GB2312"/>
          <w:b w:val="0"/>
          <w:bCs w:val="0"/>
          <w:color w:val="000000" w:themeColor="text1"/>
          <w:sz w:val="32"/>
          <w:szCs w:val="32"/>
          <w14:textFill>
            <w14:solidFill>
              <w14:schemeClr w14:val="tx1"/>
            </w14:solidFill>
          </w14:textFill>
        </w:rPr>
        <w:t>。立足财政职责，结合2023年对企业的财政监督检查工作结果，督促企业按时完成整改内容，并加强政策性粮油储备、补贴和轮换工作的监管。截至6月底，参与储备库县级储备粮油轮出、轮入询价1次，参与粮油入库、出库验收2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及时拨付州级储备粮油费用利息补贴20.34万元。</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抓好统筹协调，强化重点保障</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坚持“保基本民生、保工资、保运转”支出优先顺序，加强对“三保”执行情况研判分析，防范支付风险。上半年，投入教育、社会保障和就业等民生领域支出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84950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万元，其中，教育支出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14002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万元、社会保障和就业支出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16582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万元、卫生健康支出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14825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万元、农林水支出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34800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万元，交通支出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4741</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加强财会监督，严肃财经纪律</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贯彻</w:t>
      </w:r>
      <w:r>
        <w:rPr>
          <w:rFonts w:hint="eastAsia" w:ascii="仿宋_GB2312" w:hAnsi="仿宋_GB2312" w:eastAsia="仿宋_GB2312" w:cs="仿宋_GB2312"/>
          <w:color w:val="000000" w:themeColor="text1"/>
          <w:sz w:val="32"/>
          <w:szCs w:val="32"/>
          <w14:textFill>
            <w14:solidFill>
              <w14:schemeClr w14:val="tx1"/>
            </w14:solidFill>
          </w14:textFill>
        </w:rPr>
        <w:t>《财政违法行为处罚处分条例》《</w:t>
      </w:r>
      <w:r>
        <w:rPr>
          <w:rFonts w:hint="eastAsia" w:asci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预算法》《</w:t>
      </w:r>
      <w:r>
        <w:rPr>
          <w:rFonts w:hint="eastAsia" w:asci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预算法实施条例》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重要法规和</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《关于进一步加强财会监督工作的意见》</w:t>
      </w:r>
      <w:r>
        <w:rPr>
          <w:rFonts w:hint="eastAsia" w:ascii="仿宋_GB2312" w:hAnsi="仿宋_GB2312" w:eastAsia="仿宋_GB2312" w:cs="仿宋_GB2312"/>
          <w:color w:val="000000" w:themeColor="text1"/>
          <w:sz w:val="32"/>
          <w:szCs w:val="32"/>
          <w14:textFill>
            <w14:solidFill>
              <w14:schemeClr w14:val="tx1"/>
            </w14:solidFill>
          </w14:textFill>
        </w:rPr>
        <w:t>精神，进一步加强财政资金管理，严肃财经纪律，维护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财经</w:t>
      </w:r>
      <w:r>
        <w:rPr>
          <w:rFonts w:hint="eastAsia" w:ascii="仿宋_GB2312" w:hAnsi="仿宋_GB2312" w:eastAsia="仿宋_GB2312" w:cs="仿宋_GB2312"/>
          <w:color w:val="000000" w:themeColor="text1"/>
          <w:sz w:val="32"/>
          <w:szCs w:val="32"/>
          <w14:textFill>
            <w14:solidFill>
              <w14:schemeClr w14:val="tx1"/>
            </w14:solidFill>
          </w14:textFill>
        </w:rPr>
        <w:t>秩序，落实厉行节约反对铺张浪费</w:t>
      </w:r>
      <w:r>
        <w:rPr>
          <w:rFonts w:hint="eastAsia" w:ascii="仿宋_GB2312" w:hAnsi="仿宋_GB2312" w:eastAsia="仿宋_GB2312" w:cs="仿宋_GB2312"/>
          <w:color w:val="000000" w:themeColor="text1"/>
          <w:sz w:val="32"/>
          <w:szCs w:val="32"/>
          <w:lang w:eastAsia="zh-CN"/>
          <w14:textFill>
            <w14:solidFill>
              <w14:schemeClr w14:val="tx1"/>
            </w14:solidFill>
          </w14:textFill>
        </w:rPr>
        <w:t>系列部署</w:t>
      </w:r>
      <w:r>
        <w:rPr>
          <w:rFonts w:hint="eastAsia" w:ascii="仿宋_GB2312" w:hAnsi="仿宋_GB2312" w:eastAsia="仿宋_GB2312" w:cs="仿宋_GB2312"/>
          <w:color w:val="000000" w:themeColor="text1"/>
          <w:sz w:val="32"/>
          <w:szCs w:val="32"/>
          <w14:textFill>
            <w14:solidFill>
              <w14:schemeClr w14:val="tx1"/>
            </w14:solidFill>
          </w14:textFill>
        </w:rPr>
        <w:t>，从严控制一般性支出，统一压减非急需非刚性支出，切实从源头上控制一般性支出增长，全面提高财政资金使用效益和财务管理水平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切实强化责任担当，增强依法理财、管</w:t>
      </w:r>
      <w:r>
        <w:rPr>
          <w:rFonts w:hint="eastAsia" w:ascii="仿宋_GB2312" w:hAnsi="仿宋_GB2312" w:eastAsia="仿宋_GB2312" w:cs="仿宋_GB2312"/>
          <w:color w:val="000000" w:themeColor="text1"/>
          <w:sz w:val="32"/>
          <w:szCs w:val="32"/>
          <w:lang w:eastAsia="zh-CN"/>
          <w14:textFill>
            <w14:solidFill>
              <w14:schemeClr w14:val="tx1"/>
            </w14:solidFill>
          </w14:textFill>
        </w:rPr>
        <w:t>财和治财的自觉性，坚决杜绝财经领域违法违纪行为。截至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6月底，已完成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县委巡察办移送问题线索核查工作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启动</w:t>
      </w:r>
      <w:r>
        <w:rPr>
          <w:rFonts w:hint="eastAsia" w:ascii="仿宋_GB2312" w:hAnsi="仿宋_GB2312" w:eastAsia="仿宋_GB2312" w:cs="仿宋_GB2312"/>
          <w:color w:val="000000" w:themeColor="text1"/>
          <w:sz w:val="32"/>
          <w:szCs w:val="32"/>
          <w:lang w:eastAsia="zh-CN"/>
          <w14:textFill>
            <w14:solidFill>
              <w14:schemeClr w14:val="tx1"/>
            </w14:solidFill>
          </w14:textFill>
        </w:rPr>
        <w:t>困难群众救助补助资金监督检查、地方财经纪律重点问题监督检查工作、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2024年会计监督检查、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预决算公开情况自查等工作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。抽派2人参与县委巡察工作。</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深耕绩效管理，抓实绩效评价</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紧扣全省财政绩效更加凸显目标，探索建立“全方位、全过程、全覆盖”预算绩效管理体系，</w:t>
      </w:r>
      <w:r>
        <w:rPr>
          <w:rFonts w:hint="eastAsia" w:ascii="仿宋_GB2312" w:hAnsi="宋体" w:eastAsia="仿宋_GB2312" w:cs="仿宋_GB2312"/>
          <w:color w:val="000000" w:themeColor="text1"/>
          <w:kern w:val="0"/>
          <w:sz w:val="32"/>
          <w:szCs w:val="32"/>
          <w14:textFill>
            <w14:solidFill>
              <w14:schemeClr w14:val="tx1"/>
            </w14:solidFill>
          </w14:textFill>
        </w:rPr>
        <w:t>将预算绩效作为财政管理的“底线”，不断优化工作机制</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，推进工作落实。</w:t>
      </w:r>
      <w:r>
        <w:rPr>
          <w:rFonts w:hint="eastAsia" w:ascii="仿宋_GB2312" w:hAnsi="宋体" w:eastAsia="仿宋_GB2312" w:cs="仿宋_GB2312"/>
          <w:b/>
          <w:bCs/>
          <w:color w:val="000000" w:themeColor="text1"/>
          <w:kern w:val="0"/>
          <w:sz w:val="32"/>
          <w:szCs w:val="32"/>
          <w:lang w:eastAsia="zh-CN"/>
          <w14:textFill>
            <w14:solidFill>
              <w14:schemeClr w14:val="tx1"/>
            </w14:solidFill>
          </w14:textFill>
        </w:rPr>
        <w:t>一是</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印发《黑水县财政局关于加强2024年度县级预算编制阶段绩效目标管理和事前评估工作的通知》，将全县74个预算单位纳入绩效管理范围，实现单位预算项目事前绩效评估全覆盖。</w:t>
      </w:r>
      <w:r>
        <w:rPr>
          <w:rFonts w:hint="eastAsia" w:ascii="仿宋_GB2312" w:hAnsi="宋体" w:eastAsia="仿宋_GB2312" w:cs="仿宋_GB2312"/>
          <w:b/>
          <w:bCs/>
          <w:color w:val="000000" w:themeColor="text1"/>
          <w:kern w:val="0"/>
          <w:sz w:val="32"/>
          <w:szCs w:val="32"/>
          <w:lang w:eastAsia="zh-CN"/>
          <w14:textFill>
            <w14:solidFill>
              <w14:schemeClr w14:val="tx1"/>
            </w14:solidFill>
          </w14:textFill>
        </w:rPr>
        <w:t>二是</w:t>
      </w:r>
      <w:r>
        <w:rPr>
          <w:rFonts w:hint="eastAsia" w:ascii="仿宋_GB2312" w:hAnsi="宋体" w:eastAsia="仿宋_GB2312" w:cs="仿宋_GB2312"/>
          <w:b w:val="0"/>
          <w:bCs w:val="0"/>
          <w:color w:val="000000" w:themeColor="text1"/>
          <w:kern w:val="0"/>
          <w:sz w:val="32"/>
          <w:szCs w:val="32"/>
          <w:lang w:eastAsia="zh-CN"/>
          <w14:textFill>
            <w14:solidFill>
              <w14:schemeClr w14:val="tx1"/>
            </w14:solidFill>
          </w14:textFill>
        </w:rPr>
        <w:t>严格公开公示制度。按照绩效信息公开要求，及时组织74个预算单位将2024年特定类绩效目标和部门整体支出绩效目标完成情况随同部门预算同步公开。</w:t>
      </w:r>
      <w:r>
        <w:rPr>
          <w:rFonts w:hint="eastAsia" w:ascii="仿宋_GB2312" w:hAnsi="宋体" w:eastAsia="仿宋_GB2312" w:cs="仿宋_GB2312"/>
          <w:b/>
          <w:bCs/>
          <w:color w:val="000000" w:themeColor="text1"/>
          <w:kern w:val="0"/>
          <w:sz w:val="32"/>
          <w:szCs w:val="32"/>
          <w:lang w:eastAsia="zh-CN"/>
          <w14:textFill>
            <w14:solidFill>
              <w14:schemeClr w14:val="tx1"/>
            </w14:solidFill>
          </w14:textFill>
        </w:rPr>
        <w:t>三是</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制定完善2024年度预算绩效管理与财会监督考评细则。</w:t>
      </w:r>
      <w:r>
        <w:rPr>
          <w:rFonts w:hint="eastAsia" w:ascii="仿宋_GB2312" w:hAnsi="宋体" w:eastAsia="仿宋_GB2312" w:cs="仿宋_GB2312"/>
          <w:b/>
          <w:bCs/>
          <w:color w:val="000000" w:themeColor="text1"/>
          <w:kern w:val="0"/>
          <w:sz w:val="32"/>
          <w:szCs w:val="32"/>
          <w:lang w:eastAsia="zh-CN"/>
          <w14:textFill>
            <w14:solidFill>
              <w14:schemeClr w14:val="tx1"/>
            </w14:solidFill>
          </w14:textFill>
        </w:rPr>
        <w:t>四是</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督促指导各行政事业单位完成2023年度省州县抽评的重点项目绩效评价问题整改工作。</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eastAsia="黑体"/>
          <w:color w:val="000000" w:themeColor="text1"/>
          <w:sz w:val="32"/>
          <w:szCs w:val="32"/>
          <w:lang w:eastAsia="zh-CN"/>
          <w14:textFill>
            <w14:solidFill>
              <w14:schemeClr w14:val="tx1"/>
            </w14:solidFill>
          </w14:textFill>
        </w:rPr>
        <w:t>四、</w:t>
      </w:r>
      <w:r>
        <w:rPr>
          <w:rFonts w:hint="eastAsia" w:ascii="黑体" w:eastAsia="黑体"/>
          <w:color w:val="000000" w:themeColor="text1"/>
          <w:sz w:val="32"/>
          <w:szCs w:val="32"/>
          <w14:textFill>
            <w14:solidFill>
              <w14:schemeClr w14:val="tx1"/>
            </w14:solidFill>
          </w14:textFill>
        </w:rPr>
        <w:t>存在的困难</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上半年以来，我县财政收支运行总体平稳，有力支撑了县域经济高质量发展和重要政策、重大项目高效推动。但也面临着一些困难和问题：</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方正楷体_GBK"/>
          <w:b/>
          <w:bCs/>
          <w:color w:val="000000" w:themeColor="text1"/>
          <w:kern w:val="0"/>
          <w:sz w:val="32"/>
          <w:szCs w:val="32"/>
          <w:lang w:eastAsia="zh-CN"/>
          <w14:textFill>
            <w14:solidFill>
              <w14:schemeClr w14:val="tx1"/>
            </w14:solidFill>
          </w14:textFill>
        </w:rPr>
        <w:t>（一）财政收入增长乏力。</w:t>
      </w:r>
      <w:r>
        <w:rPr>
          <w:rFonts w:hint="eastAsia" w:ascii="仿宋_GB2312" w:hAnsi="仿宋_GB2312" w:eastAsia="仿宋_GB2312" w:cs="仿宋_GB2312"/>
          <w:bCs/>
          <w:color w:val="000000" w:themeColor="text1"/>
          <w:sz w:val="32"/>
          <w:szCs w:val="32"/>
          <w14:textFill>
            <w14:solidFill>
              <w14:schemeClr w14:val="tx1"/>
            </w14:solidFill>
          </w14:textFill>
        </w:rPr>
        <w:t>我县财力薄弱，</w:t>
      </w:r>
      <w:r>
        <w:rPr>
          <w:rFonts w:hint="eastAsia" w:ascii="仿宋_GB2312" w:hAnsi="仿宋_GB2312" w:eastAsia="仿宋_GB2312" w:cs="仿宋_GB2312"/>
          <w:color w:val="000000" w:themeColor="text1"/>
          <w:sz w:val="32"/>
          <w:szCs w:val="32"/>
          <w14:textFill>
            <w14:solidFill>
              <w14:schemeClr w14:val="tx1"/>
            </w14:solidFill>
          </w14:textFill>
        </w:rPr>
        <w:t>是典型的上级补助收入占据优势大县，9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%以上靠上级补助收入，</w:t>
      </w:r>
      <w:r>
        <w:rPr>
          <w:rFonts w:hint="eastAsia" w:ascii="仿宋_GB2312" w:hAnsi="仿宋_GB2312" w:eastAsia="仿宋_GB2312" w:cs="仿宋_GB2312"/>
          <w:bCs/>
          <w:color w:val="000000" w:themeColor="text1"/>
          <w:sz w:val="32"/>
          <w:szCs w:val="32"/>
          <w14:textFill>
            <w14:solidFill>
              <w14:schemeClr w14:val="tx1"/>
            </w14:solidFill>
          </w14:textFill>
        </w:rPr>
        <w:t>产业结构不合理，财源单一且匮乏，</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财政增收税源主要以电力企业的税收为主。</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Times New Roman" w:eastAsia="楷体_GB2312" w:cs="方正楷体_GBK"/>
          <w:b/>
          <w:bCs/>
          <w:color w:val="000000" w:themeColor="text1"/>
          <w:kern w:val="0"/>
          <w:sz w:val="32"/>
          <w:szCs w:val="32"/>
          <w:lang w:eastAsia="zh-CN"/>
          <w14:textFill>
            <w14:solidFill>
              <w14:schemeClr w14:val="tx1"/>
            </w14:solidFill>
          </w14:textFill>
        </w:rPr>
        <w:t>（二）收支矛盾更加突出。</w:t>
      </w:r>
      <w:r>
        <w:rPr>
          <w:rFonts w:hint="eastAsia" w:ascii="仿宋_GB2312" w:hAnsi="仿宋_GB2312" w:eastAsia="仿宋_GB2312" w:cs="仿宋_GB2312"/>
          <w:bCs/>
          <w:color w:val="000000" w:themeColor="text1"/>
          <w:sz w:val="32"/>
          <w:szCs w:val="32"/>
          <w14:textFill>
            <w14:solidFill>
              <w14:schemeClr w14:val="tx1"/>
            </w14:solidFill>
          </w14:textFill>
        </w:rPr>
        <w:t>随着经济社会发展，县级政府从事社会管理的事务不断增多，提供公共服务的范围逐步扩大，各项刚性支出快速增加，可用财力严重不足，尽管当前保工资的压力基本消除，但保运转、保民生的压力仍然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巨大</w:t>
      </w:r>
      <w:r>
        <w:rPr>
          <w:rFonts w:hint="eastAsia" w:ascii="仿宋_GB2312" w:hAnsi="仿宋_GB2312" w:eastAsia="仿宋_GB2312" w:cs="仿宋_GB2312"/>
          <w:bCs/>
          <w:color w:val="000000" w:themeColor="text1"/>
          <w:sz w:val="32"/>
          <w:szCs w:val="32"/>
          <w14:textFill>
            <w14:solidFill>
              <w14:schemeClr w14:val="tx1"/>
            </w14:solidFill>
          </w14:textFill>
        </w:rPr>
        <w:t>。而且很多由县级实施的公共服务及为民办实事项目、救灾、环保等应急事项，没有相应预算或预算不足，无法满足我县经济社会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高质量</w:t>
      </w:r>
      <w:r>
        <w:rPr>
          <w:rFonts w:hint="eastAsia" w:ascii="仿宋_GB2312" w:hAnsi="仿宋_GB2312" w:eastAsia="仿宋_GB2312" w:cs="仿宋_GB2312"/>
          <w:bCs/>
          <w:color w:val="000000" w:themeColor="text1"/>
          <w:sz w:val="32"/>
          <w:szCs w:val="32"/>
          <w14:textFill>
            <w14:solidFill>
              <w14:schemeClr w14:val="tx1"/>
            </w14:solidFill>
          </w14:textFill>
        </w:rPr>
        <w:t>发展的现实需要。同时，我县在交通、市政、旅游、水利、生态环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保</w:t>
      </w:r>
      <w:r>
        <w:rPr>
          <w:rFonts w:hint="eastAsia" w:ascii="仿宋_GB2312" w:hAnsi="仿宋_GB2312" w:eastAsia="仿宋_GB2312" w:cs="仿宋_GB2312"/>
          <w:bCs/>
          <w:color w:val="000000" w:themeColor="text1"/>
          <w:sz w:val="32"/>
          <w:szCs w:val="32"/>
          <w14:textFill>
            <w14:solidFill>
              <w14:schemeClr w14:val="tx1"/>
            </w14:solidFill>
          </w14:textFill>
        </w:rPr>
        <w:t>、乡村振兴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地质灾害防治等领域项目及专项业务所需资金持续增加，财政收支矛盾更加凸显。</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楷体_GB2312" w:hAnsi="Times New Roman" w:eastAsia="楷体_GB2312" w:cs="方正楷体_GBK"/>
          <w:b/>
          <w:bCs/>
          <w:color w:val="000000" w:themeColor="text1"/>
          <w:kern w:val="0"/>
          <w:sz w:val="32"/>
          <w:szCs w:val="32"/>
          <w:lang w:eastAsia="zh-CN"/>
          <w14:textFill>
            <w14:solidFill>
              <w14:schemeClr w14:val="tx1"/>
            </w14:solidFill>
          </w14:textFill>
        </w:rPr>
        <w:t>（三）资金使用效益不高。</w:t>
      </w:r>
      <w:r>
        <w:rPr>
          <w:rFonts w:hint="eastAsia" w:ascii="仿宋_GB2312" w:hAnsi="仿宋_GB2312" w:eastAsia="仿宋_GB2312" w:cs="仿宋_GB2312"/>
          <w:bCs/>
          <w:color w:val="000000" w:themeColor="text1"/>
          <w:sz w:val="32"/>
          <w:szCs w:val="32"/>
          <w14:textFill>
            <w14:solidFill>
              <w14:schemeClr w14:val="tx1"/>
            </w14:solidFill>
          </w14:textFill>
        </w:rPr>
        <w:t>部分单位资金拨付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滞后</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财政政策促进民生改善等作用没有充分彰显。</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五、202</w:t>
      </w:r>
      <w:r>
        <w:rPr>
          <w:rFonts w:hint="eastAsia" w:ascii="黑体" w:hAnsi="黑体" w:eastAsia="黑体" w:cs="黑体"/>
          <w:bCs/>
          <w:color w:val="000000" w:themeColor="text1"/>
          <w:sz w:val="32"/>
          <w:szCs w:val="32"/>
          <w:lang w:val="en-US" w:eastAsia="zh-CN"/>
          <w14:textFill>
            <w14:solidFill>
              <w14:schemeClr w14:val="tx1"/>
            </w14:solidFill>
          </w14:textFill>
        </w:rPr>
        <w:t>4</w:t>
      </w:r>
      <w:r>
        <w:rPr>
          <w:rFonts w:hint="eastAsia" w:ascii="黑体" w:hAnsi="黑体" w:eastAsia="黑体" w:cs="黑体"/>
          <w:bCs/>
          <w:color w:val="000000" w:themeColor="text1"/>
          <w:sz w:val="32"/>
          <w:szCs w:val="32"/>
          <w14:textFill>
            <w14:solidFill>
              <w14:schemeClr w14:val="tx1"/>
            </w14:solidFill>
          </w14:textFill>
        </w:rPr>
        <w:t>年下半年</w:t>
      </w:r>
      <w:r>
        <w:rPr>
          <w:rFonts w:hint="eastAsia" w:ascii="黑体" w:hAnsi="黑体" w:eastAsia="黑体" w:cs="黑体"/>
          <w:color w:val="000000" w:themeColor="text1"/>
          <w:sz w:val="32"/>
          <w:szCs w:val="32"/>
          <w14:textFill>
            <w14:solidFill>
              <w14:schemeClr w14:val="tx1"/>
            </w14:solidFill>
          </w14:textFill>
        </w:rPr>
        <w:t>工作计划</w:t>
      </w:r>
    </w:p>
    <w:p>
      <w:pPr>
        <w:keepNext w:val="0"/>
        <w:keepLines w:val="0"/>
        <w:pageBreakBefore w:val="0"/>
        <w:widowControl w:val="0"/>
        <w:pBdr>
          <w:bottom w:val="single" w:color="FFFFFF" w:sz="4" w:space="13"/>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下半年，我们将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抢抓各项财政政策机遇</w:t>
      </w:r>
      <w:r>
        <w:rPr>
          <w:rFonts w:hint="eastAsia" w:ascii="仿宋_GB2312" w:hAnsi="仿宋_GB2312" w:eastAsia="仿宋_GB2312" w:cs="仿宋_GB2312"/>
          <w:bCs/>
          <w:color w:val="000000" w:themeColor="text1"/>
          <w:sz w:val="32"/>
          <w:szCs w:val="32"/>
          <w14:textFill>
            <w14:solidFill>
              <w14:schemeClr w14:val="tx1"/>
            </w14:solidFill>
          </w14:textFill>
        </w:rPr>
        <w:t>，积极发挥财政职能作用，持续深化财政管理改革，加强财政资源的统筹与调控，不断优化财政资源配置，提升财政资金使用效益，力争如期完成全年财政收支任务，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做</w:t>
      </w:r>
      <w:r>
        <w:rPr>
          <w:rFonts w:hint="eastAsia" w:ascii="仿宋_GB2312" w:hAnsi="仿宋_GB2312" w:eastAsia="仿宋_GB2312" w:cs="仿宋_GB2312"/>
          <w:bCs/>
          <w:color w:val="000000" w:themeColor="text1"/>
          <w:sz w:val="32"/>
          <w:szCs w:val="32"/>
          <w14:textFill>
            <w14:solidFill>
              <w14:schemeClr w14:val="tx1"/>
            </w14:solidFill>
          </w14:textFill>
        </w:rPr>
        <w:t>好“收入、支出、监督、赋能”四篇文章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bCs/>
          <w:color w:val="000000" w:themeColor="text1"/>
          <w:sz w:val="32"/>
          <w:szCs w:val="32"/>
          <w14:textFill>
            <w14:solidFill>
              <w14:schemeClr w14:val="tx1"/>
            </w14:solidFill>
          </w14:textFill>
        </w:rPr>
        <w:t>实现县域经济高质量发展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多担当、多贡献</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642"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做好收入文章，</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培育拓展财政增收渠道。</w:t>
      </w:r>
      <w:r>
        <w:rPr>
          <w:rFonts w:hint="eastAsia" w:ascii="仿宋_GB2312" w:hAnsi="宋体" w:eastAsia="仿宋_GB2312" w:cs="宋体"/>
          <w:b/>
          <w:bCs/>
          <w:color w:val="000000" w:themeColor="text1"/>
          <w:sz w:val="32"/>
          <w:szCs w:val="32"/>
          <w14:textFill>
            <w14:solidFill>
              <w14:schemeClr w14:val="tx1"/>
            </w14:solidFill>
          </w14:textFill>
        </w:rPr>
        <w:t>一是</w:t>
      </w:r>
      <w:r>
        <w:rPr>
          <w:rFonts w:hint="eastAsia" w:ascii="仿宋_GB2312" w:hAnsi="宋体" w:eastAsia="仿宋_GB2312" w:cs="宋体"/>
          <w:color w:val="000000" w:themeColor="text1"/>
          <w:sz w:val="32"/>
          <w:szCs w:val="32"/>
          <w14:textFill>
            <w14:solidFill>
              <w14:schemeClr w14:val="tx1"/>
            </w14:solidFill>
          </w14:textFill>
        </w:rPr>
        <w:t>加大财税协调，进一步加强税源培植同时加强税源监管，防止“跑冒滴漏”</w:t>
      </w:r>
      <w:r>
        <w:rPr>
          <w:rFonts w:hint="eastAsia" w:ascii="仿宋_GB2312" w:hAnsi="仿宋_GB2312" w:eastAsia="仿宋_GB2312" w:cs="仿宋_GB2312"/>
          <w:color w:val="000000" w:themeColor="text1"/>
          <w:sz w:val="32"/>
          <w:szCs w:val="32"/>
          <w14:textFill>
            <w14:solidFill>
              <w14:schemeClr w14:val="tx1"/>
            </w14:solidFill>
          </w14:textFill>
        </w:rPr>
        <w:t>，确保全年县级财政收入目标任务圆满完成。</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宋体" w:eastAsia="仿宋_GB2312" w:cs="宋体"/>
          <w:color w:val="000000" w:themeColor="text1"/>
          <w:sz w:val="32"/>
          <w:szCs w:val="32"/>
          <w:lang w:eastAsia="zh-CN"/>
          <w14:textFill>
            <w14:solidFill>
              <w14:schemeClr w14:val="tx1"/>
            </w14:solidFill>
          </w14:textFill>
        </w:rPr>
        <w:t>抢抓“两重”超长期特别国债争取重大机遇，</w:t>
      </w:r>
      <w:r>
        <w:rPr>
          <w:rFonts w:hint="eastAsia" w:ascii="仿宋_GB2312" w:hAnsi="宋体" w:eastAsia="仿宋_GB2312" w:cs="宋体"/>
          <w:color w:val="000000" w:themeColor="text1"/>
          <w:sz w:val="32"/>
          <w:szCs w:val="32"/>
          <w14:textFill>
            <w14:solidFill>
              <w14:schemeClr w14:val="tx1"/>
            </w14:solidFill>
          </w14:textFill>
        </w:rPr>
        <w:t>协同各行业部门做深做细做实项目储备、项目前期、项目建管、资金使用各环节工作，形成联动合力，积极向省、州汇报，争取更多项目资金落地，推动县域经济高质量发展。</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做好支出文章，确保财政资金安全高效</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继续实行“有保有压”支出原则，控制和压缩一般性支出，降低行政运行成本，确保工资发放和机关运转，确保教育、文化、卫生、社会保障、三农等民生支出，确保重点工程和办实事项目顺利推进。</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pacing w:line="520" w:lineRule="atLeast"/>
        <w:ind w:firstLine="642" w:firstLineChars="200"/>
        <w:textAlignment w:val="auto"/>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楷体_GB2312" w:hAnsi="楷体_GB2312" w:eastAsia="楷体_GB2312" w:cs="楷体_GB2312"/>
          <w:b/>
          <w:bCs/>
          <w:color w:val="000000" w:themeColor="text1"/>
          <w:sz w:val="32"/>
          <w:szCs w:val="32"/>
          <w:lang w:val="en-US"/>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做好监管文章，提升</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财政</w:t>
      </w:r>
      <w:r>
        <w:rPr>
          <w:rFonts w:hint="eastAsia" w:ascii="楷体_GB2312" w:hAnsi="楷体_GB2312" w:eastAsia="楷体_GB2312" w:cs="楷体_GB2312"/>
          <w:b/>
          <w:bCs/>
          <w:color w:val="000000" w:themeColor="text1"/>
          <w:sz w:val="32"/>
          <w:szCs w:val="32"/>
          <w14:textFill>
            <w14:solidFill>
              <w14:schemeClr w14:val="tx1"/>
            </w14:solidFill>
          </w14:textFill>
        </w:rPr>
        <w:t>资金使用效益</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发挥财政监督检查职能职责，加大对各单位的财会监督检查力度，提高单位负责人强化财务管理意识，规范财务人员管理，健全财务制度，提高财务管理水平。</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加强绩效评价管理，以</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财政预算绩效管理为切入点，切实将绩效管理贯穿于各单位预算编制、执行、监督全过程，</w:t>
      </w:r>
      <w:r>
        <w:rPr>
          <w:rFonts w:ascii="仿宋_GB2312" w:eastAsia="仿宋_GB2312"/>
          <w:color w:val="000000" w:themeColor="text1"/>
          <w:sz w:val="32"/>
          <w:szCs w:val="32"/>
          <w14:textFill>
            <w14:solidFill>
              <w14:schemeClr w14:val="tx1"/>
            </w14:solidFill>
          </w14:textFill>
        </w:rPr>
        <w:t>切实</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提高财政</w:t>
      </w: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资金</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使用效益，力求预算绩效管理更加规范化、科学化和精细化</w:t>
      </w: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642"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做好赋能文章，</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提升</w:t>
      </w:r>
      <w:r>
        <w:rPr>
          <w:rFonts w:hint="eastAsia" w:ascii="楷体_GB2312" w:hAnsi="楷体_GB2312" w:eastAsia="楷体_GB2312" w:cs="楷体_GB2312"/>
          <w:b/>
          <w:bCs/>
          <w:color w:val="000000" w:themeColor="text1"/>
          <w:sz w:val="32"/>
          <w:szCs w:val="32"/>
          <w14:textFill>
            <w14:solidFill>
              <w14:schemeClr w14:val="tx1"/>
            </w14:solidFill>
          </w14:textFill>
        </w:rPr>
        <w:t>财政队伍</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能力水平。</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完善教育培训和实践锻炼相结合的财政人才培养体系，</w:t>
      </w:r>
      <w:r>
        <w:rPr>
          <w:rFonts w:hint="eastAsia" w:ascii="仿宋_GB2312" w:eastAsia="仿宋_GB2312"/>
          <w:color w:val="000000" w:themeColor="text1"/>
          <w:sz w:val="32"/>
          <w:szCs w:val="32"/>
          <w14:textFill>
            <w14:solidFill>
              <w14:schemeClr w14:val="tx1"/>
            </w14:solidFill>
          </w14:textFill>
        </w:rPr>
        <w:t>聚焦人才培育需求，整合培训资源，</w:t>
      </w:r>
      <w:r>
        <w:rPr>
          <w:rFonts w:hint="eastAsia" w:ascii="仿宋_GB2312" w:eastAsia="仿宋_GB2312" w:cs="仿宋_GB2312"/>
          <w:color w:val="000000" w:themeColor="text1"/>
          <w:sz w:val="32"/>
          <w:szCs w:val="32"/>
          <w14:textFill>
            <w14:solidFill>
              <w14:schemeClr w14:val="tx1"/>
            </w14:solidFill>
          </w14:textFill>
        </w:rPr>
        <w:t>采取“走出去”和“请进来”相结合方式，综合运用沟通交流、跟岗锻炼、专业培训、理论补缺等措施，</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让</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全县财务人员</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在实践锻炼中经风雨、见世面、壮筋骨、长才干，</w:t>
      </w:r>
      <w:r>
        <w:rPr>
          <w:rFonts w:hint="eastAsia" w:ascii="仿宋_GB2312" w:eastAsia="仿宋_GB2312" w:cs="仿宋_GB2312"/>
          <w:color w:val="000000" w:themeColor="text1"/>
          <w:sz w:val="32"/>
          <w:szCs w:val="32"/>
          <w14:textFill>
            <w14:solidFill>
              <w14:schemeClr w14:val="tx1"/>
            </w14:solidFill>
          </w14:textFill>
        </w:rPr>
        <w:t>不断提升全县财政系统人员综合素质和业务能力，坚定信仰、对党忠诚，全力打造一支</w:t>
      </w:r>
      <w:r>
        <w:rPr>
          <w:rFonts w:hint="eastAsia" w:ascii="仿宋_GB2312" w:eastAsia="仿宋_GB2312" w:cs="仿宋_GB2312"/>
          <w:b/>
          <w:bCs/>
          <w:color w:val="000000" w:themeColor="text1"/>
          <w:sz w:val="32"/>
          <w:szCs w:val="32"/>
          <w14:textFill>
            <w14:solidFill>
              <w14:schemeClr w14:val="tx1"/>
            </w14:solidFill>
          </w14:textFill>
        </w:rPr>
        <w:t>“讲政治、敢担当、善作为、保本色”</w:t>
      </w:r>
      <w:r>
        <w:rPr>
          <w:rFonts w:hint="eastAsia" w:ascii="仿宋_GB2312" w:eastAsia="仿宋_GB2312" w:cs="仿宋_GB2312"/>
          <w:color w:val="000000" w:themeColor="text1"/>
          <w:sz w:val="32"/>
          <w:szCs w:val="32"/>
          <w14:textFill>
            <w14:solidFill>
              <w14:schemeClr w14:val="tx1"/>
            </w14:solidFill>
          </w14:textFill>
        </w:rPr>
        <w:t>的财政</w:t>
      </w:r>
      <w:r>
        <w:rPr>
          <w:rFonts w:hint="eastAsia" w:ascii="仿宋_GB2312" w:eastAsia="仿宋_GB2312" w:cs="仿宋_GB2312"/>
          <w:color w:val="000000" w:themeColor="text1"/>
          <w:sz w:val="32"/>
          <w:szCs w:val="32"/>
          <w:lang w:eastAsia="zh-CN"/>
          <w14:textFill>
            <w14:solidFill>
              <w14:schemeClr w14:val="tx1"/>
            </w14:solidFill>
          </w14:textFill>
        </w:rPr>
        <w:t>系统</w:t>
      </w:r>
      <w:r>
        <w:rPr>
          <w:rFonts w:hint="eastAsia" w:ascii="仿宋_GB2312" w:eastAsia="仿宋_GB2312" w:cs="仿宋_GB2312"/>
          <w:color w:val="000000" w:themeColor="text1"/>
          <w:sz w:val="32"/>
          <w:szCs w:val="32"/>
          <w14:textFill>
            <w14:solidFill>
              <w14:schemeClr w14:val="tx1"/>
            </w14:solidFill>
          </w14:textFill>
        </w:rPr>
        <w:t>队伍。</w:t>
      </w:r>
    </w:p>
    <w:p>
      <w:pPr>
        <w:keepNext w:val="0"/>
        <w:keepLines w:val="0"/>
        <w:pageBreakBefore w:val="0"/>
        <w:widowControl w:val="0"/>
        <w:pBdr>
          <w:bottom w:val="single" w:color="FFFFFF" w:sz="4" w:space="13"/>
        </w:pBdr>
        <w:tabs>
          <w:tab w:val="left" w:pos="0"/>
        </w:tabs>
        <w:kinsoku/>
        <w:wordWrap/>
        <w:overflowPunct/>
        <w:topLinePunct w:val="0"/>
        <w:autoSpaceDE/>
        <w:autoSpaceDN/>
        <w:bidi w:val="0"/>
        <w:adjustRightInd/>
        <w:spacing w:line="520" w:lineRule="atLeas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640" w:firstLineChars="200"/>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附件：1</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.黑水县2023年度一般公共预算收入决算情况表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2.黑水县2023年度一般公共预算支出决算情况表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1600" w:firstLineChars="500"/>
        <w:textAlignment w:val="auto"/>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t>黑水县2023年度一般公共预算支出功能决算情况表</w:t>
      </w:r>
    </w:p>
    <w:p>
      <w:pPr>
        <w:keepNext w:val="0"/>
        <w:keepLines w:val="0"/>
        <w:pageBreakBefore w:val="0"/>
        <w:widowControl w:val="0"/>
        <w:numPr>
          <w:ilvl w:val="0"/>
          <w:numId w:val="0"/>
        </w:numPr>
        <w:pBdr>
          <w:bottom w:val="single" w:color="FFFFFF" w:sz="4" w:space="13"/>
        </w:pBdr>
        <w:kinsoku w:val="0"/>
        <w:wordWrap/>
        <w:overflowPunct w:val="0"/>
        <w:topLinePunct w:val="0"/>
        <w:autoSpaceDE w:val="0"/>
        <w:autoSpaceDN w:val="0"/>
        <w:bidi w:val="0"/>
        <w:adjustRightInd/>
        <w:snapToGrid w:val="0"/>
        <w:spacing w:line="520" w:lineRule="atLeast"/>
        <w:ind w:firstLine="1600" w:firstLineChars="500"/>
        <w:textAlignment w:val="auto"/>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4.黑水县2023年度一般公共预算(基本)支出决</w:t>
      </w:r>
      <w:r>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t>算</w:t>
      </w:r>
    </w:p>
    <w:p>
      <w:pPr>
        <w:keepNext w:val="0"/>
        <w:keepLines w:val="0"/>
        <w:pageBreakBefore w:val="0"/>
        <w:widowControl w:val="0"/>
        <w:numPr>
          <w:ilvl w:val="0"/>
          <w:numId w:val="0"/>
        </w:numPr>
        <w:pBdr>
          <w:bottom w:val="single" w:color="FFFFFF" w:sz="4" w:space="13"/>
        </w:pBdr>
        <w:kinsoku w:val="0"/>
        <w:wordWrap/>
        <w:overflowPunct w:val="0"/>
        <w:topLinePunct w:val="0"/>
        <w:autoSpaceDE w:val="0"/>
        <w:autoSpaceDN w:val="0"/>
        <w:bidi w:val="0"/>
        <w:adjustRightInd/>
        <w:snapToGrid w:val="0"/>
        <w:spacing w:line="520" w:lineRule="atLeast"/>
        <w:ind w:firstLine="2240" w:firstLineChars="800"/>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t>政府</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经济分类情况表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1600" w:firstLineChars="500"/>
        <w:textAlignment w:val="auto"/>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 xml:space="preserve">5-1. </w:t>
      </w:r>
      <w:r>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t>黑水县2023年度政府性基金预算收入决算表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 xml:space="preserve">5-2. </w:t>
      </w:r>
      <w:r>
        <w:rPr>
          <w:rFonts w:hint="eastAsia" w:ascii="仿宋_GB2312" w:hAnsi="Times New Roman" w:eastAsia="仿宋_GB2312" w:cs="仿宋_GB2312"/>
          <w:color w:val="000000" w:themeColor="text1"/>
          <w:spacing w:val="-20"/>
          <w:kern w:val="2"/>
          <w:sz w:val="32"/>
          <w:szCs w:val="32"/>
          <w:lang w:val="en-US" w:eastAsia="zh-CN" w:bidi="ar-SA"/>
          <w14:textFill>
            <w14:solidFill>
              <w14:schemeClr w14:val="tx1"/>
            </w14:solidFill>
          </w14:textFill>
        </w:rPr>
        <w:t>黑水县2023年度政府性基金预算支出决算表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6.黑水县2023年度社会保险基金预算收支决算表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7.黑水县2023年度国有资本经营预算收支决算表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8.黑水县2023年末地方性政府债务明细表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1600" w:firstLineChars="500"/>
        <w:textAlignment w:val="auto"/>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9</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.黑水县2024年上半年一般公共预算收入情况表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黑水县2024年上半年一般公共预算支出情况表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11.</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黑水县2024年上半年一般公共预算支出功能情况表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12.</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黑水县2024年上半年一般公共预算经济分类情况报</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13-1.</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黑水县2024年上半年政府性基金预算收入情况表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13-2.</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黑水县2024年上半年政府性基金预算支出情况表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14.</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黑水县2024年上半年社会保险基金预算收支情况表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15.</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黑水县2024年上半年国有资本经营预算收支情况表</w:t>
      </w:r>
    </w:p>
    <w:p>
      <w:pPr>
        <w:keepNext w:val="0"/>
        <w:keepLines w:val="0"/>
        <w:pageBreakBefore w:val="0"/>
        <w:widowControl w:val="0"/>
        <w:numPr>
          <w:ilvl w:val="0"/>
          <w:numId w:val="0"/>
        </w:numPr>
        <w:pBdr>
          <w:bottom w:val="single" w:color="FFFFFF" w:sz="4" w:space="13"/>
        </w:pBdr>
        <w:kinsoku/>
        <w:wordWrap/>
        <w:overflowPunct/>
        <w:topLinePunct w:val="0"/>
        <w:autoSpaceDE/>
        <w:autoSpaceDN/>
        <w:bidi w:val="0"/>
        <w:adjustRightInd/>
        <w:snapToGrid w:val="0"/>
        <w:spacing w:line="520" w:lineRule="atLeast"/>
        <w:ind w:left="0" w:leftChars="0" w:firstLine="1600" w:firstLineChars="500"/>
        <w:textAlignment w:val="auto"/>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16.</w:t>
      </w:r>
      <w:r>
        <w:rPr>
          <w:rFonts w:hint="eastAsia" w:ascii="仿宋_GB2312" w:hAnsi="Times New Roman" w:eastAsia="仿宋_GB2312" w:cs="仿宋_GB2312"/>
          <w:color w:val="000000" w:themeColor="text1"/>
          <w:spacing w:val="-20"/>
          <w:sz w:val="32"/>
          <w:szCs w:val="32"/>
          <w:lang w:val="en-US" w:eastAsia="zh-CN"/>
          <w14:textFill>
            <w14:solidFill>
              <w14:schemeClr w14:val="tx1"/>
            </w14:solidFill>
          </w14:textFill>
        </w:rPr>
        <w:t>黑水县2024年6月30日地方性政府债务明细表</w:t>
      </w:r>
    </w:p>
    <w:p>
      <w:pPr>
        <w:keepNext w:val="0"/>
        <w:keepLines w:val="0"/>
        <w:pageBreakBefore w:val="0"/>
        <w:widowControl w:val="0"/>
        <w:kinsoku/>
        <w:wordWrap/>
        <w:overflowPunct/>
        <w:topLinePunct w:val="0"/>
        <w:autoSpaceDE/>
        <w:autoSpaceDN/>
        <w:bidi w:val="0"/>
        <w:adjustRightInd/>
        <w:spacing w:line="520" w:lineRule="atLeast"/>
        <w:ind w:left="0" w:lef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pacing w:line="520" w:lineRule="atLeast"/>
        <w:ind w:left="0" w:lef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snapToGrid w:val="0"/>
        <w:spacing w:line="520" w:lineRule="atLeast"/>
        <w:ind w:firstLine="5760" w:firstLineChars="1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黑水县财政局</w:t>
      </w:r>
    </w:p>
    <w:p>
      <w:pPr>
        <w:pStyle w:val="8"/>
        <w:keepNext w:val="0"/>
        <w:keepLines w:val="0"/>
        <w:pageBreakBefore w:val="0"/>
        <w:widowControl w:val="0"/>
        <w:kinsoku/>
        <w:wordWrap/>
        <w:overflowPunct/>
        <w:topLinePunct w:val="0"/>
        <w:autoSpaceDE/>
        <w:autoSpaceDN/>
        <w:bidi w:val="0"/>
        <w:spacing w:line="520" w:lineRule="atLeast"/>
        <w:ind w:left="640" w:leftChars="0"/>
        <w:textAlignment w:val="auto"/>
        <w:rPr>
          <w:rFonts w:hint="eastAsia" w:ascii="仿宋_GB2312" w:hAnsi="仿宋_GB2312" w:eastAsia="仿宋_GB2312" w:cs="仿宋_GB2312"/>
          <w:color w:val="000000"/>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p>
    <w:tbl>
      <w:tblPr>
        <w:tblStyle w:val="10"/>
        <w:tblW w:w="13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7"/>
        <w:gridCol w:w="1252"/>
        <w:gridCol w:w="1158"/>
        <w:gridCol w:w="1305"/>
        <w:gridCol w:w="1118"/>
        <w:gridCol w:w="1135"/>
        <w:gridCol w:w="1336"/>
        <w:gridCol w:w="1099"/>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黑体" w:hAnsi="黑体" w:eastAsia="黑体" w:cs="黑体"/>
                <w:color w:val="000000" w:themeColor="text1"/>
                <w:sz w:val="32"/>
                <w:szCs w:val="32"/>
                <w:lang w:val="en-US" w:eastAsia="zh-CN"/>
                <w14:textFill>
                  <w14:solidFill>
                    <w14:schemeClr w14:val="tx1"/>
                  </w14:solidFill>
                </w14:textFill>
              </w:rPr>
              <w:t>附件1-1</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9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21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52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黑体" w:hAnsi="宋体" w:eastAsia="黑体" w:cs="黑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黑水县2023年度一般公共预算收入决算情况表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0" w:type="auto"/>
            <w:tcBorders>
              <w:top w:val="nil"/>
              <w:left w:val="nil"/>
              <w:bottom w:val="nil"/>
              <w:right w:val="nil"/>
            </w:tcBorders>
            <w:shd w:val="clear" w:color="auto" w:fill="auto"/>
            <w:noWrap/>
            <w:vAlign w:val="bottom"/>
          </w:tcPr>
          <w:p>
            <w:pPr>
              <w:jc w:val="left"/>
              <w:rPr>
                <w:rFonts w:hint="eastAsia" w:ascii="宋体" w:hAnsi="宋体" w:eastAsia="宋体" w:cs="宋体"/>
                <w:b/>
                <w:bCs/>
                <w:i w:val="0"/>
                <w:iCs w:val="0"/>
                <w:color w:val="000000"/>
                <w:sz w:val="20"/>
                <w:szCs w:val="20"/>
                <w:u w:val="none"/>
              </w:rPr>
            </w:pPr>
          </w:p>
        </w:tc>
        <w:tc>
          <w:tcPr>
            <w:tcW w:w="4651"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26"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年初预算数（人大十四届第二次会议人代会通过数）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全年预算目标任务数（调整预算数）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2023年完成数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2022年决算数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比较数</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2023年决算与2022年同期相比，增长（+）、减少（-）%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人大十四届第三次会议通过（预计完成数）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决算收入数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2023年决算数与人大十四届三次会议通过数相比，增长（+）减少（-）%</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 减(-)</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一、增 值 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3,281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-0.03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二、营 业 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三、企业所得税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796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796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四、企业所得税退税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五、个人所得税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六、资源税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七、城市维护建设税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八、房产税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九、印花税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十、城镇土地使用税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十一、土地增值税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十二、车船税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十三、耕地占用税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十四、契税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十五、环境保护税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十六、其他税收收入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税收收入小计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5,528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7,066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7,066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4,644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1,121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十八、行政性收费收入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760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十九、罚没收入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331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二十、国有资本经营收入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二十一、国有资源(资产)有偿使用收益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1,126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二十二、捐赠收入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二十三、政府住房基金收入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非税收入小计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2,977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3,481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公共财政收入合计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8,505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9,972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9,972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8,125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71,920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49,197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151,131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151,450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130,752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319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0.21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返还性收入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增值税和消费税税收返还收入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所得税基数返还收入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增值税五五分享税收返还收入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72,097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35,336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129,109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129,260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120,539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0.12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均衡性转移支付收入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35,411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41,052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41,052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35,713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县级基本财力保障机制奖补资金收入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7,335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7,335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6,948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结算补助收入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5,801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5,418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资源枯竭型城市转移支付补助收入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企业事业单位划转补助收入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成品油价格和税费改革转移支付补助收入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重点生态功能区转移支付收入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6,408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10,558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10,558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10,681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固定数额补助收入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14,775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13,885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革命老区转移支付收入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1,848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4,572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边疆地区转移支付收入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default" w:ascii="宋体" w:hAnsi="宋体" w:cs="宋体"/>
                <w:i w:val="0"/>
                <w:iCs w:val="0"/>
                <w:color w:val="000000"/>
                <w:kern w:val="0"/>
                <w:sz w:val="20"/>
                <w:szCs w:val="20"/>
                <w:u w:val="none"/>
                <w:lang w:eastAsia="zh-CN" w:bidi="ar"/>
              </w:rPr>
              <w:t>巩固拓展</w:t>
            </w:r>
            <w:r>
              <w:rPr>
                <w:rFonts w:hint="eastAsia" w:ascii="宋体" w:hAnsi="宋体" w:eastAsia="宋体" w:cs="宋体"/>
                <w:i w:val="0"/>
                <w:iCs w:val="0"/>
                <w:color w:val="000000"/>
                <w:kern w:val="0"/>
                <w:sz w:val="20"/>
                <w:szCs w:val="20"/>
                <w:u w:val="none"/>
                <w:lang w:val="en-US" w:eastAsia="zh-CN" w:bidi="ar"/>
              </w:rPr>
              <w:t>攻坚成果衔接乡村振兴转移支付收入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13,436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14,056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16,866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公共安全共同财政事权转移支付收入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1,832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0.03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文化旅游体育与传媒共同财政事权转移支付收入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385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社会保障和就业共同财政事权转移支付收入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4,039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0.68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2,762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1,793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0.07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552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农林水共同财政事权转移支付收入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6,148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744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资源勘探信息等共同财政事权转移支付收入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商业服务业等共同财政事权转移支付收入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自然资源海洋气象等共同财政事权转移支付收入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住房保障共同财政事权转移支付收入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lang w:val="en-US" w:eastAsia="zh-CN" w:bidi="ar"/>
              </w:rPr>
              <w:t xml:space="preserve">    灾害防治及应急管理共同财政事权转移支付收入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其他共同财政事权转移支付收入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379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补充县区财力转移支付收入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3,444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3,287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22,199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22,367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10,390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168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0.76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省补助计划单列市收入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下级上解收入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出口退税专项上解收入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成品油价格和税费改革专项上解收入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计划单列市上解省收入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接受其他地区援助收入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4,570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接受其他省（自治区、直辖市、计划单列市）援助收入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4,715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4,570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接受省内其他地市(区)援助收入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接受市内其他县市(区)援助收入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地方政府债券收入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地方向国外借款收入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1,906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转贷地方政府债券收入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1,906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转贷国外债务收入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国债转贷资金上年结余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从2015年、2016年存量资金调入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414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697.10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动用预算稳定调节基金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1,945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2,308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2,308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212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988.68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调入资金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78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1.政府性基金预算调入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78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2.国有资本经营预算调入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3.财政专户管理资金调入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4.其他调入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84,374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57,739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173,597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173,916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146,057 </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319 </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0.18 </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19.07 </w:t>
            </w:r>
          </w:p>
        </w:tc>
      </w:tr>
    </w:tbl>
    <w:p>
      <w:pPr>
        <w:rPr>
          <w:rFonts w:hint="eastAsia"/>
          <w:lang w:val="en-US" w:eastAsia="zh-CN"/>
        </w:rPr>
      </w:pPr>
    </w:p>
    <w:p>
      <w:pPr>
        <w:rPr>
          <w:rFonts w:hint="eastAsia"/>
          <w:lang w:val="en-US" w:eastAsia="zh-CN"/>
        </w:rPr>
      </w:pPr>
    </w:p>
    <w:p/>
    <w:p/>
    <w:p/>
    <w:tbl>
      <w:tblPr>
        <w:tblStyle w:val="10"/>
        <w:tblW w:w="14167" w:type="dxa"/>
        <w:tblInd w:w="-6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2"/>
        <w:gridCol w:w="872"/>
        <w:gridCol w:w="866"/>
        <w:gridCol w:w="618"/>
        <w:gridCol w:w="776"/>
        <w:gridCol w:w="876"/>
        <w:gridCol w:w="618"/>
        <w:gridCol w:w="872"/>
        <w:gridCol w:w="771"/>
        <w:gridCol w:w="872"/>
        <w:gridCol w:w="771"/>
        <w:gridCol w:w="872"/>
        <w:gridCol w:w="771"/>
        <w:gridCol w:w="629"/>
        <w:gridCol w:w="781"/>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9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w:t>
            </w:r>
            <w:r>
              <w:rPr>
                <w:rFonts w:hint="default" w:ascii="黑体" w:hAnsi="宋体" w:eastAsia="黑体" w:cs="黑体"/>
                <w:b w:val="0"/>
                <w:bCs w:val="0"/>
                <w:i w:val="0"/>
                <w:iCs w:val="0"/>
                <w:color w:val="000000"/>
                <w:kern w:val="0"/>
                <w:sz w:val="32"/>
                <w:szCs w:val="32"/>
                <w:u w:val="none"/>
                <w:lang w:val="en-US" w:eastAsia="zh-CN" w:bidi="ar"/>
              </w:rPr>
              <w:t>2</w:t>
            </w:r>
          </w:p>
        </w:tc>
        <w:tc>
          <w:tcPr>
            <w:tcW w:w="87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1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7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7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1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7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7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7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7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87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7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8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167" w:type="dxa"/>
            <w:gridSpan w:val="1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黑体" w:hAnsi="宋体" w:eastAsia="黑体" w:cs="黑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黑水县2023年度一般公共预算支出决算情况表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48"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3913" w:type="dxa"/>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872"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771"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872"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771"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6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99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6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4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全年预算数</w:t>
            </w:r>
          </w:p>
        </w:tc>
        <w:tc>
          <w:tcPr>
            <w:tcW w:w="49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比较数</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2023年决算与2022年同期相比，增长（+）、减少（-）%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人大十四届三次会议通过（预计完成数）</w:t>
            </w:r>
          </w:p>
        </w:tc>
        <w:tc>
          <w:tcPr>
            <w:tcW w:w="16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2023年决算数</w:t>
            </w:r>
          </w:p>
        </w:tc>
        <w:tc>
          <w:tcPr>
            <w:tcW w:w="16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2022年决算数</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2023年决算数与人大十四届三次会议通过数相比，增长（+）减少（-）%</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年初人代会通过预算数</w:t>
            </w:r>
          </w:p>
        </w:tc>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其中：州追加专款</w:t>
            </w:r>
          </w:p>
        </w:tc>
        <w:tc>
          <w:tcPr>
            <w:tcW w:w="77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7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调整预算数</w:t>
            </w:r>
          </w:p>
        </w:tc>
        <w:tc>
          <w:tcPr>
            <w:tcW w:w="6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其中：州追加专款</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本年预计完成数</w:t>
            </w:r>
          </w:p>
        </w:tc>
        <w:tc>
          <w:tcPr>
            <w:tcW w:w="16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累计数</w:t>
            </w:r>
          </w:p>
        </w:tc>
        <w:tc>
          <w:tcPr>
            <w:tcW w:w="7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其中：专款</w:t>
            </w:r>
          </w:p>
        </w:tc>
        <w:tc>
          <w:tcPr>
            <w:tcW w:w="8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累计数</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其中：专款</w:t>
            </w:r>
          </w:p>
        </w:tc>
        <w:tc>
          <w:tcPr>
            <w:tcW w:w="8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累计数</w:t>
            </w:r>
          </w:p>
        </w:tc>
        <w:tc>
          <w:tcPr>
            <w:tcW w:w="7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其中：专款</w:t>
            </w:r>
          </w:p>
        </w:tc>
        <w:tc>
          <w:tcPr>
            <w:tcW w:w="6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 减(-)</w:t>
            </w:r>
          </w:p>
        </w:tc>
        <w:tc>
          <w:tcPr>
            <w:tcW w:w="7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13,097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13,097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5,023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5,023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21,316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193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21,316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193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16,354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4,095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4,095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2,466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2,466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7,512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745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7,512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745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6,079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1,373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10,156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10,156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4,613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4,613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17,345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1,792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17,345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1,792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17,344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1,845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79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124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201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七、文化体育与传媒支出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1,247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1,247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2,139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2,139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4,823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261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4,823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261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2,629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13,094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13,094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3,447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3,447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15,743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3,169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15,743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3,169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14,873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4,056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九、医疗卫生计划生育支出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10,233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10,233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4,388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4,388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14,566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14,566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13,219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1,606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1,606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1,062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1,062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3,079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1,229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3,079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1,229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7,562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1,053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1,053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1,397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1,397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2,981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9,721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9,721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26,043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26,043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42,994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17,595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42,994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17,595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38,549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25,499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885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885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1,789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1,789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5,522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938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5,522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938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十四、资源勘探电力信息等支出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1,817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2,562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2,562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58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151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91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342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342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501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142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142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937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937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745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5,371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5,371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311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5,104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5,104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84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4,784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52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52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824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824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3,741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3,741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3,552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3,552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3,949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947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二十三、资源勘探电力信息等事务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二十四、国债还本支出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二十五、国债付息支出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593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593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503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503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471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二十六、债务发行费用支出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二十七、其他支出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12,238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12,238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-5,434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-5,434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4,317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3,227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4,317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3,227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4,126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7,452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公共财政支出合计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84,374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84,374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53,830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53,830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154,234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34,793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154,234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34,793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136,040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47,775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补助下级支出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返还性支出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增值税和消费税税收返还支出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所得税基数返还支出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成品油价格和税费改革税收返还支出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其他税收返还支出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一般性转移支付支出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均衡性转移支付支出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县级基本财力保障机制奖补资金支出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结算补助支出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资源枯竭型城市转移支付补助支出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企业事业单位划转补助支出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成品油价格和税费改革转移支付补助支出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基层公检法司转移支付支出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义务教育等转移支付支出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基本养老金转移支付支出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城乡居民医疗保险转移支付支出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节能环保共同财政事权转移支付支出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重点生态功能区转移支付支出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固定数额补助支出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革命老区转移支付支出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民族地区转移支付支出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边疆地区转移支付支出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贫困地区转移支付支出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其他一般性转移支付支出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专项转移支付支出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计划单列市上解省支出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上解上级支出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3,909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3,909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3,396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3,402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3,909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0.18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体制上解支出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2,309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2,309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2,309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2,309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2,309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出口退税专项上解支出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成品油价格和税费改革专项上解支出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专项上解支出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1,600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1,087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1,093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1,600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0.55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省补助计划单列市支出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援助其他地区支出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援助其他省（自治区、直辖市、计划单列市）支出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援助省内其他地市(区)支出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援助市内其他县市(区)支出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债券还本支出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2,168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2,168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地方政府债券还本</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2,168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2,168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地方政府债券付息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债券转贷支出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转贷地方政府债券支出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转贷国外债务支出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增设预算周转金</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拨付国债转贷资金数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国债转贷资金结余</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债券付息发行支出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安排预算稳定调节基金</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1,736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1,467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2,308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-269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调出资金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年终结余</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12,063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12,645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3,300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582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4.82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283.18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减:结转下年的支出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12,063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12,645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3,300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582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4.82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283.18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净结余</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84,374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84,374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57,739 </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57,739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173,597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34,793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173,916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34,793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146,057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47,775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319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0.18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19.07 </w:t>
            </w:r>
          </w:p>
        </w:tc>
      </w:tr>
    </w:tbl>
    <w:p/>
    <w:tbl>
      <w:tblPr>
        <w:tblStyle w:val="10"/>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5"/>
        <w:gridCol w:w="6870"/>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8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1-3</w:t>
            </w:r>
          </w:p>
        </w:tc>
        <w:tc>
          <w:tcPr>
            <w:tcW w:w="68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1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黑水县2023年度一般公共预算支出功能决算情况表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编制单位：黑水县财政局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0" w:type="auto"/>
            <w:tcBorders>
              <w:top w:val="nil"/>
              <w:left w:val="nil"/>
              <w:bottom w:val="single" w:color="auto"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人大事务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人大立法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人大代表履职能力提升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人大信访工作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政协事务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政府办公厅(室)及相关机构事务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政务公开审批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参事事务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发展与改革事务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战略规划与实施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日常经济运行调节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社会事业发展规划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经济体制改革研究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物价管理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统计信息事务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其他统计信息事务支出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预算改革业务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财政国库业务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财政委托业务支出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审计事务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海关事务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缉私办案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海关关务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关税征管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检验检疫</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其他海关事务支出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纪检监察事务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大案要案查处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派驻派出机构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巡视工作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商贸事务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对外贸易管理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国际经济合作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国内贸易管理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知识产权事务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专利审批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知识产权战略和规划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国际合作与交流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知识产权宏观管理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商标管理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原产地地理标志管理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民族事务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民族工作专项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其他民族事务支出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港澳台事务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台湾事务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档案事务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其他档案事务支出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民主党派及工商联事务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群众团体事务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党委办公厅(室)及相关机构事务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组织事务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宣传事务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统战事务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华侨事务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对外联络事务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其他对外联络事务支出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其他共产党事务支出(款)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网信事务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信息安全事务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其他网信事务支出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市场监督管理事务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市场秩序执法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药品事务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医疗器械事务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化妆品事务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其他一般公共服务支出(款)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外交管理事务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驻外机构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驻外使领馆(团、处)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其他驻外机构支出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对外援助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援外优惠贷款贴息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国际组织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国际组织会费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国际组织捐赠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维和摊款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国际组织股金及基金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其他国际组织支出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对外合作与交流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在华国际会议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其他对外合作与交流支出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对外宣传(款)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边界勘界联检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边界联检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边界界桩维护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国际发展合作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其他国际发展合作支出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其他外交支出(款)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军费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预备役部队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其他军费支出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国防科研事业(款)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专项工程(款)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国防动员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兵役征集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经济动员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人民防空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交通战备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边海防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其他国防动员支出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其他国防支出(款)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武装警察部队(款)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其他武装警察部队支出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特别业务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特勤业务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检察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“两房”建设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法院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案件审判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案件执行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“两庭”建设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司法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法治建设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监狱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罪犯生活及医疗卫生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监狱业务及罪犯改造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狱政设施建设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其他监狱支出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强制隔离戒毒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强制隔离戒毒人员生活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所政设施建设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其他强制隔离戒毒支出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国家保密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保密技术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其他国家保密支出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缉私警察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其他缉私警察支出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其他公共安全支出(款)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国家司法救助支出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普通教育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成人教育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成人初等教育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成人中等教育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成人高等教育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成人广播电视教育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其他成人教育支出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广播电视教育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广播电视学校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教育电视台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出国留学教育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来华留学教育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其他留学教育支出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特殊教育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工读学校教育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其他特殊教育支出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进修及培训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教师进修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退役士兵能力提升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其他进修及培训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教育费附加安排的支出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农村中小学校舍建设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城市中小学校舍建设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中等职业学校教学设施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其他教育支出(款)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基础研究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实验室及相关设施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重大科学工程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专项基础科研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专项技术基础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其他基础研究支出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应用研究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社会公益研究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专项科研试制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技术研究与开发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共性技术研究与开发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科技条件与服务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技术创新服务体系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社会科学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社科基金支出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其他社会科学支出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科学技术普及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青少年科技活动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学术交流活动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科技馆站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重大科技合作项目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其他科技交流与合作支出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科技重大项目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其他科技重大项目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其他科学技术支出(款)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核应急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文化和旅游</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文化展示及纪念机构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艺术表演场所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艺术表演团体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群众文化</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文化和旅游市场管理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历史名城与古迹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运动项目管理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体育竞赛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体育训练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体育场馆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新闻出版电影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新闻通讯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出版发行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版权管理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其他新闻出版电影支出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广播电视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监测监管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传输发射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其他文化旅游体育与传媒支出(款)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宣传文化发展专项支出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文化产业发展专项支出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人力资源和社会保障管理事务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社会保险业务管理事务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劳动关系和维权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公共就业服务和职业技能鉴定机构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政府特殊津贴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资助留学回国人员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博士后日常经费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社会组织管理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行政区划和地名管理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补充全国社会保障基金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用一般公共预算补充基金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离退休人员管理机构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企业改革补助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企业关闭破产补助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其他企业改革发展补助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就业补助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就业创业服务补贴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职业培训补贴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公益性岗位补贴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职业技能鉴定补贴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就业见习补贴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高技能人才培养补助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促进创业补贴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在乡复员、退伍军人生活补助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农村籍退役士兵老年生活补助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光荣院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烈士纪念设施管理维护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退役安置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军队移交政府的离退休人员安置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军队移交政府离退休干部管理机构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军队转业干部安置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康复辅具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殡葬</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社会福利事业单位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其他社会福利支出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残疾人事业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红十字事业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其他红十字事业支出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农村最低生活保障金支出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流浪乞讨人员救助支出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城市特困人员救助供养支出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农村特困人员救助供养支出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补充道路交通事故社会救助基金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交强险增值税补助基金支出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交强险罚款收入补助基金支出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其他农村生活救助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财政对其他基本养老保险基金的补助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财政对其他社会保险基金的补助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财政对失业保险基金的补助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财政对工伤保险基金的补助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其他财政对社会保险基金的补助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军供保障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其他退役军人事务管理支出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财政代缴社会保险费支出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财政代缴其他社会保险费支出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其他社会保障和就业支出(项)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其他卫生健康管理事务支出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精神病医院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其他专科医院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处理医疗欠费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其他公立医院支出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城市社区卫生机构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其他基层医疗卫生机构支出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应急救治机构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采供血机构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其他专业公共卫生机构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其他公共卫生支出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其他中医药支出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其他计划生育事务支出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其他行政事业单位医疗支出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财政对职工基本医疗保险基金的补助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财政对其他基本医疗保险基金的补助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疾病应急救助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其他医疗救助支出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其他优抚对象医疗支出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医疗保障政策管理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医疗保障经办事务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其他医疗保障管理事务支出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老龄卫生健康事务(项)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其他卫生健康支出(项)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环境保护法规、规划及标准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生态环境国际合作及履约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生态环境保护行政许可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应对气候变化管理事务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其他环境保护管理事务支出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环境监测与监察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建设项目环评审查与监督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核与辐射安全监督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其他环境监测与监察支出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污染防治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噪声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固体废弃物与化学品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放射源和放射性废物监管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辐射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其他污染防治支出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自然生态保护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农村环境保护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生物及物种资源保护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草原生态修复治理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自然保护地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其他自然生态保护支出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森林管护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政策性社会性支出补助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停伐补助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其他天然林保护支出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退耕现金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退耕还林粮食折现补贴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退耕还林粮食费用补贴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其他退耕还林还草支出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风沙荒漠治理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京津风沙源治理工程建设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其他风沙荒漠治理支出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其他退牧还草支出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已垦草原退耕还草(项)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能源节约利用(项)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污染减排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生态环境监测与信息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生态环境执法监察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减排专项支出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清洁生产专项支出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其他污染减排支出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可再生能源(项)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循环经济(款)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循环经济(项)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能源科技装备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能源行业管理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农村电网建设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其他能源管理事务支出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其他节能环保支出(项)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工程建设标准规范编制与监管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市政公用行业市场监管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住宅建设与房地产市场监管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执业资格注册、资质审查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城乡社区规划与管理(项)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城乡社区环境卫生(项)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建设市场管理与监督(项)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其他城乡社区支出(项)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农垦运行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2130112</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对外交流与合作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农业结构调整补贴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农产品加工与促销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农村道路建设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渔业发展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对高校毕业生到基层任职补助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技术推广与转化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动植物保护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湿地保护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执法与监督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防沙治沙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林区公共支出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长江黄河等流域管理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水利前期工作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水利执法监督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水质监测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水文测报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水利技术推广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国际河流治理与管理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水利安全监督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水利建设征地及移民支出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default" w:ascii="宋体" w:hAnsi="宋体" w:cs="宋体"/>
                <w:i w:val="0"/>
                <w:iCs w:val="0"/>
                <w:color w:val="000000"/>
                <w:kern w:val="0"/>
                <w:sz w:val="20"/>
                <w:szCs w:val="20"/>
                <w:u w:val="none"/>
                <w:lang w:eastAsia="zh-CN" w:bidi="ar"/>
              </w:rPr>
              <w:t>巩固拓展</w:t>
            </w:r>
            <w:r>
              <w:rPr>
                <w:rFonts w:hint="eastAsia" w:ascii="宋体" w:hAnsi="宋体" w:eastAsia="宋体" w:cs="宋体"/>
                <w:i w:val="0"/>
                <w:iCs w:val="0"/>
                <w:color w:val="000000"/>
                <w:kern w:val="0"/>
                <w:sz w:val="20"/>
                <w:szCs w:val="20"/>
                <w:u w:val="none"/>
                <w:lang w:val="en-US" w:eastAsia="zh-CN" w:bidi="ar"/>
              </w:rPr>
              <w:t>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贷款奖补和贴息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“三西”农业建设专项补助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w:t>
            </w:r>
            <w:bookmarkStart w:id="0" w:name="_GoBack"/>
            <w:bookmarkEnd w:id="0"/>
            <w:r>
              <w:rPr>
                <w:rFonts w:hint="default" w:ascii="宋体" w:hAnsi="宋体" w:cs="宋体"/>
                <w:b/>
                <w:bCs/>
                <w:i w:val="0"/>
                <w:iCs w:val="0"/>
                <w:color w:val="000000"/>
                <w:kern w:val="0"/>
                <w:sz w:val="20"/>
                <w:szCs w:val="20"/>
                <w:u w:val="none"/>
                <w:lang w:eastAsia="zh-CN" w:bidi="ar"/>
              </w:rPr>
              <w:t>巩固拓展</w:t>
            </w:r>
            <w:r>
              <w:rPr>
                <w:rFonts w:hint="eastAsia" w:ascii="宋体" w:hAnsi="宋体" w:eastAsia="宋体" w:cs="宋体"/>
                <w:b/>
                <w:bCs/>
                <w:i w:val="0"/>
                <w:iCs w:val="0"/>
                <w:color w:val="000000"/>
                <w:kern w:val="0"/>
                <w:sz w:val="20"/>
                <w:szCs w:val="20"/>
                <w:u w:val="none"/>
                <w:lang w:val="en-US" w:eastAsia="zh-CN" w:bidi="ar"/>
              </w:rPr>
              <w:t>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国有农场办社会职能改革补助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农村综合改革示范试点补助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支持农村金融机构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创业担保贷款贴息及奖补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补充创业担保贷款基金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其他普惠金融发展支出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化解其他公益性乡村债务支出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其他农林水支出(项)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公路还贷专项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公路运输管理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公路和运输技术标准化建设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港口设施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船舶检验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救助打捞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内河运输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远洋运输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航标事业发展支出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水路运输管理支出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其他公路水路运输支出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铁路路网建设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铁路还贷专项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铁路专项运输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其他铁路运输支出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民航还贷专项支出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民航专项运输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其他民用航空运输支出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邮政普遍服务与特殊服务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其他邮政业支出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车辆购置税用于公路等基础设施建设支出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车辆购置税用于农村公路建设支出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车辆购置税用于老旧汽车报废更新补贴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2140699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车辆购置税其他支出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公共交通运营补助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其他交通运输支出(项)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煤炭勘探开采和洗选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石油和天然气勘探开采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黑色金属矿勘探和采选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有色金属矿勘探和采选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非金属矿勘探和采选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其他资源勘探业支出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非金属矿物制品业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通信设备、计算机及其他电子设备制造业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交通运输设备制造业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电气机械及器材制造业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工艺品及其他制造业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石油加工、炼焦及核燃料加工业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化学原料及化学制品制造业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黑色金属冶炼及压延加工业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有色金属冶炼及压延加工业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其他制造业支出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其他建筑业支出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工业和信息产业监管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战备应急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无线电及信息通信监管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工程建设及运行维护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产业发展</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其他工业和信息产业监管支出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国有资产监管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国有企业监事会专项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中央企业专项管理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其他国有资产监管支出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科技型中小企业技术创新基金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黄金事务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技术改造支出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中药材扶持资金支出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重点产业振兴和技术改造项目贷款贴息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其他资源勘探工业信息等支出(项)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食品流通安全补贴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市场监测及信息管理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民贸企业补贴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民贸民品贷款贴息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其他商业流通事务支出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外商投资环境建设补助资金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服务业基础设施建设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其他商业服务业等支出(项)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金融部门行政支出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安全防卫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金融部门其他行政支出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货币发行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反假币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重点金融机构监管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金融稽查与案件处理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金融行业电子化建设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从业人员资格考试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反洗钱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金融部门其他监管支出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政策性银行亏损补贴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利息费用补贴支出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补充资本金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风险基金补助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金融调控支出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中央银行亏损补贴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其他金融调控支出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其他金融支出(项)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文化旅游体育与传媒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节能环保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交通运输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土地资源储备支出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地质矿产资源与环境调查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地质转产项目财政贴息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国外风险勘查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地质勘查基金(周转金)支出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海域与海岛管理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自然资源国际合作与海洋权益维护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自然资源卫星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极地考察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深海调查与资源开发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海港航标维护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海水淡化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无居民海岛使用金支出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海洋战略规划与预警监测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基础测绘与地理信息监管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气象探测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气象信息传输及管理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气象预报预测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气象装备保障维护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气象基础设施建设与维修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气象卫星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气象法规与标准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气象资金审计稽查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其他气象事务支出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其他自然资源海洋气象等支出(项)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沉陷区治理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少数民族地区游牧民定居工程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住房租赁市场发展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保障性租赁住房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城乡社区住宅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公有住房建设和维修改造支出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住房公积金管理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其他城乡社区住宅支出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财务和审计支出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国家粮油差价补贴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粮食财务挂账消化款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处理陈化粮补贴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粮油市场调控专项资金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物资保管保养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天然铀储备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成品油储备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储备粮油差价补贴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最低收购价政策支出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重要商品储备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食糖储备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肉类储备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化肥储备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农药储备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边销茶储备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羊毛储备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食盐储备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应急物资储备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其他重要商品储备支出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国务院安委会专项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其他消防救援事务支出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矿山安全监察事务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矿山应急救援事务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其他矿山安全支出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地震预测预报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地震灾害预防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地震环境探察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防震减灾基础管理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其他自然灾害救灾及恢复重建支出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其他灾害防治及应急管理支出(款)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中央政府国内债务付息支出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中央政府国外债务付息支出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中央政府境外发行主权债券付息支出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中央政府向外国政府借款付息支出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中央政府向国际金融组织借款付息支出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中央政府其他国外借款付息支出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地方政府向外国政府借款付息支出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地方政府向国际组织借款付息支出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地方政府其他一般债务付息支出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中央政府国内债务发行费用支出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中央政府国外债务发行费用支出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地方政府一般债务发行费用支出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bl>
    <w:p>
      <w:pPr>
        <w:pStyle w:val="8"/>
      </w:pPr>
    </w:p>
    <w:p/>
    <w:p>
      <w:pPr>
        <w:pStyle w:val="8"/>
      </w:pPr>
    </w:p>
    <w:tbl>
      <w:tblPr>
        <w:tblStyle w:val="10"/>
        <w:tblW w:w="14177" w:type="dxa"/>
        <w:tblInd w:w="-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4065"/>
        <w:gridCol w:w="2010"/>
        <w:gridCol w:w="1770"/>
        <w:gridCol w:w="1380"/>
        <w:gridCol w:w="1035"/>
        <w:gridCol w:w="1109"/>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1-4</w:t>
            </w:r>
          </w:p>
        </w:tc>
        <w:tc>
          <w:tcPr>
            <w:tcW w:w="40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17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黑水县2023年度一般公共预算(基本)支出决算政府经济分类情况表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15" w:type="dxa"/>
            <w:gridSpan w:val="2"/>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编制单位：黑水县财政局</w:t>
            </w:r>
          </w:p>
        </w:tc>
        <w:tc>
          <w:tcPr>
            <w:tcW w:w="3780" w:type="dxa"/>
            <w:gridSpan w:val="2"/>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035"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267"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4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一般公共预算基本支出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财政拨款列支数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财政权责发生制列支数</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财政拨款列支数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财政权责发生制列支数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w:t>
            </w:r>
          </w:p>
        </w:tc>
        <w:tc>
          <w:tcPr>
            <w:tcW w:w="20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154,234</w:t>
            </w:r>
          </w:p>
        </w:tc>
        <w:tc>
          <w:tcPr>
            <w:tcW w:w="17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154,234</w:t>
            </w:r>
          </w:p>
        </w:tc>
        <w:tc>
          <w:tcPr>
            <w:tcW w:w="1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70,929</w:t>
            </w:r>
          </w:p>
        </w:tc>
        <w:tc>
          <w:tcPr>
            <w:tcW w:w="11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70,929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机关工资福利支出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31,413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31,413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29,573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29,573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机关商品和服务支出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11,475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3,425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22,933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22,933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机关资本性支出(二)</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对事业单位经常性补助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44,660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44,660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35,798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对事业单位资本性补助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19,459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19,459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资本性支出(二)</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507</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508</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对企业资本性支出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资本金注入(一)</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资本金注入(二)</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其他对企业资本性支出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20,841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对社会保障基金补助</w:t>
            </w:r>
          </w:p>
        </w:tc>
        <w:tc>
          <w:tcPr>
            <w:tcW w:w="20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51002</w:t>
            </w:r>
          </w:p>
        </w:tc>
        <w:tc>
          <w:tcPr>
            <w:tcW w:w="406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债务利息及费用支出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51104</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59907</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59908</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59910</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tbl>
      <w:tblPr>
        <w:tblStyle w:val="10"/>
        <w:tblW w:w="14753" w:type="dxa"/>
        <w:tblInd w:w="-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3"/>
        <w:gridCol w:w="615"/>
        <w:gridCol w:w="945"/>
        <w:gridCol w:w="795"/>
        <w:gridCol w:w="540"/>
        <w:gridCol w:w="495"/>
        <w:gridCol w:w="885"/>
        <w:gridCol w:w="795"/>
        <w:gridCol w:w="705"/>
        <w:gridCol w:w="420"/>
        <w:gridCol w:w="810"/>
        <w:gridCol w:w="720"/>
        <w:gridCol w:w="525"/>
        <w:gridCol w:w="306"/>
        <w:gridCol w:w="684"/>
        <w:gridCol w:w="470"/>
        <w:gridCol w:w="76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35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1-5-1</w:t>
            </w:r>
          </w:p>
        </w:tc>
        <w:tc>
          <w:tcPr>
            <w:tcW w:w="61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4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8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0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2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2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0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84"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7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6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3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53"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黑水县2023年度政府性基金预算收入决算表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61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4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8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281"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时间：2024年7月15日</w:t>
            </w:r>
          </w:p>
        </w:tc>
        <w:tc>
          <w:tcPr>
            <w:tcW w:w="684"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470" w:type="dxa"/>
            <w:tcBorders>
              <w:top w:val="nil"/>
              <w:left w:val="nil"/>
              <w:bottom w:val="nil"/>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1690" w:type="dxa"/>
            <w:gridSpan w:val="2"/>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3" w:type="dxa"/>
            <w:gridSpan w:val="1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3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年初预算数（人代会通过数）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全年预算目标任务数（调整预算数）</w:t>
            </w:r>
          </w:p>
        </w:tc>
        <w:tc>
          <w:tcPr>
            <w:tcW w:w="2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人大十四届三次会议通过（预计完成数）</w:t>
            </w:r>
          </w:p>
        </w:tc>
        <w:tc>
          <w:tcPr>
            <w:tcW w:w="2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本年实际收入（决算）数</w:t>
            </w:r>
          </w:p>
        </w:tc>
        <w:tc>
          <w:tcPr>
            <w:tcW w:w="2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2022年同期执行数（决算数）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2023决算数与人大十四届三次会议通过数相比，增长（+）、减少（-）%</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2023年决算与2022年同期相比增长（+）、减少（-）%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3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本级收入数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上年结余结转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本级决算数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上年结余结转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本级收入</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上年结余</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一、农网还贷资金收入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二、大中型水库移民后期扶持基金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1,032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1,032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三、彩票公益金收入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117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四、养路费收入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五、公路客货运附加费收入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六、转让政府还贷道路收费权收入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七、散装水泥专项资金收入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八、无线电频率占用费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九、文化事业建设费收入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十、国家电影事业发展专项资金收入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十一、残疾人就业保障金收入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十二、农业发展基金收入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十三、新菜地开发基金收入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十四、国有土地使用权出让收入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118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118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125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土地出让价款收入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教育资金收入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补缴的土地价款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27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27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73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其他土地出让收入（保障性安居工程资金）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87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87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国有土地使用权出让金收入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十五、国有土地收益基金收入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十六、农业土地开发资金收入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十七、新增建设用地有偿使用费收入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十八、育林基金收入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十九、森林植被恢复费收入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二十、地方水利建设基金收入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二十一、灌溉水源灌排工程补偿费收入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二十二、水资源补偿费收入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二十三、旅游发展基金支出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二十四、政府住房基金收入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二十五、大中型水库库区基金收入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二十六、其他政府性基金收入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68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二十七、污水处理费收入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600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二十八、抗疫特别国债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二十九、债务专项转贷收入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16,000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16,549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16,123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7,946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7,809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债务转贷收入（新增专项债券资金）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1,203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省补助计划单列市收入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调入资金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 </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1.公共财政预算调入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2.财政专户管理资金调入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3.其他调入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458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458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427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427 </w:t>
            </w:r>
          </w:p>
        </w:tc>
        <w:tc>
          <w:tcPr>
            <w:tcW w:w="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110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16,549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17,827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581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17,246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17,827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581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17,246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8,373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564 </w:t>
            </w:r>
          </w:p>
        </w:tc>
        <w:tc>
          <w:tcPr>
            <w:tcW w:w="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7,809 </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753" w:type="dxa"/>
            <w:gridSpan w:val="1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注：1.按财政部规定，从2015年1月1日起，将政府性基金预算中用于提供基本公共服务以及主要用于人员和机构运转等方面的项目收支转列一般公共预算。地方教育附加、文化事业建设费、残疾人就业保障金、从地方土地出让收益计提的农田水利建设和教育资金、转让政府还贷道路收费权收入、育林基金、森林植被恢复费、水利建设基金、船舶港务费、长江口航道维护收入等11项政府性基金全部转列一般公共预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753" w:type="dxa"/>
            <w:gridSpan w:val="18"/>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2.按财税[2016]11号,从2016年2月1日起停征价格调节基金。</w:t>
            </w:r>
          </w:p>
        </w:tc>
      </w:tr>
    </w:tbl>
    <w:p/>
    <w:tbl>
      <w:tblPr>
        <w:tblStyle w:val="10"/>
        <w:tblW w:w="14265" w:type="dxa"/>
        <w:tblInd w:w="-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95"/>
        <w:gridCol w:w="690"/>
        <w:gridCol w:w="735"/>
        <w:gridCol w:w="885"/>
        <w:gridCol w:w="615"/>
        <w:gridCol w:w="375"/>
        <w:gridCol w:w="855"/>
        <w:gridCol w:w="810"/>
        <w:gridCol w:w="704"/>
        <w:gridCol w:w="376"/>
        <w:gridCol w:w="810"/>
        <w:gridCol w:w="705"/>
        <w:gridCol w:w="630"/>
        <w:gridCol w:w="465"/>
        <w:gridCol w:w="750"/>
        <w:gridCol w:w="405"/>
        <w:gridCol w:w="6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289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1-5-2</w:t>
            </w:r>
          </w:p>
        </w:tc>
        <w:tc>
          <w:tcPr>
            <w:tcW w:w="69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3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8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1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5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04"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0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3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6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5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0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3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30"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26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 </w: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黑水县2023年度政府性基金预算支出决算表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95" w:type="dxa"/>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690" w:type="dxa"/>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35" w:type="dxa"/>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85" w:type="dxa"/>
            <w:tcBorders>
              <w:top w:val="nil"/>
              <w:left w:val="nil"/>
              <w:bottom w:val="single" w:color="auto" w:sz="4" w:space="0"/>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15" w:type="dxa"/>
            <w:tcBorders>
              <w:top w:val="nil"/>
              <w:left w:val="nil"/>
              <w:bottom w:val="single" w:color="auto" w:sz="4" w:space="0"/>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5" w:type="dxa"/>
            <w:tcBorders>
              <w:top w:val="nil"/>
              <w:left w:val="nil"/>
              <w:bottom w:val="single" w:color="auto" w:sz="4" w:space="0"/>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55" w:type="dxa"/>
            <w:tcBorders>
              <w:top w:val="nil"/>
              <w:left w:val="nil"/>
              <w:bottom w:val="single" w:color="auto" w:sz="4" w:space="0"/>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500" w:type="dxa"/>
            <w:gridSpan w:val="7"/>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时间：2024年7月15日</w:t>
            </w:r>
          </w:p>
        </w:tc>
        <w:tc>
          <w:tcPr>
            <w:tcW w:w="750" w:type="dxa"/>
            <w:tcBorders>
              <w:top w:val="nil"/>
              <w:left w:val="nil"/>
              <w:bottom w:val="single" w:color="auto" w:sz="4" w:space="0"/>
              <w:right w:val="nil"/>
            </w:tcBorders>
            <w:shd w:val="clear" w:color="auto" w:fill="auto"/>
            <w:vAlign w:val="bottom"/>
          </w:tcPr>
          <w:p>
            <w:pPr>
              <w:rPr>
                <w:rFonts w:hint="eastAsia" w:ascii="宋体" w:hAnsi="宋体" w:eastAsia="宋体" w:cs="宋体"/>
                <w:b/>
                <w:bCs/>
                <w:i w:val="0"/>
                <w:iCs w:val="0"/>
                <w:color w:val="000000"/>
                <w:sz w:val="20"/>
                <w:szCs w:val="20"/>
                <w:u w:val="none"/>
              </w:rPr>
            </w:pPr>
          </w:p>
        </w:tc>
        <w:tc>
          <w:tcPr>
            <w:tcW w:w="1965" w:type="dxa"/>
            <w:gridSpan w:val="3"/>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265" w:type="dxa"/>
            <w:gridSpan w:val="18"/>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年初预算数（人代会通过数）</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全年预算目标任务数（调整预算数）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人大十四届三次会议通过（预计完成数）</w:t>
            </w:r>
          </w:p>
        </w:tc>
        <w:tc>
          <w:tcPr>
            <w:tcW w:w="27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本年实际支出（决算）数</w:t>
            </w:r>
          </w:p>
        </w:tc>
        <w:tc>
          <w:tcPr>
            <w:tcW w:w="25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2022年同期执行数（决算数）</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2023年决算数与人大十四届三次会议通过数相比，增长（+）、减少（-）%</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2023年决算与2022年同期相比增长（+）、减少（-）%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本级支出数</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上年结余结转</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本级支出决算数</w:t>
            </w:r>
          </w:p>
        </w:tc>
        <w:tc>
          <w:tcPr>
            <w:tcW w:w="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上年结余结转</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本级支出</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上年结余</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上级专款</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一、农网还贷资金支出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二、大中型水库移民后期扶持基金</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三、彩票公益金相关支出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四、养路费支出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五、公路客货运附加费支出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六、转让政府还贷道路收费权支出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七、散装水泥专项资金支出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八、无线电频率占用费安排的支出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九、文化事业建设费支出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十、国家电影事业发展专项资金相关支出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十一、残疾人就业保障金收入</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十二、农业发展基金支出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十三、新菜地开发基金支出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十四、城乡社区支出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污水处理费安排的支出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其他国有土地使用权出让收入安排的支出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土地出让业务支出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十五、国有土地收益基金支出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十六、农业土地开发资金支出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十七、新增建设用地有偿使用费支出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十八、育林基金支出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十九、森林植被恢复费支出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二十、地方水利建设基金支出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二十一、灌溉水源灌排工程补偿费支出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二十二、水资源补偿费支出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二十三、旅游发展基金支出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二十四、政府住房基金支出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二十五、大中型水库库区基金相关支出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二十六、其他政府性基金支出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16,471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16,471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16,471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16,471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二十七、地方政府专项债务付息支出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722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二十八、地方政府专项债务发行费用支出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二十九、抗疫特别国债</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16,549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17,813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17,203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17,813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17,203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7,952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745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7,207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上解上级支出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计划单列市上解省支出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调出资金</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1.调出到公共财政预算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2.调出到财政专户管理资金</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3.其他调出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年终结余</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110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16,549 </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17,827 </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610 </w:t>
            </w:r>
          </w:p>
        </w:tc>
        <w:tc>
          <w:tcPr>
            <w:tcW w:w="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17,220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17,827 </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610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17,217 </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8,373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1,045 </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7,328 </w:t>
            </w:r>
          </w:p>
        </w:tc>
        <w:tc>
          <w:tcPr>
            <w:tcW w:w="4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265" w:type="dxa"/>
            <w:gridSpan w:val="18"/>
            <w:tcBorders>
              <w:top w:val="single" w:color="auto" w:sz="4"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注：1.按财政部规定，从2015年1月1日起，将政府性基金预算中用于提供基本公共服务以及主要用于人员和机构运转等方面的项目收支转列一般公共预算。地方教育附加、文化事业建设费、残疾人就业保障金、从地方土地出让收益计提的农田水利建设和教育资金、转让政府还贷道路收费权收入、育林基金、森林植被恢复费、水利建设基金、船舶港务费、长江口航道维护收入等11项政府性基金全部转列一般公共预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265" w:type="dxa"/>
            <w:gridSpan w:val="18"/>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   2.按财税[2016]11号,从2016年2月1日起停征价格调节基金。</w:t>
            </w:r>
          </w:p>
        </w:tc>
      </w:tr>
    </w:tbl>
    <w:p>
      <w:pPr>
        <w:pStyle w:val="8"/>
      </w:pPr>
    </w:p>
    <w:p/>
    <w:p>
      <w:pPr>
        <w:pStyle w:val="8"/>
      </w:pPr>
    </w:p>
    <w:p/>
    <w:p/>
    <w:p/>
    <w:p/>
    <w:p/>
    <w:p/>
    <w:p/>
    <w:p/>
    <w:p/>
    <w:p/>
    <w:p/>
    <w:p/>
    <w:p/>
    <w:p/>
    <w:p/>
    <w:p/>
    <w:p/>
    <w:p/>
    <w:tbl>
      <w:tblPr>
        <w:tblStyle w:val="10"/>
        <w:tblW w:w="14115"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918"/>
        <w:gridCol w:w="938"/>
        <w:gridCol w:w="843"/>
        <w:gridCol w:w="843"/>
        <w:gridCol w:w="872"/>
        <w:gridCol w:w="872"/>
        <w:gridCol w:w="2277"/>
        <w:gridCol w:w="843"/>
        <w:gridCol w:w="843"/>
        <w:gridCol w:w="844"/>
        <w:gridCol w:w="845"/>
        <w:gridCol w:w="873"/>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03"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1-6</w:t>
            </w: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7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11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黑水县2023年度社会保险基金预算收支决算表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846" w:type="dxa"/>
            <w:gridSpan w:val="4"/>
            <w:tcBorders>
              <w:top w:val="nil"/>
              <w:left w:val="nil"/>
              <w:bottom w:val="single" w:color="auto"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843" w:type="dxa"/>
            <w:tcBorders>
              <w:top w:val="nil"/>
              <w:left w:val="nil"/>
              <w:bottom w:val="single" w:color="auto"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5707" w:type="dxa"/>
            <w:gridSpan w:val="5"/>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时间：2024年7月15日</w:t>
            </w:r>
          </w:p>
        </w:tc>
        <w:tc>
          <w:tcPr>
            <w:tcW w:w="844"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5"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30"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43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收入</w:t>
            </w:r>
          </w:p>
        </w:tc>
        <w:tc>
          <w:tcPr>
            <w:tcW w:w="76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项  目</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年初预算数（人代会通过数）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人大十四届三次会议通过（预计完成数）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2023年实际决算数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2022年决算数</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2023年决算数与2022年决算数相比，增（+）减（-）%</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2023年决算数与人大十四届三次会议通过（预计完成数）相比，增（+）减（-）%</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项  目</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年初预算数（人代会通过数）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人大十四届三次会议通过（预计完成数）</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2023年实际决算数</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2022年实际决算数</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2023年决算数与2022年决算数相比，增（+）减（-）%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2023年决算数与人大十四届三次会议通过（预计完成数）相比，增（+）减（-）%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一、个人缴费收入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666</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628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692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647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6.96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10.19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一、基础养老金支出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959</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1,031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1,044 </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951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9.78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Style w:val="18"/>
                <w:rFonts w:hint="eastAsia" w:asciiTheme="minorEastAsia" w:hAnsiTheme="minorEastAsia" w:eastAsiaTheme="minorEastAsia" w:cstheme="minorEastAsia"/>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其中：财政对困难人员代缴收入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67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67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61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9.84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0.00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二、个人账户养老金支出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146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150 </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112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33.93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二、集体补助收入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三、丧葬补助金支出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52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55 </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45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三、利息收入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36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-97.22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四、财政补贴收入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1213</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1,261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1,147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Style w:val="18"/>
                <w:rFonts w:hint="eastAsia" w:asciiTheme="minorEastAsia" w:hAnsiTheme="minorEastAsia" w:eastAsiaTheme="minorEastAsia" w:cstheme="minorEastAsia"/>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其中：对基础养老金的补贴收入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962</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1,031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919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Style w:val="18"/>
                <w:rFonts w:hint="eastAsia" w:asciiTheme="minorEastAsia" w:hAnsiTheme="minorEastAsia" w:eastAsiaTheme="minorEastAsia" w:cstheme="minorEastAsia"/>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对个人缴费的补贴收入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199</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178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184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五、投资收益</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六、其他收入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4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-100.00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四、其他支出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七、转移收入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五、转移支出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 </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3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-66.67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八、本年收入小计</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2,113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1,889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693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1,835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-62.23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-63.31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六、本年支出小计</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1,127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1,230 </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1,250 </w:t>
            </w: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1,111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12.51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 xml:space="preserve">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九、上级补助收入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1,312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七、补助下级支出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十、下级上解收入</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八、上解上级支出</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755 </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7,795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十一、本年收入合计</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2,113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1,889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2,005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1,835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9.26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6.14 </w:t>
            </w: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九、本年支出合计</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1,127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1,230 </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2,005 </w:t>
            </w: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8,906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-77.49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 </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十、本年收支结余</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985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659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-7,071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十二、上年结余</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7964</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7,071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十一、年末滚存结余</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8,950 </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659 </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收  入  总        计</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10,077 </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1,889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2,005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8,906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-77.49 </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6.14 </w:t>
            </w:r>
          </w:p>
        </w:tc>
        <w:tc>
          <w:tcPr>
            <w:tcW w:w="2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10,077 </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1,889 </w:t>
            </w:r>
          </w:p>
        </w:tc>
        <w:tc>
          <w:tcPr>
            <w:tcW w:w="8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2,005 </w:t>
            </w: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8,906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-77.49 </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6.14 </w:t>
            </w:r>
          </w:p>
        </w:tc>
      </w:tr>
    </w:tbl>
    <w:p>
      <w:pPr>
        <w:pStyle w:val="8"/>
      </w:pPr>
    </w:p>
    <w:p/>
    <w:p>
      <w:pPr>
        <w:pStyle w:val="8"/>
      </w:pPr>
    </w:p>
    <w:p/>
    <w:p>
      <w:pPr>
        <w:pStyle w:val="8"/>
      </w:pPr>
    </w:p>
    <w:p/>
    <w:p/>
    <w:p/>
    <w:p/>
    <w:p/>
    <w:p/>
    <w:p/>
    <w:p/>
    <w:p/>
    <w:p>
      <w:pPr>
        <w:pStyle w:val="8"/>
      </w:pPr>
    </w:p>
    <w:p/>
    <w:p>
      <w:pPr>
        <w:pStyle w:val="8"/>
      </w:pPr>
    </w:p>
    <w:p/>
    <w:p>
      <w:pPr>
        <w:pStyle w:val="8"/>
      </w:pPr>
    </w:p>
    <w:p/>
    <w:tbl>
      <w:tblPr>
        <w:tblStyle w:val="10"/>
        <w:tblW w:w="14182" w:type="dxa"/>
        <w:tblInd w:w="-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1"/>
        <w:gridCol w:w="798"/>
        <w:gridCol w:w="977"/>
        <w:gridCol w:w="747"/>
        <w:gridCol w:w="1736"/>
        <w:gridCol w:w="2036"/>
        <w:gridCol w:w="798"/>
        <w:gridCol w:w="977"/>
        <w:gridCol w:w="747"/>
        <w:gridCol w:w="2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1-7</w:t>
            </w:r>
          </w:p>
        </w:tc>
        <w:tc>
          <w:tcPr>
            <w:tcW w:w="798"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7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4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73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03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98"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7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4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39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18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黑水县2023年度国有资本经营预算收支决算表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769"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7271" w:type="dxa"/>
            <w:gridSpan w:val="6"/>
            <w:tcBorders>
              <w:top w:val="nil"/>
              <w:left w:val="nil"/>
              <w:bottom w:val="single" w:color="auto"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3142"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      入                                                                </w:t>
            </w:r>
          </w:p>
        </w:tc>
        <w:tc>
          <w:tcPr>
            <w:tcW w:w="69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2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目</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人大十四届三次会议通过数</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决算数与预算数相比、  增长（+）、减少（-）%（合计）</w:t>
            </w: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目</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人大十四届三次会议通过数</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决算数与预算数相比、  增长（+）、减少（-）%（合计）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一、社会保障和就业支出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石油石化企业利润收入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电力企业利润收入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国有资本经营预算补充社保基金支出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运输企业利润收入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二、 国有资本经营预算支出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电子企业利润收入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(一）解决历史遗留问题及改革成本支出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机械企业利润收入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投资服务企业利润收入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贸易企业利润收入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建筑施工企业利润收入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房地产企业利润收入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建材企业利润收入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农林牧渔企业利润收入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转制科研院所利润收入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教育文化广播企业利润收入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（二）国有企业资本金注入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机关社团所属企业利润收入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金融企业利润收入（国资预算）</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其他国有资本经营预算企业利润收入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二、股利、股息收入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国有控股公司股利、股息收入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国有参股公司股利、股息收入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金融企业股利、股息收入（国资预算）</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其他国有资本经营预算企业股利、股息收入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三、产权转让收入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（三）国有企业政策性补贴</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国有股权、股份转让收入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国有独资企业产权转让收入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（四）金融国有资本经营预算支出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其他国有资本经营预算企业产权转让收入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四、清算收入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改革性支出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国有股权、股份清算收入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其他金融国有资本经营预算支出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国有独资企业清算收入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（五）其他国有资本经营预算支出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五、其他国有资本经营收入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国有资本经营预算转移性收入</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结转下年</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入</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总</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计</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1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2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出</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总</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计</w:t>
            </w: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 </w:t>
            </w:r>
          </w:p>
        </w:tc>
        <w:tc>
          <w:tcPr>
            <w:tcW w:w="2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bl>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ind w:left="0" w:leftChars="0" w:firstLine="0" w:firstLineChars="0"/>
      </w:pPr>
    </w:p>
    <w:tbl>
      <w:tblPr>
        <w:tblStyle w:val="10"/>
        <w:tblW w:w="15210" w:type="dxa"/>
        <w:tblInd w:w="-1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754"/>
        <w:gridCol w:w="2141"/>
        <w:gridCol w:w="1535"/>
        <w:gridCol w:w="940"/>
        <w:gridCol w:w="1650"/>
        <w:gridCol w:w="1574"/>
        <w:gridCol w:w="1772"/>
        <w:gridCol w:w="944"/>
        <w:gridCol w:w="1483"/>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1-8</w:t>
            </w:r>
          </w:p>
        </w:tc>
        <w:tc>
          <w:tcPr>
            <w:tcW w:w="15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1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黑水县2023年末地方性政府债务明细表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编制单位：黑水县财政局</w:t>
            </w:r>
          </w:p>
        </w:tc>
        <w:tc>
          <w:tcPr>
            <w:tcW w:w="1535"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94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499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4019"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债券类别</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债务项目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起息日期</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债券期限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发行债券金额 </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到期偿还债券金额</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债券余额 </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利率</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应付年利息</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一般债券</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2015年新增债券1000万元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2015-06-17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用于市政建设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2015年新增债券1000万元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2015-06-17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  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2016-06-20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2016-06-20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用于脱贫攻坚2023年到期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2016-06-20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用于脱贫攻坚2021年到期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2016-06-20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90,252.00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  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22,260,000.00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19,500,000.00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90,252.00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2018年四川省政府一般债券（三期）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2018-06-04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3.71%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2018年置换债券2023年到期的再融资债券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2018年四川省政府一般债券（四期）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2018-06-04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40,700.00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2018年置换债券2025年到期的再融资债券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2018年四川省政府一般债券（五期）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2018-07-03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2018年置换债券2021年7月3日到期再融资债券2021年到期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2018年四川省政府一般债券（六期）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2018-07-03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2018年置换债券2023年到期再融资债券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2018年四川省政府一般债券（七期）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2018-07-27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3.84%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2018年新增债券2023年7月27日到期易地搬迁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2018年四川省政府一般债券（九期）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2018-08-21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61,740,000.00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61,740,000.00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3.95%</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2,438,730.00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2018年新增债券2025年8月21日到期三区三州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80,420,000.00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17,680,000.00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62,740,000.00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2,479,430.00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2019年四川省政府一般债券（二期）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2019-01-30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338,000.00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黑水县城乡垃圾无害化处理设施建设项目。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2019年四川省政府一般债券（八期）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2019-06-04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218,400.00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2016年新增一般债券3年期用于脱贫攻坚的到期发行再融资债券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5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16,500,000.00 </w:t>
            </w:r>
          </w:p>
        </w:tc>
        <w:tc>
          <w:tcPr>
            <w:tcW w:w="157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16,500,000.00 </w:t>
            </w:r>
          </w:p>
        </w:tc>
        <w:tc>
          <w:tcPr>
            <w:tcW w:w="9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556,400.00 </w:t>
            </w:r>
          </w:p>
        </w:tc>
        <w:tc>
          <w:tcPr>
            <w:tcW w:w="159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2020年四川省政府再融资一般债券（六期）</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2020-06-02</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2.91%</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145,500.00 </w:t>
            </w:r>
          </w:p>
        </w:tc>
        <w:tc>
          <w:tcPr>
            <w:tcW w:w="1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2015年新增一般债券5年期用于市政建设到期发行再融资债券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145,500.00 </w:t>
            </w:r>
          </w:p>
        </w:tc>
        <w:tc>
          <w:tcPr>
            <w:tcW w:w="1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2021年四川省政府再融资一般债券(五期)</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2021-05-21</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6,000,000.00</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199,200.00 </w:t>
            </w:r>
          </w:p>
        </w:tc>
        <w:tc>
          <w:tcPr>
            <w:tcW w:w="1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2016年新增一般债券7年期用于脱贫攻坚的到期发行再融资债券(县级还50万)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2021年四川省政府再融资一般债券(六期)</w:t>
            </w:r>
          </w:p>
        </w:tc>
        <w:tc>
          <w:tcPr>
            <w:tcW w:w="1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2021-06-21</w:t>
            </w:r>
          </w:p>
        </w:tc>
        <w:tc>
          <w:tcPr>
            <w:tcW w:w="9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2,000,000.00</w:t>
            </w:r>
          </w:p>
        </w:tc>
        <w:tc>
          <w:tcPr>
            <w:tcW w:w="15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2,000,000.00 </w:t>
            </w:r>
          </w:p>
        </w:tc>
        <w:tc>
          <w:tcPr>
            <w:tcW w:w="9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w:t>
            </w:r>
          </w:p>
        </w:tc>
        <w:tc>
          <w:tcPr>
            <w:tcW w:w="1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67,400.00 </w:t>
            </w:r>
          </w:p>
        </w:tc>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2018年置换债券2021年7月3日到期再融资债券2021年到期发行再融资债券(县级还50万)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8,000,000.00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266,600.00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2022年四川省政府再融资一般债券（四期）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2022-05-19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147,500.00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2015年新增一般债券7年期用于市政建设到期发行再融资债券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2022年四川省政府一般债券（七期）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14,060,000.00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14,060,000.00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413,364.00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地灾防治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19,060,000.00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19,060,000.00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560,864.00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2023年四川省政府再融资一般债券（四期）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2023-05-26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7,500,000.00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210,750.00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2016年四川省政府一般债券（十一期）脱贫攻坚，2018年四川省政府一般债券（三期）再融资（住建局廉租房二期工程）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2023年四川省政府再融资一般债券（五期）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2023-06-28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69,250.00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2018年四川省政府一般债券（六期）（置换债券:维古、芦花、双溜索派出所、多功能综合楼、县城城区改造、红岩乡企业电站机器设备购置）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2023年四川省政府再融资一般债券（六期）</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2023-07-21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11,680,000.00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317,696.00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2018年新增债券2023年7月27日到期易地搬迁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21,680,000.00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21,680,000.00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0.08 </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597,696.00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20"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一般债券合计</w:t>
            </w:r>
          </w:p>
        </w:tc>
        <w:tc>
          <w:tcPr>
            <w:tcW w:w="15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182,920,000.00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47,180,000.00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135,740,000.00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0.08 </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4,696,742.00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中长期支出事项债务</w:t>
            </w: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2010年及以前年度中长期支出事项债务</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5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中长期支出事项债务合计</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5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专项债券</w:t>
            </w:r>
          </w:p>
        </w:tc>
        <w:tc>
          <w:tcPr>
            <w:tcW w:w="21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2017-07-18</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57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5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25"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2017年四川省政府专项债券</w:t>
            </w:r>
          </w:p>
        </w:tc>
        <w:tc>
          <w:tcPr>
            <w:tcW w:w="1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2017-07-18</w:t>
            </w:r>
          </w:p>
        </w:tc>
        <w:tc>
          <w:tcPr>
            <w:tcW w:w="9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3.85%</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2017专项债券污水处理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2017-07-18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118,800.00 </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5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2017-07-18</w:t>
            </w:r>
          </w:p>
        </w:tc>
        <w:tc>
          <w:tcPr>
            <w:tcW w:w="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454,000.00 </w:t>
            </w:r>
          </w:p>
        </w:tc>
        <w:tc>
          <w:tcPr>
            <w:tcW w:w="157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454,000.00 </w:t>
            </w:r>
          </w:p>
        </w:tc>
        <w:tc>
          <w:tcPr>
            <w:tcW w:w="9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3.98%</w:t>
            </w:r>
          </w:p>
        </w:tc>
        <w:tc>
          <w:tcPr>
            <w:tcW w:w="14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18,069.20 </w:t>
            </w:r>
          </w:p>
        </w:tc>
        <w:tc>
          <w:tcPr>
            <w:tcW w:w="159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9,454,000.00 </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6,000,000.00 </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3,454,000.00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136,869.20 </w:t>
            </w:r>
          </w:p>
        </w:tc>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2023年四川省城乡基础设施建设专项债券（五期）-2023年四川省政府专项债券（五期）</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2023-01-18</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20年</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1,914,000.00 </w:t>
            </w:r>
          </w:p>
        </w:tc>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黑水县省级全域旅游示范区文旅基础设施建设项目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2023年四川省城乡基础设施建设专项债券（十七期）-2023年四川省政府专项债券（（十七期））</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2023-03-31</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20年</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40,000,000.00 </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40,000,000.00 </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3.17%</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1,268,000.00 </w:t>
            </w:r>
          </w:p>
        </w:tc>
        <w:tc>
          <w:tcPr>
            <w:tcW w:w="1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黑水县省级全域旅游示范区文旅基础设施建设项目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2023年四川省城乡基础设施建设专项债券（二十三期）-2023年四川省政府专项债券（二十三期）</w:t>
            </w:r>
          </w:p>
        </w:tc>
        <w:tc>
          <w:tcPr>
            <w:tcW w:w="1535"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2023-04-28</w:t>
            </w:r>
          </w:p>
        </w:tc>
        <w:tc>
          <w:tcPr>
            <w:tcW w:w="9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15年</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5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7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9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1,836,000.00 </w:t>
            </w:r>
          </w:p>
        </w:tc>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2022年黑水县老旧小区改造及配套设施建设项目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25"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160,000,000.00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160,000,000.00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5,018,000.00 </w:t>
            </w:r>
          </w:p>
        </w:tc>
        <w:tc>
          <w:tcPr>
            <w:tcW w:w="15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专项债券合计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229,454,000.00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223,454,000.00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7,086,869.20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政府债务总计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414,720,800.00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55,526,800.00 </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359,194,000.00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11,783,611.20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color w:val="000000"/>
          <w:kern w:val="0"/>
          <w:sz w:val="22"/>
          <w:szCs w:val="22"/>
          <w:u w:val="none"/>
          <w:lang w:val="en-US" w:eastAsia="zh-CN" w:bidi="ar"/>
        </w:rPr>
      </w:pPr>
    </w:p>
    <w:tbl>
      <w:tblPr>
        <w:tblStyle w:val="10"/>
        <w:tblW w:w="14781" w:type="dxa"/>
        <w:tblInd w:w="-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5"/>
        <w:gridCol w:w="1325"/>
        <w:gridCol w:w="490"/>
        <w:gridCol w:w="494"/>
        <w:gridCol w:w="938"/>
        <w:gridCol w:w="1110"/>
        <w:gridCol w:w="1191"/>
        <w:gridCol w:w="1174"/>
        <w:gridCol w:w="1046"/>
        <w:gridCol w:w="1219"/>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1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1-9</w:t>
            </w:r>
          </w:p>
        </w:tc>
        <w:tc>
          <w:tcPr>
            <w:tcW w:w="98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9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1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781"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黑水县2024年上半年一般公共预算收入情况表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10"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5397"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1046"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828"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1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预算科目</w:t>
            </w:r>
          </w:p>
        </w:tc>
        <w:tc>
          <w:tcPr>
            <w:tcW w:w="18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2024年预算数(人大通过数）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49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执行数与上年同期比较</w:t>
            </w:r>
          </w:p>
        </w:tc>
        <w:tc>
          <w:tcPr>
            <w:tcW w:w="2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比上年同期增长（+）、减少（-）%</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完成年初人大通过数（%）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4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18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2024年（1-6月完成数）</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2024年上半年上级增量(专款+财力)</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2023年1-6月完成数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增（+）减（-）数</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增、减比例（%）</w:t>
            </w: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税收收入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7550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3875</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b/>
                <w:bCs/>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44.97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-36.35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消费税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FF0000"/>
                <w:sz w:val="22"/>
                <w:szCs w:val="22"/>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FF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41.09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-57.28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165.31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-8.57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2359</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451.24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41.18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非税收入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1468</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1468</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-31.37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-31.82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117.53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-68.67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135.71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-89.74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10296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5343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5343</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4812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11.03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71,935</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134613</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71,920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62,693</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103,609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29.92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返还性收入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增值税和消费税税收返还收入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所得税基数返还收入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成品油价格和税费改革税收返还收入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增值税“五五分享”税收返还收入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其他税收返还收入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一般性转移支付收入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72,112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101538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72,097</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29,441</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100,768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0.76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均衡性转移支付收入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35411</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35411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35411</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35411</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县级基本财力保障机制奖补资金收入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5386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结算补助收入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6438</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6643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6438</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6745</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资源枯竭型城市转移支付补助收入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企业事业单位划转补助收入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成品油价格和税费改革转移支付补助收入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产粮(油)大县奖励资金收入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产粮(油)大县奖励资金收入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重点生态功能区转移支付收入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6408</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6408</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6408</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固定数额补助收入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15717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11381</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11381</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革命老区转移支付收入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民族地区转移支付收入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4572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边疆地区转移支付收入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default" w:ascii="宋体" w:hAnsi="宋体" w:cs="宋体"/>
                <w:i w:val="0"/>
                <w:iCs w:val="0"/>
                <w:color w:val="000000"/>
                <w:kern w:val="0"/>
                <w:sz w:val="20"/>
                <w:szCs w:val="20"/>
                <w:u w:val="none"/>
                <w:lang w:eastAsia="zh-CN" w:bidi="ar"/>
              </w:rPr>
              <w:t>巩固拓展</w:t>
            </w:r>
            <w:r>
              <w:rPr>
                <w:rFonts w:hint="eastAsia" w:ascii="宋体" w:hAnsi="宋体" w:eastAsia="宋体" w:cs="宋体"/>
                <w:i w:val="0"/>
                <w:iCs w:val="0"/>
                <w:color w:val="000000"/>
                <w:kern w:val="0"/>
                <w:sz w:val="20"/>
                <w:szCs w:val="20"/>
                <w:u w:val="none"/>
                <w:lang w:val="en-US" w:eastAsia="zh-CN" w:bidi="ar"/>
              </w:rPr>
              <w:t>攻坚成果衔接乡村振兴转移支付收入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11033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11033</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12164</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一般公共服务共同财政事权转移支付支出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外交共同财政事权转移支付支出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公共安全共同财政事权转移支付支出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1259</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文化旅游体育与传媒共同财政事权转移支付支出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379</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1795.00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社会保障和就业共同财政事权转移支付支出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医疗卫生健康共同财政事权转移支付支出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-18.62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节能环保共同财政事权转移支付支出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-22.78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农林水共同财政事权转移支付支出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5126</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949</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资源勘探共同财政事权转移支付支出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商业服务等共同财政事权转移支付支出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自然资源海洋气象等共同财政事权转移支付支出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住房保障共同财政事权转移支付支出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粮油物资储备共同财政事权转移支付支出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灾害防治及应急管理共同财政事权转移支付支出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补充县区财力转移支付收入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其他共同财政事权转移支付支出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其他一般性转移支付收入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-65.19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专项转移支付收入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33252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33,252</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3,018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1001.79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一般公共服务</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外交</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国防</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公共安全</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教育</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科学技术</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文化旅游体育与传媒</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社会保障和就业</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卫生健康</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节能环保</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城乡社区</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农林水</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496</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496</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675.00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交通运输</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140.51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资源勘探信息等</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-87.50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商业服务业等</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金融</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自然资源海洋气象等</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住房保障</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粮油物资储备</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灾害防治及应急管理</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20,157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20157</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2482</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712.13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11,312</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11312</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省补助计划单列市收入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下级上解收入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体制上解收入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出口退税专项上解收入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成品油价格和税费改革专项上解收入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专项上解收入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计划单列市上解省收入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接受其他地区援助收入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5062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5,062</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4,530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11.74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接受其他省（自治区、直辖市、计划单列市）援助收入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5062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5062</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11.74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接受省内其他地市(区)援助收入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接受市内其他县市(区)援助收入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地方政府债券收入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地方向国外借款收入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债券转贷收入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转贷地方政府债券收入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转贷国外债务收入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国债转贷收入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国债转贷资金上年结余</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国债转贷转补助</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上年结余</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12645</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12645</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9338</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282.37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调入预算稳定调节基金</w:t>
            </w:r>
          </w:p>
        </w:tc>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1467</w:t>
            </w:r>
          </w:p>
        </w:tc>
        <w:tc>
          <w:tcPr>
            <w:tcW w:w="11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1191"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2308</w:t>
            </w:r>
          </w:p>
        </w:tc>
        <w:tc>
          <w:tcPr>
            <w:tcW w:w="10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-36.44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调入资金   </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1.政府性基金预算调入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2.国有资本经营预算调入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3.财政专户管理资金调入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4.其他调入</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1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96,030</w:t>
            </w:r>
          </w:p>
        </w:tc>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159,130</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91,375</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67,755</w:t>
            </w:r>
          </w:p>
        </w:tc>
        <w:tc>
          <w:tcPr>
            <w:tcW w:w="11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118,566</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40,564</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34.21 </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95.15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7"/>
        <w:gridCol w:w="973"/>
        <w:gridCol w:w="1347"/>
        <w:gridCol w:w="1156"/>
        <w:gridCol w:w="1096"/>
        <w:gridCol w:w="902"/>
        <w:gridCol w:w="1088"/>
        <w:gridCol w:w="1170"/>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2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1-10</w:t>
            </w:r>
          </w:p>
        </w:tc>
        <w:tc>
          <w:tcPr>
            <w:tcW w:w="9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黑水县2024年上半年一般公共预算支出情况表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0" w:type="auto"/>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i w:val="0"/>
                <w:iCs w:val="0"/>
                <w:color w:val="000000"/>
                <w:kern w:val="0"/>
                <w:sz w:val="20"/>
                <w:szCs w:val="20"/>
                <w:u w:val="none"/>
                <w:lang w:val="en-US" w:eastAsia="zh-CN"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i w:val="0"/>
                <w:iCs w:val="0"/>
                <w:color w:val="000000"/>
                <w:kern w:val="0"/>
                <w:sz w:val="20"/>
                <w:szCs w:val="20"/>
                <w:u w:val="none"/>
                <w:lang w:val="en-US" w:eastAsia="zh-CN" w:bidi="ar"/>
              </w:rPr>
            </w:pPr>
          </w:p>
        </w:tc>
        <w:tc>
          <w:tcPr>
            <w:tcW w:w="0" w:type="auto"/>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预算科目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0" w:type="auto"/>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比较数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完成年初人大通过数（%）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2024年预算数(人大通过数）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2024年上半年完成数</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2023年上半年完成数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2024年与2023年同比增（+）减（-）数</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2024年与2023年同比增、减比例（%）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2024年1-6月累计完成数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其中：上级专款支出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2023年1-6月累计完成数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其中：上级专款支出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三、国防支出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四、公共安全支出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五、教育支出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六、科学技术支出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七、文化体育与传媒支出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九、卫生健康支出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十、节能环保支出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十一、城乡社区支出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2203</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十二、农林水支出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774</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十三、交通运输支出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十六、金融支出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697</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十九、住房保障支出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二十二、其他支出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538</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二十四、债务付息支出</w:t>
            </w:r>
          </w:p>
        </w:tc>
        <w:tc>
          <w:tcPr>
            <w:tcW w:w="97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二十五、债务还本付息支出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二十六、债务发行费用支出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 年 支 出 合 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12712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补助下级支出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返还性支出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增值税和消费税税收返还支出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所得税基数返还支出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成品油价格和税费改革税收返还支出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其他税收返还支出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一般性转移支付支出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体制补助支出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均衡性转移支付支出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县级基本财力保障机制奖补资金支出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结算补助支出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资源枯竭型城市转移支付补助支出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企业事业单位划转补助支出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成品油价格和税费改革转移支付补助支出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基层公检法司转移支付支出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义务教育等转移支付支出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基本养老金转移支付支出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城乡居民医疗保险转移支付支出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农村综合改革转移支付支出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产粮(油)大县奖励资金支出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重点生态功能区转移支付支出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固定数额补助支出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革命老区转移支付支出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民族地区转移支付支出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边疆地区转移支付支出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贫困地区转移支付支出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其他一般性转移支付支出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专项转移支付支出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计划单列市上解省支出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上解上级支出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体制上解支出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出口退税专项上解支出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成品油价格和税费改革专项上解支出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专项上解支出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省补助计划单列市支出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援助其他地区支出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援助其他省（自治区、直辖市、计划单列市）支出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援助省内其他地市(区)支出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援助市内其他县市(区)支出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债券还本支出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地方政府债券还本</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地方政府债券付息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债券转贷支出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转贷地方政府债券支出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转贷国外债务支出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增设预算周转金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拨付国债转贷资金数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国债转贷资金结余</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债券付息发行支出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安排预算稳定调节基金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调出资金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年终结余</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减:结转下年的支出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净结余</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87,372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81,469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11,511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68,757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24,047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12712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93.24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2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4"/>
        <w:gridCol w:w="451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71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1-11</w:t>
            </w:r>
          </w:p>
        </w:tc>
        <w:tc>
          <w:tcPr>
            <w:tcW w:w="4515" w:type="dxa"/>
            <w:tcBorders>
              <w:top w:val="nil"/>
              <w:left w:val="nil"/>
              <w:bottom w:val="nil"/>
              <w:right w:val="nil"/>
            </w:tcBorders>
            <w:shd w:val="clear" w:color="auto" w:fill="auto"/>
            <w:noWrap/>
            <w:vAlign w:val="center"/>
          </w:tcPr>
          <w:p>
            <w:pPr>
              <w:rPr>
                <w:rFonts w:hint="default" w:ascii="黑体" w:hAnsi="宋体" w:eastAsia="黑体" w:cs="黑体"/>
                <w:i w:val="0"/>
                <w:iCs w:val="0"/>
                <w:color w:val="000000"/>
                <w:sz w:val="24"/>
                <w:szCs w:val="24"/>
                <w:u w:val="none"/>
              </w:rPr>
            </w:pPr>
          </w:p>
        </w:tc>
        <w:tc>
          <w:tcPr>
            <w:tcW w:w="16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黑水县2024年上半年一般公共预算支出功能情况表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879" w:type="dxa"/>
            <w:gridSpan w:val="3"/>
            <w:tcBorders>
              <w:top w:val="nil"/>
              <w:left w:val="nil"/>
              <w:bottom w:val="single" w:color="auto"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编制单位：黑水县财政局                                编制日期：2024年7月15日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人大事务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人大立法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人大代表履职能力提升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人大信访工作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政协事务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政府办公厅(室)及相关机构事务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政务公开审批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参事事务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发展与改革事务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战略规划与实施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日常经济运行调节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社会事业发展规划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经济体制改革研究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物价管理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统计信息事务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其他统计信息事务支出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预算改革业务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财政国库业务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财政委托业务支出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审计事务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海关事务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缉私办案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海关关务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关税征管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海关监管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检验检疫</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其他海关事务支出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纪检监察事务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大案要案查处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派驻派出机构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巡视工作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商贸事务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对外贸易管理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国际经济合作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外资管理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国内贸易管理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知识产权事务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专利审批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知识产权战略和规划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国际合作与交流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知识产权宏观管理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商标管理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原产地地理标志管理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民族事务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民族工作专项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其他民族事务支出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港澳台事务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台湾事务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档案事务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其他档案事务支出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民主党派及工商联事务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参政议政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群众团体事务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党委办公厅(室)及相关机构事务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组织事务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宣传事务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统战事务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华侨事务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对外联络事务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其他对外联络事务支出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其他共产党事务支出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其他共产党事务支出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网信事务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信息安全事务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其他网信事务支出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市场监督管理事务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市场秩序执法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质量基础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药品事务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医疗器械事务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化妆品事务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社会工作事务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其他社会工作事务支出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信访事务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其他信访事务支出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外交管理事务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驻外机构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驻外使领馆(团、处)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其他驻外机构支出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对外援助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援外优惠贷款贴息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对外援助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国际组织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国际组织会费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国际组织捐赠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维和摊款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国际组织股金及基金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其他国际组织支出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对外合作与交流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在华国际会议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其他对外合作与交流支出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对外宣传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边界勘界联检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边界勘界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边界联检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边界界桩维护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国际发展合作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其他国际发展合作支出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军费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现役部队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预备役部队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其他军费支出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国防科研事业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国防科研事业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专项工程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专项工程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国防动员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兵役征集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经济动员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人民防空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交通战备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边海防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其他国防动员支出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武装警察部队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武装警察部队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其他武装警察部队支出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特别业务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特勤业务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检察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“两房”建设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法院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案件审判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案件执行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“两庭”建设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司法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法治建设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监狱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罪犯生活及医疗卫生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监狱业务及罪犯改造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狱政设施建设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其他监狱支出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强制隔离戒毒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强制隔离戒毒人员生活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强制隔离戒毒人员教育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所政设施建设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其他强制隔离戒毒支出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国家保密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保密技术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保密管理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其他国家保密支出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缉私警察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缉私业务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其他缉私警察支出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国家司法救助支出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普通教育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高等职业教育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成人教育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成人初等教育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成人中等教育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成人高等教育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成人广播电视教育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其他成人教育支出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广播电视教育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广播电视学校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教育电视台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出国留学教育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来华留学教育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其他留学教育支出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特殊教育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特殊学校教育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工读学校教育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其他特殊教育支出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进修及培训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教师进修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退役士兵能力提升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其他进修及培训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教育费附加安排的支出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农村中小学校舍建设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农村中小学教学设施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城市中小学校舍建设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城市中小学教学设施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中等职业学校教学设施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基础研究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自然科学基金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实验室及相关设施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重大科学工程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专项基础科研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专项技术基础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其他基础研究支出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应用研究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社会公益研究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高技术研究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专项科研试制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其他应用研究支出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技术研究与开发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科技成果转化与扩散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共性技术研究与开发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其他技术研究与开发支出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科技条件与服务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技术创新服务体系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科技条件专项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其他科技条件与服务支出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社会科学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社会科学研究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社科基金支出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其他社会科学支出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科学技术普及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青少年科技活动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学术交流活动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科技馆站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重大科技合作项目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其他科技交流与合作支出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科技重大项目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科技重大专项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重点研发计划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其他科技重大项目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科技奖励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核应急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转制科研机构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文化和旅游</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文化展示及纪念机构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艺术表演场所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艺术表演团体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文化活动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群众文化</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文化创作与保护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文化和旅游市场管理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旅游宣传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历史名城与古迹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运动项目管理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体育竞赛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体育训练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体育场馆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新闻出版电影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新闻通讯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出版发行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版权管理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其他新闻出版电影支出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广播电视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监测监管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传输发射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宣传文化发展专项支出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文化产业发展专项支出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人力资源和社会保障管理事务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社会保险业务管理事务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社会保险经办机构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劳动关系和维权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公共就业服务和职业技能鉴定机构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政府特殊津贴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资助留学回国人员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博士后日常经费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引进人才费用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社会组织管理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行政区划和地名管理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补充全国社会保障基金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用一般公共预算补充基金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离退休人员管理机构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企业改革补助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企业关闭破产补助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其他企业改革发展补助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就业补助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就业创业服务补贴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职业培训补贴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公益性岗位补贴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职业技能鉴定补贴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就业见习补贴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高技能人才培养补助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促进创业补贴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伤残抚恤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在乡复员、退伍军人生活补助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农村籍退役士兵老年生活补助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光荣院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褒扬纪念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退役安置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军队移交政府的离退休人员安置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军队移交政府离退休干部管理机构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退役士兵管理教育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军队转业干部安置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康复辅具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殡葬</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社会福利事业单位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其他社会福利支出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残疾人事业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残疾人体育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红十字事业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其他红十字事业支出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最低生活保障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临时救助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流浪乞讨人员救助支出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特困人员救助供养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城市特困人员救助供养支出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补充道路交通事故社会救助基金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对道路交通事故社会救助基金的补助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交强险罚款收入补助基金支出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其他城市生活救助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其他农村生活救助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财政对企业职工基本养老保险基金的补助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财政对其他基本养老保险基金的补助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财政对其他社会保险基金的补助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财政对失业保险基金的补助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财政对工伤保险基金的补助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其他财政对社会保险基金的补助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退役军人管理事务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军供保障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财政代缴社会保险费支出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财政代缴城乡居民基本养老保险费支出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财政代缴其他社会保险费支出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公立医院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传染病医院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精神病医院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其他专科医院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处理医疗欠费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康复医院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优抚医院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基层医疗卫生机构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城市社区卫生机构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其他基层医疗卫生机构支出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公共卫生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精神卫生机构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应急救治机构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采供血机构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其他专业公共卫生机构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计划生育事务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财政对职工基本医疗保险基金的补助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财政对其他基本医疗保险基金的补助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医疗救助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疾病应急救助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其他医疗救助支出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优抚对象医疗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其他优抚对象医疗支出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医疗保障管理事务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医疗保障政策管理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医疗保障经办事务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老龄卫生健康事务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中医药事务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中医（民族医）药专项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其他中医药事务支出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疾病预防控制事务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其他疾病预防控制事务支出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环境保护管理事务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环境保护法规、规划及标准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生态环境国际合作及履约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生态环境保护行政许可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应对气候变化管理事务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其他环境保护管理事务支出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环境监测与监察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建设项目环评审查与监督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核与辐射安全监督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其他环境监测与监察支出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污染防治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噪声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固体废弃物与化学品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放射源和放射性废物监管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辐射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其他污染防治支出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自然生态保护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农村环境保护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生物及物种资源保护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草原生态修复治理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自然保护地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其他自然生态保护支出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森林保护修复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森林管护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政策性社会性支出补助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天然林保护工程建设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停伐补助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其他森林保护修复支出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风沙荒漠治理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京津风沙源治理工程建设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其他风沙荒漠治理支出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退牧还草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退牧还草工程建设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其他退牧还草支出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已垦草原退耕还草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已垦草原退耕还草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能源节约利用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能源节约利用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污染减排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生态环境监测与信息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生态环境执法监察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减排专项支出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清洁生产专项支出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其他污染减排支出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可再生能源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可再生能源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循环经济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循环经济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能源管理事务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能源科技装备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能源行业管理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能源管理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农村电网建设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工程建设标准规范编制与监管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市政公用行业市场监管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住宅建设与房地产市场监管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执业资格注册、资质审查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城乡社区规划与管理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建设市场管理与监督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建设市场管理与监督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农业农村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农垦运行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对外交流与合作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农业结构调整补贴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农产品加工与促销</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农业生态资源保护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乡村道路建设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渔业发展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对高校毕业生到基层任职补助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耕地建设与利用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林业和草原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技术推广与转化</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动植物保护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湿地保护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执法与监督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防沙治沙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对外合作与交流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产业化管理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林区公共支出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草原管理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退耕还林还草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其他林业和草原支出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水利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长江黄河等流域管理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水利前期工作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水利执法监督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水质监测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水文测报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农村水利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水利技术推广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国际河流治理与管理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大中型水库移民后期扶持专项支出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水利安全监督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水利建设征地及移民支出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农村供水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南水北调工程管理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default" w:ascii="宋体" w:hAnsi="宋体" w:cs="宋体"/>
                <w:b/>
                <w:bCs/>
                <w:i w:val="0"/>
                <w:iCs w:val="0"/>
                <w:color w:val="000000"/>
                <w:kern w:val="0"/>
                <w:sz w:val="20"/>
                <w:szCs w:val="20"/>
                <w:u w:val="none"/>
                <w:lang w:eastAsia="zh-CN" w:bidi="ar"/>
              </w:rPr>
              <w:t>巩固拓展</w:t>
            </w:r>
            <w:r>
              <w:rPr>
                <w:rFonts w:hint="eastAsia" w:ascii="宋体" w:hAnsi="宋体" w:eastAsia="宋体" w:cs="宋体"/>
                <w:b/>
                <w:bCs/>
                <w:i w:val="0"/>
                <w:iCs w:val="0"/>
                <w:color w:val="000000"/>
                <w:kern w:val="0"/>
                <w:sz w:val="20"/>
                <w:szCs w:val="20"/>
                <w:u w:val="none"/>
                <w:lang w:val="en-US" w:eastAsia="zh-CN" w:bidi="ar"/>
              </w:rPr>
              <w:t>攻坚成果衔接乡村振兴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生产发展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贷款奖补和贴息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“三西”农业建设专项补助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r>
              <w:rPr>
                <w:rFonts w:hint="default" w:ascii="宋体" w:hAnsi="宋体" w:cs="宋体"/>
                <w:i w:val="0"/>
                <w:iCs w:val="0"/>
                <w:color w:val="000000"/>
                <w:kern w:val="0"/>
                <w:sz w:val="20"/>
                <w:szCs w:val="20"/>
                <w:u w:val="none"/>
                <w:lang w:eastAsia="zh-CN" w:bidi="ar"/>
              </w:rPr>
              <w:t>巩固拓展</w:t>
            </w:r>
            <w:r>
              <w:rPr>
                <w:rFonts w:hint="eastAsia" w:ascii="宋体" w:hAnsi="宋体" w:eastAsia="宋体" w:cs="宋体"/>
                <w:i w:val="0"/>
                <w:iCs w:val="0"/>
                <w:color w:val="000000"/>
                <w:kern w:val="0"/>
                <w:sz w:val="20"/>
                <w:szCs w:val="20"/>
                <w:u w:val="none"/>
                <w:lang w:val="en-US" w:eastAsia="zh-CN" w:bidi="ar"/>
              </w:rPr>
              <w:t>攻坚成果衔接乡村振兴支出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农村综合改革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对村级公益事业建设的补助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国有农场办社会职能改革补助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对村集体经济组织的补助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农村综合改革示范试点补助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普惠金融发展支出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支持农村金融机构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创业担保贷款贴息及奖补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补充创业担保贷款基金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目标价格补贴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棉花目标价格补贴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其他目标价格补贴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化解其他公益性乡村债务支出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公路水路运输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交通运输信息化建设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公路运输管理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公路和运输技术标准化建设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水运建设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航道维护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船舶检验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救助打捞</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内河运输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远洋运输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海事管理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航标事业发展支出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水路运输管理支出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口岸建设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其他公路水路运输支出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铁路运输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铁路路网建设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铁路还贷专项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铁路专项运输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其他铁路运输支出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民用航空运输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机场建设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空管系统建设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民航还贷专项支出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民用航空安全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民航专项运输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其他民用航空运输支出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邮政业支出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邮政普遍服务与特殊服务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其他邮政业支出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公共交通运营补助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资源勘探开发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煤炭勘探开采和洗选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石油和天然气勘探开采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黑色金属矿勘探和采选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有色金属矿勘探和采选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非金属矿勘探和采选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纺织业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非金属矿物制品业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通信设备、计算机及其他电子设备制造业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交通运输设备制造业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电气机械及器材制造业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工艺品及其他制造业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石油加工、炼焦及核燃料加工业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化学原料及化学制品制造业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黑色金属冶炼及压延加工业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有色金属冶炼及压延加工业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其他制造业支出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建筑业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其他建筑业支出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工业和信息产业监管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战备应急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专用通信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无线电及信息通信监管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工程建设及运行维护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产业发展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其他工业和信息产业监管支出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国有资产监管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国有企业监事会专项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中央企业专项管理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其他国有资产监管支出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支持中小企业发展和管理支出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科技型中小企业技术创新基金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中小企业发展专项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减免房租补贴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2150899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其他支持中小企业发展和管理支出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黄金事务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技术改造支出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中药材扶持资金支出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重点产业振兴和技术改造项目贷款贴息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商业流通事务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食品流通安全补贴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市场监测及信息管理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民贸企业补贴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民贸民品贷款贴息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其他商业流通事务支出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涉外发展服务支出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外商投资环境建设补助资金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其他涉外发展服务支出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服务业基础设施建设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金融部门行政支出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安全防卫</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金融部门其他行政支出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金融部门监管支出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货币发行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反假币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重点金融机构监管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金融稽查与案件处理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金融行业电子化建设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从业人员资格考试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反洗钱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金融部门其他监管支出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金融发展支出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政策性银行亏损补贴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利息费用补贴支出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补充资本金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风险基金补助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其他金融发展支出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金融调控支出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中央银行亏损补贴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2170499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其他金融调控支出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重点企业贷款贴息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一般公共服务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文化旅游体育与传媒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节能环保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农业农村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交通运输</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住房保障</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自然资源事务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自然资源规划及管理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自然资源社会公益服务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自然资源行业业务管理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自然资源调查与确权登记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土地资源储备支出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地质矿产资源与环境调查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地质勘查与矿产资源管理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地质转产项目财政贴息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国外风险勘查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地质勘查基金(周转金)支出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海域与海岛管理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自然资源国际合作与海洋权益维护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自然资源卫星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极地考察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深海调查与资源开发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海港航标维护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海水淡化</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无居民海岛使用金支出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海洋战略规划与预警监测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基础测绘与地理信息监管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气象事务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气象事业机构</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气象探测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气象信息传输及管理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气象预报预测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气象装备保障维护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气象基础设施建设与维修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气象卫星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气象法规与标准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气象资金审计稽查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2200599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其他气象事务支出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保障性安居工程支出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廉租住房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沉陷区治理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棚户区改造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少数民族地区游牧民定居工程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公共租赁住房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住房租赁市场发展</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保障性租赁住房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提租补贴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城乡社区住宅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公有住房建设和维修改造支出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住房公积金管理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其他城乡社区住宅支出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粮油物资事务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2220104</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财务和审计支出</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国家粮油差价补贴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粮食财务挂账消化款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处理陈化粮补贴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粮食风险基金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粮油市场调控专项资金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设施安全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物资保管保养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能源储备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石油储备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天然铀储备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煤炭储备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成品油储备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天然气储备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其他能源储备支出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粮油储备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储备粮油差价补贴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储备粮(油)库建设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最低收购价政策支出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重要商品储备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棉花储备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食糖储备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肉类储备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化肥储备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农药储备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边销茶储备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羊毛储备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医药储备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食盐储备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战略物资储备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其他重要商品储备支出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灾害风险防治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国务院安委会专项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其他消防救援事务支出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矿山安全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矿山安全监察事务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矿山应急救援事务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其他矿山安全支出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地震预测预报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地震灾害预防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地震环境探察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防震减灾基础管理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地震事业机构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其他地震事务支出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2240699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2240799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中央政府国内债务付息支出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中央政府国内债务付息支出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中央政府国外债务付息支出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中央政府境外发行主权债券付息支出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中央政府向外国政府借款付息支出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中央政府向国际金融组织借款付息支出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中央政府其他国外借款付息支出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地方政府向外国政府借款付息支出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地方政府向国际组织借款付息支出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地方政府其他一般债务付息支出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中央政府国内债务发行费用支出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中央政府国内债务发行费用支出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中央政府国外债务发行费用支出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中央政府国外债务发行费用支出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地方政府一般债务发行费用支出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2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4541"/>
        <w:gridCol w:w="7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1-12</w:t>
            </w:r>
          </w:p>
        </w:tc>
        <w:tc>
          <w:tcPr>
            <w:tcW w:w="71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803"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黑水县2024年上半年一般公共预算经济分类情况报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03"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编制单位：黑水县财政局   </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 xml:space="preserve">    编制日期：2024年7月15日     </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71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一般公共预算支出经济分类合计</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机关工资福利支出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机关商品和服务支出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机关资本性支出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机关资本性支出(基本建设)</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对事业单位经常性补助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对事业单位资本性补助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0" w:type="auto"/>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资本性支出(基本建设)</w:t>
            </w:r>
          </w:p>
        </w:tc>
        <w:tc>
          <w:tcPr>
            <w:tcW w:w="71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对企业补助</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对企业资本性支出</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资本金注入(基本建设)</w:t>
            </w:r>
          </w:p>
        </w:tc>
        <w:tc>
          <w:tcPr>
            <w:tcW w:w="7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50805</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71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其他对企业资本性支出</w:t>
            </w:r>
          </w:p>
        </w:tc>
        <w:tc>
          <w:tcPr>
            <w:tcW w:w="71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对个人和家庭的补助</w:t>
            </w:r>
          </w:p>
        </w:tc>
        <w:tc>
          <w:tcPr>
            <w:tcW w:w="71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对社会保障基金补助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71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71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债务利息及费用支出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71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71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71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7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41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4"/>
        <w:gridCol w:w="549"/>
        <w:gridCol w:w="698"/>
        <w:gridCol w:w="647"/>
        <w:gridCol w:w="755"/>
        <w:gridCol w:w="555"/>
        <w:gridCol w:w="660"/>
        <w:gridCol w:w="1035"/>
        <w:gridCol w:w="615"/>
        <w:gridCol w:w="975"/>
        <w:gridCol w:w="630"/>
        <w:gridCol w:w="1095"/>
        <w:gridCol w:w="1035"/>
        <w:gridCol w:w="855"/>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1-13-1</w:t>
            </w:r>
          </w:p>
        </w:tc>
        <w:tc>
          <w:tcPr>
            <w:tcW w:w="549" w:type="dxa"/>
            <w:tcBorders>
              <w:top w:val="nil"/>
              <w:left w:val="nil"/>
              <w:bottom w:val="nil"/>
              <w:right w:val="nil"/>
            </w:tcBorders>
            <w:shd w:val="clear" w:color="auto" w:fill="auto"/>
            <w:noWrap/>
            <w:vAlign w:val="center"/>
          </w:tcPr>
          <w:p>
            <w:pPr>
              <w:rPr>
                <w:rFonts w:hint="default" w:ascii="黑体" w:hAnsi="宋体" w:eastAsia="黑体" w:cs="黑体"/>
                <w:i w:val="0"/>
                <w:iCs w:val="0"/>
                <w:color w:val="000000"/>
                <w:sz w:val="24"/>
                <w:szCs w:val="24"/>
                <w:u w:val="none"/>
              </w:rPr>
            </w:pPr>
          </w:p>
        </w:tc>
        <w:tc>
          <w:tcPr>
            <w:tcW w:w="698" w:type="dxa"/>
            <w:tcBorders>
              <w:top w:val="nil"/>
              <w:left w:val="nil"/>
              <w:bottom w:val="nil"/>
              <w:right w:val="nil"/>
            </w:tcBorders>
            <w:shd w:val="clear" w:color="auto" w:fill="auto"/>
            <w:noWrap/>
            <w:vAlign w:val="center"/>
          </w:tcPr>
          <w:p>
            <w:pPr>
              <w:rPr>
                <w:rFonts w:hint="default" w:ascii="黑体" w:hAnsi="宋体" w:eastAsia="黑体" w:cs="黑体"/>
                <w:i w:val="0"/>
                <w:iCs w:val="0"/>
                <w:color w:val="000000"/>
                <w:sz w:val="24"/>
                <w:szCs w:val="24"/>
                <w:u w:val="none"/>
              </w:rPr>
            </w:pPr>
          </w:p>
        </w:tc>
        <w:tc>
          <w:tcPr>
            <w:tcW w:w="647"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5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7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3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115"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黑水县2024年上半年政府性基金预算收入情况表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549"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698"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6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8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630"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389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3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1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4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收入比较数</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本级收入与上年同期增长（+）、减少（-）%</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上级收入与上年同期增长（+）、减少（-）%</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完成数与预算数增减比例（%）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年初预算（人大通过数）</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其中：上级专款</w:t>
            </w: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2024年1-6月收入完成数</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2023年1-6月收入完成数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增减比例(%)</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本级收入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一、农网还贷资金收入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二、大中型水库移民后期扶持基金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三、旅游发展基金收入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四、公路客货运附加费收入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五、转让政府还贷道路收费权收入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六、散装水泥专项资金收入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七、墙体材料专项基金收入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八、国有土地收益基金收入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九、农业土地开发资金收入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十、国有土地使用权出让收入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113.33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土地出让价款收入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补缴的土地价款</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划拨土地收入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缴纳新增建设用地土地有偿使用费</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其他土地出让收入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十一、新增建设用地有偿使用费收入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十二、灌溉水源灌排工程补偿费收入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十三、城市基础设施配套费收入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十四、其他政府性基金收入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16,464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-16,447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十五、污水处理费收入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16,484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-16,447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省补助计划单列市收入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调入资金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1.公共财政预算调入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2.财政专户管理资金调入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3.其他调入</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247</w:t>
            </w:r>
            <w:r>
              <w:rPr>
                <w:rFonts w:hint="eastAsia" w:ascii="宋体" w:hAnsi="宋体" w:eastAsia="宋体" w:cs="宋体"/>
                <w:i w:val="0"/>
                <w:iCs w:val="0"/>
                <w:color w:val="000000"/>
                <w:kern w:val="0"/>
                <w:sz w:val="22"/>
                <w:szCs w:val="22"/>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519</w:t>
            </w:r>
            <w:r>
              <w:rPr>
                <w:rFonts w:hint="eastAsia" w:ascii="宋体" w:hAnsi="宋体" w:eastAsia="宋体" w:cs="宋体"/>
                <w:i w:val="0"/>
                <w:iCs w:val="0"/>
                <w:color w:val="000000"/>
                <w:kern w:val="0"/>
                <w:sz w:val="22"/>
                <w:szCs w:val="22"/>
                <w:u w:val="none"/>
                <w:lang w:val="en-US" w:eastAsia="zh-CN" w:bidi="ar"/>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279</w:t>
            </w:r>
            <w:r>
              <w:rPr>
                <w:rFonts w:hint="eastAsia" w:ascii="宋体" w:hAnsi="宋体" w:eastAsia="宋体" w:cs="宋体"/>
                <w:i w:val="0"/>
                <w:iCs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16,484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259</w:t>
            </w:r>
            <w:r>
              <w:rPr>
                <w:rFonts w:hint="eastAsia" w:ascii="宋体" w:hAnsi="宋体" w:eastAsia="宋体" w:cs="宋体"/>
                <w:i w:val="0"/>
                <w:iCs w:val="0"/>
                <w:color w:val="000000"/>
                <w:kern w:val="0"/>
                <w:sz w:val="22"/>
                <w:szCs w:val="22"/>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t xml:space="preserve">.00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-98.54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10.67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3372" w:type="dxa"/>
        <w:tblInd w:w="-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2"/>
        <w:gridCol w:w="577"/>
        <w:gridCol w:w="1407"/>
        <w:gridCol w:w="1056"/>
        <w:gridCol w:w="857"/>
        <w:gridCol w:w="1056"/>
        <w:gridCol w:w="995"/>
        <w:gridCol w:w="1171"/>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3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1-13-2</w:t>
            </w: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821"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7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43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填报单位：黑水县财政局</w:t>
            </w: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编制日期：2024年7月15日</w:t>
            </w: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014"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支出比较数</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完成数与预算数增减比例（%）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年初预算（人大通过数）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其中：上级专款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2023年上半年数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2023年上半年数</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累计支出数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其中：上级专款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累计支出数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其中：上级专款</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补助被征地农民支出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廉租住房支出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支付破产或改制企业职工安置费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保障性住房租金补贴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国有土地收益基金及对应专项债务收入安排的支出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其他国有土地收益基金支出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十四、其他政府性基金支出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16,446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上解上级支出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计划单列市上解省支出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16,446 </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173.00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4820"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8"/>
        <w:gridCol w:w="827"/>
        <w:gridCol w:w="827"/>
        <w:gridCol w:w="675"/>
        <w:gridCol w:w="1167"/>
        <w:gridCol w:w="3336"/>
        <w:gridCol w:w="827"/>
        <w:gridCol w:w="827"/>
        <w:gridCol w:w="675"/>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8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1-14</w:t>
            </w:r>
          </w:p>
        </w:tc>
        <w:tc>
          <w:tcPr>
            <w:tcW w:w="82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2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16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333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2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2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82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黑水县2024年上半年社会保险基金预算收支情况表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48"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编制单位：黑水县财政局</w:t>
            </w:r>
          </w:p>
        </w:tc>
        <w:tc>
          <w:tcPr>
            <w:tcW w:w="3496"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编制日期：2024年7月15日</w:t>
            </w:r>
          </w:p>
        </w:tc>
        <w:tc>
          <w:tcPr>
            <w:tcW w:w="3336" w:type="dxa"/>
            <w:tcBorders>
              <w:top w:val="nil"/>
              <w:left w:val="nil"/>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31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入</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项</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Times New Roman" w:hAnsi="Times New Roman"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2024年预算数(人大通过数）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2024年上半年收入数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上年同期数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完成数与预算数增减比例（%）</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出</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项</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2024年预算数(人大通过数）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2024年上半年支出数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上年同期数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完成数与预算数增减比例（%）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一、个人缴费收入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690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53.76 </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一、基础养老金支出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1045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其中：财政对困难人员代缴收入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55.00 </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二、个人账户养老金支出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158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二、集体补助收入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三、丧葬补助金支出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三、利息收入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 </w:t>
            </w:r>
          </w:p>
        </w:tc>
        <w:tc>
          <w:tcPr>
            <w:tcW w:w="827"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336"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四、其他支出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四、财政补贴收入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1283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五、转移支出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其中：对基础养老金的补贴收入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1045 </w:t>
            </w:r>
          </w:p>
        </w:tc>
        <w:tc>
          <w:tcPr>
            <w:tcW w:w="827"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336"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六、本年支出小计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1257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584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对个人缴费的补贴收入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185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七、补助下级支出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五、委托投资收益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p>
        </w:tc>
        <w:tc>
          <w:tcPr>
            <w:tcW w:w="3336"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八、上解上级支出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六、其他收入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九、本年支出合计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1257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1034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814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七、转移收入</w:t>
            </w:r>
          </w:p>
        </w:tc>
        <w:tc>
          <w:tcPr>
            <w:tcW w:w="8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3336" w:type="dxa"/>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十、本年收支结余</w:t>
            </w:r>
          </w:p>
        </w:tc>
        <w:tc>
          <w:tcPr>
            <w:tcW w:w="8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717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八、本年收入小计</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1974 </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373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238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18.90 </w:t>
            </w:r>
          </w:p>
        </w:tc>
        <w:tc>
          <w:tcPr>
            <w:tcW w:w="33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十一、年末滚存结余</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1377 </w:t>
            </w:r>
          </w:p>
        </w:tc>
        <w:tc>
          <w:tcPr>
            <w:tcW w:w="827"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九、上级补助收入</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677</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611</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33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十、下级上解收入</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333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十一、本年收入合计</w:t>
            </w:r>
          </w:p>
        </w:tc>
        <w:tc>
          <w:tcPr>
            <w:tcW w:w="8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1974 </w:t>
            </w:r>
          </w:p>
        </w:tc>
        <w:tc>
          <w:tcPr>
            <w:tcW w:w="8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1050 </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849 </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53.19 </w:t>
            </w:r>
          </w:p>
        </w:tc>
        <w:tc>
          <w:tcPr>
            <w:tcW w:w="3336" w:type="dxa"/>
            <w:tcBorders>
              <w:top w:val="single" w:color="auto" w:sz="4" w:space="0"/>
              <w:left w:val="nil"/>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十二、上年结余</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660 </w:t>
            </w:r>
          </w:p>
        </w:tc>
        <w:tc>
          <w:tcPr>
            <w:tcW w:w="827" w:type="dxa"/>
            <w:tcBorders>
              <w:top w:val="nil"/>
              <w:left w:val="nil"/>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336" w:type="dxa"/>
            <w:tcBorders>
              <w:top w:val="nil"/>
              <w:left w:val="nil"/>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        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2634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840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39.86 </w:t>
            </w:r>
          </w:p>
        </w:tc>
        <w:tc>
          <w:tcPr>
            <w:tcW w:w="33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        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2634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840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39.87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4115" w:type="dxa"/>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3"/>
        <w:gridCol w:w="566"/>
        <w:gridCol w:w="566"/>
        <w:gridCol w:w="417"/>
        <w:gridCol w:w="928"/>
        <w:gridCol w:w="4017"/>
        <w:gridCol w:w="566"/>
        <w:gridCol w:w="528"/>
        <w:gridCol w:w="417"/>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1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1-15</w:t>
            </w:r>
          </w:p>
        </w:tc>
        <w:tc>
          <w:tcPr>
            <w:tcW w:w="56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6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928"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01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6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1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黑水县2024年上半年国有资本经营预算收支情况表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填报单位：黑水县财政局</w:t>
            </w:r>
          </w:p>
        </w:tc>
        <w:tc>
          <w:tcPr>
            <w:tcW w:w="6494"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编制日期：2024年7月15日</w:t>
            </w:r>
          </w:p>
        </w:tc>
        <w:tc>
          <w:tcPr>
            <w:tcW w:w="566" w:type="dxa"/>
            <w:tcBorders>
              <w:top w:val="nil"/>
              <w:left w:val="nil"/>
              <w:bottom w:val="nil"/>
              <w:right w:val="nil"/>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2442"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70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项</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目</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1-6月收入</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上年同期</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完成数与预算数相比、  增长（+）、减少（-）%</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项</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目</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1-6月支出</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上年同期</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完成数与预算数相比、  增长（+）、减少（-）%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一、社会保障和就业支出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1.黑水县粮食储备库</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2.黑水县环境保护和林业局森林管护中心</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国有资本经营预算补充社保基金支出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3.三奥自来水有限责任公司</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4.黑水县国有资产经营公司</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1.解决历史遗留问题及改革成本支出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厂办大集体改革支出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地质勘查企业利润收入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国有企业办公共服务机构移交补助支出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卫生体育福利企业利润收入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教育文化广播企业利润收入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科学研究企业利润收入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机关社团所属企业利润收入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离休干部医药费补助支出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金融企业利润收入（国资预算）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其他国有资本经营预算企业利润收入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2.国有企业资本金注入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二、股利、股息收入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国有控股公司股利、股息收入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国有参股公司股利、股息收入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金融企业股利、股息收入（国资预算）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其他国有资本经营预算企业股利、股息收入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三、产权转让收入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国有股减持收入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国有股权、股份转让收入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国有独资企业产权转让收入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3.国有企业政策性补贴</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金融企业产权转让收入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其他国有资本经营预算企业产权转让收入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4.金融国有资本经营预算支出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四、清算收入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国有股权、股份清算收入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改革性支出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国有独资企业清算收入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其他国有资本经营预算企业清算收入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5.其他国有资本经营预算支出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五、其他国有资本经营预算收入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国有资本经营预算转移性收入</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结转下年</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收</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入</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总</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计</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1"/>
                <w:lang w:val="en-US" w:eastAsia="zh-CN" w:bidi="ar"/>
              </w:rPr>
              <w:t>支</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出</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总</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21"/>
                <w:lang w:val="en-US" w:eastAsia="zh-CN" w:bidi="ar"/>
              </w:rPr>
              <w:t>计</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tbl>
      <w:tblPr>
        <w:tblStyle w:val="10"/>
        <w:tblW w:w="14565" w:type="dxa"/>
        <w:tblInd w:w="-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675"/>
        <w:gridCol w:w="1303"/>
        <w:gridCol w:w="1185"/>
        <w:gridCol w:w="445"/>
        <w:gridCol w:w="157"/>
        <w:gridCol w:w="1884"/>
        <w:gridCol w:w="1897"/>
        <w:gridCol w:w="2041"/>
        <w:gridCol w:w="868"/>
        <w:gridCol w:w="1784"/>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64"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default" w:ascii="黑体" w:hAnsi="宋体" w:eastAsia="黑体" w:cs="黑体"/>
                <w:b w:val="0"/>
                <w:bCs w:val="0"/>
                <w:i w:val="0"/>
                <w:iCs w:val="0"/>
                <w:color w:val="000000"/>
                <w:kern w:val="0"/>
                <w:sz w:val="32"/>
                <w:szCs w:val="32"/>
                <w:u w:val="none"/>
                <w:lang w:val="en-US" w:eastAsia="zh-CN" w:bidi="ar"/>
              </w:rPr>
              <w:t>附件</w:t>
            </w:r>
            <w:r>
              <w:rPr>
                <w:rFonts w:hint="eastAsia" w:ascii="黑体" w:hAnsi="宋体" w:eastAsia="黑体" w:cs="黑体"/>
                <w:b w:val="0"/>
                <w:bCs w:val="0"/>
                <w:i w:val="0"/>
                <w:iCs w:val="0"/>
                <w:color w:val="000000"/>
                <w:kern w:val="0"/>
                <w:sz w:val="32"/>
                <w:szCs w:val="32"/>
                <w:u w:val="none"/>
                <w:lang w:val="en-US" w:eastAsia="zh-CN" w:bidi="ar"/>
              </w:rPr>
              <w:t>1-16</w:t>
            </w:r>
          </w:p>
        </w:tc>
        <w:tc>
          <w:tcPr>
            <w:tcW w:w="18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565"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黑水县2024年6月30日地方性政府债务明细表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95" w:type="dxa"/>
          <w:trHeight w:val="285" w:hRule="atLeast"/>
        </w:trPr>
        <w:tc>
          <w:tcPr>
            <w:tcW w:w="3778" w:type="dxa"/>
            <w:gridSpan w:val="4"/>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 xml:space="preserve">  编制单位：黑水县财政局</w:t>
            </w:r>
          </w:p>
        </w:tc>
        <w:tc>
          <w:tcPr>
            <w:tcW w:w="602" w:type="dxa"/>
            <w:gridSpan w:val="2"/>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9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编制日期：2024年7月15日</w:t>
            </w:r>
            <w:r>
              <w:rPr>
                <w:rFonts w:hint="eastAsia" w:ascii="宋体" w:hAnsi="宋体" w:cs="宋体"/>
                <w:b/>
                <w:bCs/>
                <w:i w:val="0"/>
                <w:iCs w:val="0"/>
                <w:color w:val="000000"/>
                <w:kern w:val="0"/>
                <w:sz w:val="22"/>
                <w:szCs w:val="22"/>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债券类别</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债务项目</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起息日期</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债券期限</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发行债券金额 </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到期偿还债券金额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债券余额 </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利率</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应付年利息</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一般债券</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2015年新增债券1000万元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用于市政建设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2015年新增债券1000万元</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3.54%</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3.18%</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用于脱贫攻坚2023年到期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2.99%</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用于脱贫攻坚2021年到期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90,252.00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用于脱贫攻坚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22,260,000.00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90,252.00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2018年四川省政府一般债券（三期）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3.71%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2018年置换债券2023年到期的再融资债券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2018年四川省政府一般债券（四期）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40,700.00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2018年置换债券2025年到期的再融资债券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2018年四川省政府一般债券（五期）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3.93%</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2018年置换债券2021年7月3日到期再融资债券2021年到期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2018年四川省政府一般债券（六期）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3.99%</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2018年置换债券2023年到期再融资债券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2018年四川省政府一般债券（七期）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27</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3.84%</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2018年新增债券2023年7月27日到期易地搬迁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2018年四川省政府一般债券（九期）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61,740,000.00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61,740,000.00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3.95%</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2,438,730.00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2018年新增债券2025年8月21日到期三区三州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80,420,000.00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17,680,000.00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62,740,000.00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2,479,430.00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2019年四川省政府一般债券（二期）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3.38%</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338,000.00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黑水县城乡垃圾无害化处理设施建设项目。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2019年四川省政府一般债券（八期）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2016年新增一般债券3年期用于脱贫攻坚的到期发行再融资债券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16,500,000.00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6,500,000.00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338,000.00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2020年四川省政府再融资一般债券（六期）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145,500.00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2015年新增一般债券5年期用于市政建设到期发行再融资债券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145,500.00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2021年四川省政府再融资一般债券(五期)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2021-05-21</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199,200.00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2016年新增一般债券7年期用于脱贫攻坚的到期发行再融资债券(县级还50万)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2021年四川省政府再融资一般债券(六期)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2021-06-21</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67,400.00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2018年置换债券2021年7月3日到期再融资债券2021年到期发行再融资债券(县级还50万)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8,000,000.00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266,600.00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2022年四川省政府再融资一般债券（四期）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2022-05-19</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147,500.00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2015年新增一般债券7年期用于市政建设到期发行再融资债券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2022年四川省政府一般债券（七期）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2022-06-28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14,060,000.00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14,060,000.00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413,364.00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地灾防治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19,060,000.00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19,060,000.00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560,864.00 </w:t>
            </w:r>
          </w:p>
        </w:tc>
        <w:tc>
          <w:tcPr>
            <w:tcW w:w="17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2023年四川省政府再融资一般债券（四期）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26</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7,500,000.00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210,750.00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2016年四川省政府一般债券（十一期）脱贫攻坚，2018年四川省政府一般债券（三期）再融资（住建局廉租房二期工程）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2023年四川省政府再融资一般债券（五期）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2,500,000.00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69,250.00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2018年四川省政府一般债券（六期）（置换债券:维古、芦花、双溜索派出所、多功能综合楼、县城城区改造、红岩乡企业电站机器设备购置）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2023年四川省政府再融资一般债券（六期）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2023-07-21</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11,680,000.00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11,680,000.00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317,696.00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2018年新增债券2023年7月27日到期易地搬迁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2024年四川省政府再融资一般债券（四期）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29</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141,600.00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21,680,000.00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27,680,000.00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0.08 </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597,696.00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一般债券合计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182,920,000.00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53,680,000.00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135,240,000.00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0.08 </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4,478,342.00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中长期支出事项债务</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2010年及以前年度中长期支出事项债务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中长期支出事项债务合计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2,346,800.00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专项债券</w:t>
            </w: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2017年四川省政府专项债券</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3.85%</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1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2017专项债券污水处理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118,800.00 </w:t>
            </w:r>
          </w:p>
        </w:tc>
        <w:tc>
          <w:tcPr>
            <w:tcW w:w="17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10年期</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454,000.00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454,000.00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3.98%</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18,069.20 </w:t>
            </w:r>
          </w:p>
        </w:tc>
        <w:tc>
          <w:tcPr>
            <w:tcW w:w="17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9,454,000.00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3,454,000.00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136,869.20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2022年四川省城市更新和产业升级基础设施专项债券（十期）—2022年四川省政府专项债券（六十六期）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2022-06-16</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1,932,000.00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2022年黑水县老旧小区改及配套设施建设项目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1,932,000.00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2023年四川省城乡基础设施建设专项债券（五期）-2023年四川省政府专项债券（五期）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1,914,000.00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黑水县省级全域旅游示范区文旅基础设施建设项目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2023年四川省城乡基础设施建设专项债券（十七期）-2023年四川省政府专项债券（（十七期））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40,000,000.00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1,268,000.00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黑水县省级全域旅游示范区文旅基础设施建设项目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2023年四川省城乡基础设施建设专项债券（二十三期）-2023年四川省政府专项债券（二十三期）</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w:t>
            </w: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15年</w:t>
            </w: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1,836,000.00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2022年黑水县老旧小区改及配套设施建设项目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小  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160,000,000.00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160,000,000.00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5,018,000.00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专项债券合计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4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229,454,000.00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6,000,000.00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223,454,000.00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宋体" w:cs="Times New Roman"/>
                <w:b/>
                <w:bCs/>
                <w:i w:val="0"/>
                <w:iCs w:val="0"/>
                <w:color w:val="000000"/>
                <w:sz w:val="24"/>
                <w:szCs w:val="24"/>
                <w:u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7,086,869.20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政府债务总计</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4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0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414,720,800.00 </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62,026,800.00 </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358,694,000.00 </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eastAsia="宋体" w:cs="Times New Roman"/>
                <w:b/>
                <w:bCs/>
                <w:i w:val="0"/>
                <w:iCs w:val="0"/>
                <w:color w:val="000000"/>
                <w:sz w:val="24"/>
                <w:szCs w:val="24"/>
                <w:u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11,565,211.20 </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sectPr>
          <w:pgSz w:w="16838" w:h="11906" w:orient="landscape"/>
          <w:pgMar w:top="1587" w:right="2098" w:bottom="1474" w:left="1984" w:header="851" w:footer="992" w:gutter="0"/>
          <w:pgNumType w:fmt="numberInDash"/>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eastAsia="zh-CN"/>
        </w:rPr>
      </w:pPr>
    </w:p>
    <w:p>
      <w:pPr>
        <w:rPr>
          <w:rFonts w:hint="eastAsia"/>
          <w:lang w:eastAsia="zh-CN"/>
        </w:rPr>
      </w:pPr>
    </w:p>
    <w:p>
      <w:pPr>
        <w:keepNext w:val="0"/>
        <w:keepLines w:val="0"/>
        <w:pageBreakBefore w:val="0"/>
        <w:widowControl w:val="0"/>
        <w:wordWrap/>
        <w:topLinePunct w:val="0"/>
        <w:bidi w:val="0"/>
        <w:spacing w:line="520" w:lineRule="atLeast"/>
        <w:textAlignment w:val="auto"/>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after="0" w:line="520" w:lineRule="atLeast"/>
        <w:ind w:left="0" w:leftChars="0" w:firstLine="280" w:firstLineChars="100"/>
        <w:jc w:val="both"/>
        <w:textAlignment w:val="auto"/>
        <w:rPr>
          <w:rFonts w:hint="eastAsia" w:ascii="仿宋_GB2312" w:eastAsia="仿宋_GB2312" w:cs="仿宋_GB2312"/>
          <w:color w:val="auto"/>
          <w:sz w:val="28"/>
          <w:szCs w:val="28"/>
          <w:lang w:val="en-US" w:eastAsia="zh-CN" w:bidi="ar-SA"/>
        </w:rPr>
        <w:sectPr>
          <w:pgSz w:w="11906" w:h="16838"/>
          <w:pgMar w:top="2098" w:right="1474" w:bottom="1984" w:left="1587" w:header="851" w:footer="992" w:gutter="0"/>
          <w:pgNumType w:fmt="numberInDash"/>
          <w:cols w:space="425" w:num="1"/>
          <w:docGrid w:type="lines" w:linePitch="312" w:charSpace="0"/>
        </w:sectPr>
      </w:pPr>
      <w:r>
        <w:rPr>
          <w:rFonts w:hint="eastAsia" w:ascii="仿宋_GB2312" w:eastAsia="仿宋_GB2312" w:cs="仿宋_GB2312"/>
          <w:color w:val="auto"/>
          <w:sz w:val="28"/>
          <w:szCs w:val="28"/>
          <w:lang w:val="en-US" w:eastAsia="zh-CN" w:bidi="ar-SA"/>
        </w:rPr>
        <w:t>黑水县财政局                               2024年7月17日印</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方正小标宋_GBK" w:hAnsi="方正小标宋_GBK" w:eastAsia="方正小标宋_GBK" w:cs="方正小标宋_GBK"/>
          <w:color w:val="000000"/>
          <w:sz w:val="44"/>
          <w:szCs w:val="44"/>
        </w:rPr>
      </w:pPr>
      <w:r>
        <w:rPr>
          <w:rFonts w:hint="eastAsia" w:ascii="黑体" w:hAnsi="黑体" w:eastAsia="黑体" w:cs="黑体"/>
          <w:color w:val="000000"/>
          <w:sz w:val="32"/>
          <w:szCs w:val="32"/>
          <w:lang w:eastAsia="zh-CN"/>
        </w:rPr>
        <w:t>附</w:t>
      </w:r>
      <w:r>
        <w:rPr>
          <w:rFonts w:hint="eastAsia" w:ascii="黑体" w:hAnsi="黑体" w:eastAsia="黑体" w:cs="黑体"/>
          <w:color w:val="000000"/>
          <w:sz w:val="32"/>
          <w:szCs w:val="32"/>
        </w:rPr>
        <w:t>件2</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方正小标宋_GBK" w:hAnsi="方正小标宋_GBK" w:eastAsia="方正小标宋_GBK" w:cs="方正小标宋_GBK"/>
          <w:color w:val="000000"/>
          <w:sz w:val="44"/>
          <w:szCs w:val="44"/>
        </w:rPr>
      </w:pPr>
    </w:p>
    <w:p>
      <w:pPr>
        <w:pStyle w:val="9"/>
        <w:widowControl/>
        <w:spacing w:beforeAutospacing="0" w:afterAutospacing="0"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征求意见及采纳情况汇总表</w:t>
      </w:r>
    </w:p>
    <w:tbl>
      <w:tblPr>
        <w:tblStyle w:val="10"/>
        <w:tblpPr w:leftFromText="180" w:rightFromText="180" w:vertAnchor="text" w:horzAnchor="page" w:tblpX="1492" w:tblpY="306"/>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200"/>
        <w:gridCol w:w="153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973" w:type="dxa"/>
            <w:noWrap w:val="0"/>
            <w:vAlign w:val="center"/>
          </w:tcPr>
          <w:p>
            <w:pPr>
              <w:adjustRightInd w:val="0"/>
              <w:snapToGrid w:val="0"/>
              <w:jc w:val="center"/>
              <w:rPr>
                <w:rFonts w:hint="eastAsia" w:ascii="黑体" w:hAnsi="黑体" w:eastAsia="黑体"/>
                <w:color w:val="000000"/>
                <w:sz w:val="28"/>
                <w:szCs w:val="28"/>
              </w:rPr>
            </w:pPr>
            <w:r>
              <w:rPr>
                <w:rFonts w:hint="eastAsia" w:ascii="黑体" w:hAnsi="黑体" w:eastAsia="黑体"/>
                <w:color w:val="000000"/>
                <w:sz w:val="28"/>
                <w:szCs w:val="28"/>
              </w:rPr>
              <w:t>单位</w:t>
            </w:r>
          </w:p>
        </w:tc>
        <w:tc>
          <w:tcPr>
            <w:tcW w:w="2200" w:type="dxa"/>
            <w:noWrap w:val="0"/>
            <w:vAlign w:val="center"/>
          </w:tcPr>
          <w:p>
            <w:pPr>
              <w:adjustRightInd w:val="0"/>
              <w:snapToGrid w:val="0"/>
              <w:jc w:val="center"/>
              <w:rPr>
                <w:rFonts w:hint="eastAsia" w:ascii="黑体" w:hAnsi="黑体" w:eastAsia="黑体"/>
                <w:color w:val="000000"/>
                <w:sz w:val="28"/>
                <w:szCs w:val="28"/>
              </w:rPr>
            </w:pPr>
            <w:r>
              <w:rPr>
                <w:rFonts w:hint="eastAsia" w:ascii="黑体" w:hAnsi="黑体" w:eastAsia="黑体"/>
                <w:color w:val="000000"/>
                <w:sz w:val="28"/>
                <w:szCs w:val="28"/>
              </w:rPr>
              <w:t>修改意见</w:t>
            </w:r>
          </w:p>
        </w:tc>
        <w:tc>
          <w:tcPr>
            <w:tcW w:w="1534" w:type="dxa"/>
            <w:noWrap w:val="0"/>
            <w:vAlign w:val="center"/>
          </w:tcPr>
          <w:p>
            <w:pPr>
              <w:adjustRightInd w:val="0"/>
              <w:snapToGrid w:val="0"/>
              <w:jc w:val="center"/>
              <w:rPr>
                <w:rFonts w:hint="eastAsia" w:ascii="黑体" w:hAnsi="黑体" w:eastAsia="黑体"/>
                <w:color w:val="000000"/>
                <w:sz w:val="28"/>
                <w:szCs w:val="28"/>
              </w:rPr>
            </w:pPr>
            <w:r>
              <w:rPr>
                <w:rFonts w:hint="eastAsia" w:ascii="黑体" w:hAnsi="黑体" w:eastAsia="黑体"/>
                <w:color w:val="000000"/>
                <w:sz w:val="28"/>
                <w:szCs w:val="28"/>
              </w:rPr>
              <w:t>采纳情况</w:t>
            </w:r>
          </w:p>
        </w:tc>
        <w:tc>
          <w:tcPr>
            <w:tcW w:w="1653" w:type="dxa"/>
            <w:noWrap w:val="0"/>
            <w:vAlign w:val="center"/>
          </w:tcPr>
          <w:p>
            <w:pPr>
              <w:adjustRightInd w:val="0"/>
              <w:snapToGrid w:val="0"/>
              <w:jc w:val="center"/>
              <w:rPr>
                <w:rFonts w:hint="eastAsia" w:ascii="黑体" w:hAnsi="黑体" w:eastAsia="黑体"/>
                <w:color w:val="000000"/>
                <w:sz w:val="28"/>
                <w:szCs w:val="28"/>
              </w:rPr>
            </w:pPr>
            <w:r>
              <w:rPr>
                <w:rFonts w:hint="eastAsia" w:ascii="黑体" w:hAnsi="黑体" w:eastAsia="黑体"/>
                <w:color w:val="000000"/>
                <w:sz w:val="28"/>
                <w:szCs w:val="28"/>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3" w:type="dxa"/>
            <w:noWrap w:val="0"/>
            <w:vAlign w:val="center"/>
          </w:tcPr>
          <w:p>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县发展和改革局</w:t>
            </w:r>
          </w:p>
        </w:tc>
        <w:tc>
          <w:tcPr>
            <w:tcW w:w="2200" w:type="dxa"/>
            <w:noWrap w:val="0"/>
            <w:vAlign w:val="center"/>
          </w:tcPr>
          <w:p>
            <w:pPr>
              <w:adjustRightInd w:val="0"/>
              <w:snapToGrid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无意见</w:t>
            </w:r>
          </w:p>
        </w:tc>
        <w:tc>
          <w:tcPr>
            <w:tcW w:w="1534"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c>
          <w:tcPr>
            <w:tcW w:w="1653"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3" w:type="dxa"/>
            <w:noWrap w:val="0"/>
            <w:vAlign w:val="center"/>
          </w:tcPr>
          <w:p>
            <w:pPr>
              <w:widowControl/>
              <w:jc w:val="left"/>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县住房和城乡建设局</w:t>
            </w:r>
          </w:p>
        </w:tc>
        <w:tc>
          <w:tcPr>
            <w:tcW w:w="2200" w:type="dxa"/>
            <w:noWrap w:val="0"/>
            <w:vAlign w:val="center"/>
          </w:tcPr>
          <w:p>
            <w:pPr>
              <w:adjustRightInd w:val="0"/>
              <w:snapToGrid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无意见</w:t>
            </w:r>
          </w:p>
        </w:tc>
        <w:tc>
          <w:tcPr>
            <w:tcW w:w="1534"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c>
          <w:tcPr>
            <w:tcW w:w="1653"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3" w:type="dxa"/>
            <w:noWrap w:val="0"/>
            <w:vAlign w:val="center"/>
          </w:tcPr>
          <w:p>
            <w:pPr>
              <w:widowControl/>
              <w:jc w:val="left"/>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县乡村振兴局</w:t>
            </w:r>
          </w:p>
        </w:tc>
        <w:tc>
          <w:tcPr>
            <w:tcW w:w="2200" w:type="dxa"/>
            <w:noWrap w:val="0"/>
            <w:vAlign w:val="center"/>
          </w:tcPr>
          <w:p>
            <w:pPr>
              <w:adjustRightInd w:val="0"/>
              <w:snapToGrid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无意见</w:t>
            </w:r>
          </w:p>
        </w:tc>
        <w:tc>
          <w:tcPr>
            <w:tcW w:w="1534"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c>
          <w:tcPr>
            <w:tcW w:w="1653" w:type="dxa"/>
            <w:noWrap w:val="0"/>
            <w:vAlign w:val="center"/>
          </w:tcPr>
          <w:p>
            <w:pPr>
              <w:adjustRightInd w:val="0"/>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73" w:type="dxa"/>
            <w:noWrap w:val="0"/>
            <w:vAlign w:val="center"/>
          </w:tcPr>
          <w:p>
            <w:pPr>
              <w:widowControl/>
              <w:jc w:val="left"/>
              <w:textAlignment w:val="center"/>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sz w:val="32"/>
                <w:szCs w:val="32"/>
                <w:lang w:eastAsia="zh-CN"/>
              </w:rPr>
              <w:t>县审计局</w:t>
            </w:r>
          </w:p>
        </w:tc>
        <w:tc>
          <w:tcPr>
            <w:tcW w:w="2200" w:type="dxa"/>
            <w:noWrap w:val="0"/>
            <w:vAlign w:val="center"/>
          </w:tcPr>
          <w:p>
            <w:pPr>
              <w:adjustRightInd w:val="0"/>
              <w:snapToGrid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无意见</w:t>
            </w:r>
          </w:p>
        </w:tc>
        <w:tc>
          <w:tcPr>
            <w:tcW w:w="1534"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c>
          <w:tcPr>
            <w:tcW w:w="1653" w:type="dxa"/>
            <w:noWrap w:val="0"/>
            <w:vAlign w:val="center"/>
          </w:tcPr>
          <w:p>
            <w:pPr>
              <w:adjustRightInd w:val="0"/>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73" w:type="dxa"/>
            <w:noWrap w:val="0"/>
            <w:vAlign w:val="center"/>
          </w:tcPr>
          <w:p>
            <w:pPr>
              <w:pStyle w:val="2"/>
              <w:numPr>
                <w:ilvl w:val="0"/>
                <w:numId w:val="0"/>
              </w:numP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县科学技术和农业畜牧局</w:t>
            </w:r>
          </w:p>
        </w:tc>
        <w:tc>
          <w:tcPr>
            <w:tcW w:w="2200" w:type="dxa"/>
            <w:noWrap w:val="0"/>
            <w:vAlign w:val="center"/>
          </w:tcPr>
          <w:p>
            <w:pPr>
              <w:adjustRightInd w:val="0"/>
              <w:snapToGrid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无意见</w:t>
            </w:r>
          </w:p>
        </w:tc>
        <w:tc>
          <w:tcPr>
            <w:tcW w:w="1534" w:type="dxa"/>
            <w:noWrap w:val="0"/>
            <w:vAlign w:val="center"/>
          </w:tcPr>
          <w:p>
            <w:pPr>
              <w:adjustRightInd w:val="0"/>
              <w:snapToGrid w:val="0"/>
              <w:jc w:val="center"/>
              <w:rPr>
                <w:rFonts w:hint="eastAsia" w:ascii="仿宋_GB2312" w:hAnsi="仿宋_GB2312" w:eastAsia="仿宋_GB2312" w:cs="仿宋_GB2312"/>
                <w:color w:val="000000"/>
                <w:sz w:val="28"/>
                <w:szCs w:val="28"/>
              </w:rPr>
            </w:pPr>
          </w:p>
        </w:tc>
        <w:tc>
          <w:tcPr>
            <w:tcW w:w="1653" w:type="dxa"/>
            <w:noWrap w:val="0"/>
            <w:vAlign w:val="center"/>
          </w:tcPr>
          <w:p>
            <w:pPr>
              <w:adjustRightInd w:val="0"/>
              <w:snapToGrid w:val="0"/>
              <w:jc w:val="center"/>
              <w:rPr>
                <w:rFonts w:hint="eastAsia" w:ascii="仿宋_GB2312" w:eastAsia="仿宋_GB2312"/>
                <w:color w:val="000000"/>
                <w:sz w:val="24"/>
              </w:rPr>
            </w:pPr>
          </w:p>
        </w:tc>
      </w:tr>
    </w:tbl>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i w:val="0"/>
          <w:iCs w:val="0"/>
          <w:color w:val="000000"/>
          <w:kern w:val="0"/>
          <w:sz w:val="22"/>
          <w:szCs w:val="22"/>
          <w:u w:val="none"/>
          <w:lang w:val="en-US" w:eastAsia="zh-CN" w:bidi="ar"/>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楷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- 188 -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C4E2E"/>
    <w:multiLevelType w:val="singleLevel"/>
    <w:tmpl w:val="3BBC4E2E"/>
    <w:lvl w:ilvl="0" w:tentative="0">
      <w:start w:val="1"/>
      <w:numFmt w:val="chineseCounting"/>
      <w:suff w:val="nothing"/>
      <w:lvlText w:val="（%1）"/>
      <w:lvlJc w:val="left"/>
      <w:rPr>
        <w:rFonts w:hint="eastAsia"/>
      </w:rPr>
    </w:lvl>
  </w:abstractNum>
  <w:abstractNum w:abstractNumId="1">
    <w:nsid w:val="75872BB2"/>
    <w:multiLevelType w:val="singleLevel"/>
    <w:tmpl w:val="75872BB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jFhZjhlMjBjZGY1N2IzY2I2NzkyMmQ3NDc1MjkifQ=="/>
  </w:docVars>
  <w:rsids>
    <w:rsidRoot w:val="1A4C7041"/>
    <w:rsid w:val="002C5A53"/>
    <w:rsid w:val="041A537A"/>
    <w:rsid w:val="08B8605D"/>
    <w:rsid w:val="08E61E86"/>
    <w:rsid w:val="093E3544"/>
    <w:rsid w:val="0EFB6751"/>
    <w:rsid w:val="0F0B291E"/>
    <w:rsid w:val="11D007D8"/>
    <w:rsid w:val="128522C7"/>
    <w:rsid w:val="1591524B"/>
    <w:rsid w:val="18AD187C"/>
    <w:rsid w:val="1A4C7041"/>
    <w:rsid w:val="1D5412D8"/>
    <w:rsid w:val="21FB057A"/>
    <w:rsid w:val="2AE347B3"/>
    <w:rsid w:val="2BFA547B"/>
    <w:rsid w:val="2C080B24"/>
    <w:rsid w:val="2C3E6E8A"/>
    <w:rsid w:val="2D4E07FF"/>
    <w:rsid w:val="2D626844"/>
    <w:rsid w:val="2DE1079D"/>
    <w:rsid w:val="31B8695C"/>
    <w:rsid w:val="32907109"/>
    <w:rsid w:val="329F4D82"/>
    <w:rsid w:val="33C21C2B"/>
    <w:rsid w:val="376A24B6"/>
    <w:rsid w:val="397E2EEC"/>
    <w:rsid w:val="39C1BE6F"/>
    <w:rsid w:val="3AA62B80"/>
    <w:rsid w:val="3AFD244E"/>
    <w:rsid w:val="3B6E185A"/>
    <w:rsid w:val="3F291E78"/>
    <w:rsid w:val="3FF350A8"/>
    <w:rsid w:val="3FFB567D"/>
    <w:rsid w:val="4220137B"/>
    <w:rsid w:val="44724FF0"/>
    <w:rsid w:val="453D7B9C"/>
    <w:rsid w:val="47222BDE"/>
    <w:rsid w:val="47540E41"/>
    <w:rsid w:val="4AF278C3"/>
    <w:rsid w:val="4CAC1D4D"/>
    <w:rsid w:val="4CD601E6"/>
    <w:rsid w:val="4DF43368"/>
    <w:rsid w:val="4E646071"/>
    <w:rsid w:val="4EF77154"/>
    <w:rsid w:val="5136775A"/>
    <w:rsid w:val="53592D30"/>
    <w:rsid w:val="53C4672E"/>
    <w:rsid w:val="540D0527"/>
    <w:rsid w:val="573A2867"/>
    <w:rsid w:val="578D09E9"/>
    <w:rsid w:val="57C4351B"/>
    <w:rsid w:val="59C96B20"/>
    <w:rsid w:val="5D57F665"/>
    <w:rsid w:val="60F05DBA"/>
    <w:rsid w:val="6A321272"/>
    <w:rsid w:val="6D016598"/>
    <w:rsid w:val="6FF9037E"/>
    <w:rsid w:val="70D01B0A"/>
    <w:rsid w:val="726A24F7"/>
    <w:rsid w:val="763655EE"/>
    <w:rsid w:val="77AAF1BE"/>
    <w:rsid w:val="77EF86A4"/>
    <w:rsid w:val="7A10167F"/>
    <w:rsid w:val="7CEF8403"/>
    <w:rsid w:val="8EFAAD32"/>
    <w:rsid w:val="9FA74EA2"/>
    <w:rsid w:val="DB6F56EC"/>
    <w:rsid w:val="DBBC5AAF"/>
    <w:rsid w:val="DD936E92"/>
    <w:rsid w:val="DDE92F51"/>
    <w:rsid w:val="DFFBF709"/>
    <w:rsid w:val="EF7AA9A5"/>
    <w:rsid w:val="EF9D9FC9"/>
    <w:rsid w:val="FDD7DF38"/>
    <w:rsid w:val="FE73EA8B"/>
    <w:rsid w:val="FF96ADC0"/>
    <w:rsid w:val="FFB9FE6C"/>
    <w:rsid w:val="FFE6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1680" w:leftChars="800"/>
      <w:jc w:val="left"/>
    </w:pPr>
  </w:style>
  <w:style w:type="paragraph" w:styleId="3">
    <w:name w:val="Body Text"/>
    <w:basedOn w:val="1"/>
    <w:next w:val="1"/>
    <w:qFormat/>
    <w:uiPriority w:val="0"/>
    <w:pPr>
      <w:spacing w:after="120" w:afterLines="0" w:afterAutospacing="0"/>
    </w:pPr>
  </w:style>
  <w:style w:type="paragraph" w:styleId="4">
    <w:name w:val="Body Text Indent"/>
    <w:basedOn w:val="1"/>
    <w:next w:val="5"/>
    <w:qFormat/>
    <w:uiPriority w:val="0"/>
    <w:pPr>
      <w:spacing w:line="540" w:lineRule="exact"/>
      <w:ind w:firstLine="624" w:firstLineChars="200"/>
    </w:pPr>
    <w:rPr>
      <w:rFonts w:ascii="Times New Roman" w:hAnsi="Times New Roman" w:eastAsia="仿宋_GB2312" w:cs="Times New Roman"/>
      <w:sz w:val="30"/>
      <w:szCs w:val="30"/>
    </w:rPr>
  </w:style>
  <w:style w:type="paragraph" w:styleId="5">
    <w:name w:val="Body Text First Indent 2"/>
    <w:basedOn w:val="4"/>
    <w:next w:val="1"/>
    <w:qFormat/>
    <w:uiPriority w:val="0"/>
    <w:pPr>
      <w:spacing w:after="120" w:line="240" w:lineRule="auto"/>
      <w:ind w:left="420" w:leftChars="200" w:firstLine="420"/>
    </w:pPr>
    <w:rPr>
      <w:rFonts w:ascii="Calibri" w:hAnsi="Calibri" w:eastAsia="宋体" w:cs="Calibri"/>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semiHidden/>
    <w:qFormat/>
    <w:uiPriority w:val="99"/>
    <w:pPr>
      <w:ind w:left="200" w:leftChars="200" w:hanging="200" w:hangingChars="200"/>
    </w:pPr>
  </w:style>
  <w:style w:type="paragraph" w:styleId="9">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font81"/>
    <w:basedOn w:val="11"/>
    <w:qFormat/>
    <w:uiPriority w:val="0"/>
    <w:rPr>
      <w:rFonts w:hint="eastAsia" w:ascii="宋体" w:hAnsi="宋体" w:eastAsia="宋体" w:cs="宋体"/>
      <w:color w:val="000000"/>
      <w:sz w:val="24"/>
      <w:szCs w:val="24"/>
      <w:u w:val="none"/>
    </w:rPr>
  </w:style>
  <w:style w:type="character" w:customStyle="1" w:styleId="13">
    <w:name w:val="font01"/>
    <w:basedOn w:val="11"/>
    <w:qFormat/>
    <w:uiPriority w:val="0"/>
    <w:rPr>
      <w:rFonts w:hint="default" w:ascii="Times New Roman" w:hAnsi="Times New Roman" w:cs="Times New Roman"/>
      <w:color w:val="000000"/>
      <w:sz w:val="24"/>
      <w:szCs w:val="24"/>
      <w:u w:val="none"/>
    </w:rPr>
  </w:style>
  <w:style w:type="character" w:customStyle="1" w:styleId="14">
    <w:name w:val="font31"/>
    <w:basedOn w:val="11"/>
    <w:qFormat/>
    <w:uiPriority w:val="0"/>
    <w:rPr>
      <w:rFonts w:hint="eastAsia" w:ascii="宋体" w:hAnsi="宋体" w:eastAsia="宋体" w:cs="宋体"/>
      <w:color w:val="000000"/>
      <w:sz w:val="20"/>
      <w:szCs w:val="20"/>
      <w:u w:val="none"/>
    </w:rPr>
  </w:style>
  <w:style w:type="character" w:customStyle="1" w:styleId="15">
    <w:name w:val="font51"/>
    <w:basedOn w:val="11"/>
    <w:qFormat/>
    <w:uiPriority w:val="0"/>
    <w:rPr>
      <w:rFonts w:hint="eastAsia" w:ascii="宋体" w:hAnsi="宋体" w:eastAsia="宋体" w:cs="宋体"/>
      <w:color w:val="000000"/>
      <w:sz w:val="24"/>
      <w:szCs w:val="24"/>
      <w:u w:val="none"/>
    </w:rPr>
  </w:style>
  <w:style w:type="character" w:customStyle="1" w:styleId="16">
    <w:name w:val="font11"/>
    <w:basedOn w:val="11"/>
    <w:qFormat/>
    <w:uiPriority w:val="0"/>
    <w:rPr>
      <w:rFonts w:hint="default" w:ascii="Times New Roman" w:hAnsi="Times New Roman" w:cs="Times New Roman"/>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71"/>
    <w:basedOn w:val="11"/>
    <w:qFormat/>
    <w:uiPriority w:val="0"/>
    <w:rPr>
      <w:rFonts w:hint="default" w:ascii="Times New Roman" w:hAnsi="Times New Roman" w:cs="Times New Roman"/>
      <w:color w:val="000000"/>
      <w:sz w:val="20"/>
      <w:szCs w:val="20"/>
      <w:u w:val="none"/>
    </w:rPr>
  </w:style>
  <w:style w:type="character" w:customStyle="1" w:styleId="19">
    <w:name w:val="font61"/>
    <w:basedOn w:val="11"/>
    <w:qFormat/>
    <w:uiPriority w:val="0"/>
    <w:rPr>
      <w:rFonts w:hint="eastAsia" w:ascii="宋体" w:hAnsi="宋体" w:eastAsia="宋体" w:cs="宋体"/>
      <w:b/>
      <w:bCs/>
      <w:color w:val="000000"/>
      <w:sz w:val="20"/>
      <w:szCs w:val="20"/>
      <w:u w:val="none"/>
    </w:rPr>
  </w:style>
  <w:style w:type="character" w:customStyle="1" w:styleId="20">
    <w:name w:val="font111"/>
    <w:basedOn w:val="11"/>
    <w:qFormat/>
    <w:uiPriority w:val="0"/>
    <w:rPr>
      <w:rFonts w:hint="eastAsia" w:ascii="宋体" w:hAnsi="宋体" w:eastAsia="宋体" w:cs="宋体"/>
      <w:color w:val="000000"/>
      <w:sz w:val="20"/>
      <w:szCs w:val="20"/>
      <w:u w:val="none"/>
    </w:rPr>
  </w:style>
  <w:style w:type="character" w:customStyle="1" w:styleId="21">
    <w:name w:val="font21"/>
    <w:basedOn w:val="11"/>
    <w:qFormat/>
    <w:uiPriority w:val="0"/>
    <w:rPr>
      <w:rFonts w:hint="eastAsia" w:ascii="宋体" w:hAnsi="宋体" w:eastAsia="宋体" w:cs="宋体"/>
      <w:b/>
      <w:bCs/>
      <w:color w:val="000000"/>
      <w:sz w:val="20"/>
      <w:szCs w:val="20"/>
      <w:u w:val="none"/>
    </w:rPr>
  </w:style>
  <w:style w:type="character" w:customStyle="1" w:styleId="22">
    <w:name w:val="font121"/>
    <w:basedOn w:val="11"/>
    <w:qFormat/>
    <w:uiPriority w:val="0"/>
    <w:rPr>
      <w:rFonts w:hint="eastAsia" w:ascii="宋体" w:hAnsi="宋体" w:eastAsia="宋体" w:cs="宋体"/>
      <w:color w:val="000000"/>
      <w:sz w:val="20"/>
      <w:szCs w:val="20"/>
      <w:u w:val="none"/>
    </w:rPr>
  </w:style>
  <w:style w:type="paragraph" w:customStyle="1" w:styleId="23">
    <w:name w:val="正文 A"/>
    <w:qFormat/>
    <w:uiPriority w:val="0"/>
    <w:pPr>
      <w:widowControl w:val="0"/>
      <w:jc w:val="both"/>
    </w:pPr>
    <w:rPr>
      <w:rFonts w:ascii="Calibri" w:hAnsi="Calibri" w:eastAsia="Calibri"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189</Pages>
  <Words>49355</Words>
  <Characters>77909</Characters>
  <Lines>0</Lines>
  <Paragraphs>0</Paragraphs>
  <TotalTime>325</TotalTime>
  <ScaleCrop>false</ScaleCrop>
  <LinksUpToDate>false</LinksUpToDate>
  <CharactersWithSpaces>96768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2024-07-19T16:45:00Z</dcterms:created>
  <dc:creator>冻结</dc:creator>
  <cp:lastModifiedBy>user</cp:lastModifiedBy>
  <cp:lastPrinted>2024-07-19T06:27:00Z</cp:lastPrinted>
  <dcterms:modified xsi:type="dcterms:W3CDTF">2024-09-25T15:33:56Z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04F1FEFED0864F49814F572F2FFDA982_13</vt:lpwstr>
  </property>
</Properties>
</file>