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bookmarkStart w:id="0" w:name="_Toc15396616"/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黑水县人民代表大会常务委员会办公室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24</w:t>
      </w:r>
      <w:r>
        <w:rPr>
          <w:rFonts w:hint="eastAsia" w:ascii="黑体" w:hAnsi="黑体" w:eastAsia="黑体" w:cs="黑体"/>
          <w:b/>
          <w:sz w:val="44"/>
          <w:szCs w:val="44"/>
        </w:rPr>
        <w:t>年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单位</w:t>
      </w:r>
      <w:r>
        <w:rPr>
          <w:rFonts w:hint="eastAsia" w:ascii="黑体" w:hAnsi="黑体" w:eastAsia="黑体" w:cs="黑体"/>
          <w:b/>
          <w:sz w:val="44"/>
          <w:szCs w:val="44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一、部门（单位）概况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（一）</w:t>
      </w:r>
      <w:r>
        <w:rPr>
          <w:rFonts w:hint="default" w:ascii="仿宋" w:hAnsi="仿宋" w:eastAsia="仿宋"/>
          <w:b/>
          <w:bCs/>
          <w:sz w:val="32"/>
          <w:szCs w:val="32"/>
          <w:lang w:val="zh-CN" w:eastAsia="zh-CN"/>
        </w:rPr>
        <w:t>机构组成。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县人大下设三个专门委员会：法制监察司法和民族宗教外事委员会、财政经济预算和农业农村城乡环境保护委员会、教育科学文化卫生和社会建设委员会；县人大常委会下设县人大常委会办公室、人事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  <w:lang w:val="en-US" w:eastAsia="zh-CN"/>
        </w:rPr>
        <w:t>代表联络工作委员会；县人大常委会办公室下设人大代表服务中心（公益一类事业单位）。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（二）机构职能。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"https://www.baidu.com/s?wd=%E4%BA%BA%E6%B0%91%E4%BB%A3%E8%A1%A8%E5%A4%A7%E4%BC%9A&amp;tn=44039180_cpr&amp;fenlei=mv6quAkxTZn0IZRqIHckPjm4nH00T1dBrHmvmWRzmyc3myuWPyub0ZwV5Hcvrjm3rH6sPfKWUMw85HfYnjn4nH6sgvPsT6KdThsqpZwYTjCEQLGCpyw9Uz4Bmy-bIi4WUvYETgN-TLwGUv3EnHRsPHmkPWR1"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人民代表大会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、常委会会议、主任会议、党组会议以及其他有关会议各种文件的起草、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"https://www.baidu.com/s?wd=%E4%BC%9A%E8%AE%AE%E8%AE%B0%E5%BD%95&amp;tn=44039180_cpr&amp;fenlei=mv6quAkxTZn0IZRqIHckPjm4nH00T1dBrHmvmWRzmyc3myuWPyub0ZwV5Hcvrjm3rH6sPfKWUMw85HfYnjn4nH6sgvPsT6KdThsqpZwYTjCEQLGCpyw9Uz4Bmy-bIi4WUvYETgN-TLwGUv3EnHRsPHmkPWR1"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会议记录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和会务工作。对会议决定的事项负责办理落实，并及时报告反馈。负责做好本级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日常文件材料的起草、编辑、校对、分发工作。负责做好上一级人代会期间本级代表团的服务工作；负责做好兄弟人大来参观、交流的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"https://www.baidu.com/s?wd=%E6%8E%A5%E5%BE%85%E5%B7%A5%E4%BD%9C&amp;tn=44039180_cpr&amp;fenlei=mv6quAkxTZn0IZRqIHckPjm4nH00T1dBrHmvmWRzmyc3myuWPyub0ZwV5Hcvrjm3rH6sPfKWUMw85HfYnjn4nH6sgvPsT6KdThsqpZwYTjCEQLGCpyw9Uz4Bmy-bIi4WUvYETgN-TLwGUv3EnHRsPHmkPWR1"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接待工作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，以及上级人大代表来我辖区开展视察、检查、调查活动的接待和服务工作。负责做好本级人大常委会机关的行政、财务、财产管理和日常事务工作，做好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"https://www.baidu.com/s?wd=%E7%A6%BB%E9%80%80%E4%BC%91%E4%BA%BA%E5%91%98&amp;tn=44039180_cpr&amp;fenlei=mv6quAkxTZn0IZRqIHckPjm4nH00T1dBrHmvmWRzmyc3myuWPyub0ZwV5Hcvrjm3rH6sPfKWUMw85HfYnjn4nH6sgvPsT6KdThsqpZwYTjCEQLGCpyw9Uz4Bmy-bIi4WUvYETgN-TLwGUv3EnHRsPHmkPWR1"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退休人员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的服务工作。负责本级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印鉴管理和机关的文电、机要、保密、档案、文印等工作。负责领导交办的其它工作。</w:t>
      </w:r>
    </w:p>
    <w:p>
      <w:pPr>
        <w:pStyle w:val="10"/>
        <w:numPr>
          <w:ilvl w:val="0"/>
          <w:numId w:val="0"/>
        </w:numPr>
        <w:shd w:val="clear" w:color="auto" w:fill="FFFFFF"/>
        <w:tabs>
          <w:tab w:val="left" w:pos="0"/>
        </w:tabs>
        <w:spacing w:before="0" w:beforeAutospacing="0" w:after="0" w:afterAutospacing="0"/>
        <w:ind w:firstLine="642" w:firstLineChars="200"/>
        <w:rPr>
          <w:rStyle w:val="11"/>
          <w:rFonts w:hint="eastAsia"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（三）人员概况。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行政编制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21人，其中公务员15人，工勤6人。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 w:bidi="ar-SA"/>
        </w:rPr>
        <w:t>本单位本年度年末实有在职人数为21人，比上年减少2人，变动情况及原因为：2月调入公务员1人，2月调出公务员1人，9月调入公务员1人，9月退休3人；年末实有退休人数为32人，比上年增加2人；年末实有其他人数为0人，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比上年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人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（赡养人员去世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1人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）</w:t>
      </w:r>
      <w:r>
        <w:rPr>
          <w:rStyle w:val="11"/>
          <w:rFonts w:hint="eastAsia" w:ascii="仿宋" w:hAnsi="仿宋" w:eastAsia="仿宋"/>
          <w:sz w:val="32"/>
          <w:szCs w:val="32"/>
          <w:shd w:val="clear" w:color="auto" w:fill="FFFFFF"/>
        </w:rPr>
        <w:t>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二、单位财政资金收支情况</w:t>
      </w:r>
    </w:p>
    <w:p>
      <w:pPr>
        <w:spacing w:line="600" w:lineRule="exact"/>
        <w:ind w:firstLine="642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（一）单位财政资金收入情况。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本单位本年度收入预算数为983.08万元，收入决算数为983.08万元，预算完成度为100.00%，上年度预算完成度为886.12万元，比上年增加96.96万元，存在差异的主要原因为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  <w:t>五楼办公区改造和多开一次人代会。</w:t>
      </w:r>
    </w:p>
    <w:p>
      <w:pPr>
        <w:spacing w:line="600" w:lineRule="exact"/>
        <w:ind w:firstLine="642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（二）部门财政资金支出情况。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本年度支出预算数为983.08万元，支出决算数983.08万元，预算完成度为100.00%，上年度预算完成度为886.12万元，比上年增加96.96万元，存在差异的主要原因为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  <w:t>五楼办公区改造和多开一次人代会。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auto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（图1：收、支决算总计变动情况图）（柱状图）</w:t>
      </w:r>
    </w:p>
    <w:p>
      <w:pPr>
        <w:snapToGrid w:val="0"/>
        <w:spacing w:line="360" w:lineRule="auto"/>
        <w:ind w:firstLine="42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710430" cy="2687955"/>
            <wp:effectExtent l="0" t="0" r="13970" b="17145"/>
            <wp:docPr id="6" name="图片 1" descr="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0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043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三、部门整体预算绩效管理情况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（一）部门预算管理。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年县人大办严格按照财政局下发的文件要求进行预算编制工作，较好地完成了县人大办预算编制工作，无违规行为。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高度重视预算编制质量，为夯实部门预算编制质量，县人大办高度重视，认真组织2024年单位预算编制工作；二是加快预算执行进度，县人大办按预算执行支出，确保合规使用；三是严控一般性支出，县人大办实时监控支出进度，对比预算与实际，严格控制一般性支出，定期分析偏差，查找原因并整改。</w:t>
      </w:r>
    </w:p>
    <w:tbl>
      <w:tblPr>
        <w:tblStyle w:val="5"/>
        <w:tblW w:w="8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2212"/>
        <w:gridCol w:w="1802"/>
        <w:gridCol w:w="2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科目编码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科目名称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预算收入</w:t>
            </w:r>
          </w:p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决算支出</w:t>
            </w:r>
          </w:p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行政运行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708.51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708.51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2010104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人大会议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72.38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72.38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2010107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培训支出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2080505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养老保险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59.99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59.99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2080506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职业年金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29.92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29.92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行政单位医疗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28.24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28.24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2101103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公务员医疗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11.63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2210201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住房公积金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48.40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48.40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983.08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983.08</w:t>
            </w:r>
          </w:p>
        </w:tc>
      </w:tr>
    </w:tbl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（二）专项预算管理。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涉及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常年项目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总数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个，涉及预算总金额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96.38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万元，1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—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1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月预算执行总体进度为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%，其中：预算结余率大于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10%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的项目共计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项目决策程序运用科学的方法，广泛收集各种信息，制定出合理合规合法的决策；二是人大会议、人大代表和人大工作者培训是每年都需进行的常规项目，属正常运转项目，都按照要求做好项目入库、事前评估等工作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是执行结果，黑水县第十四届人民代表大会第三、四次会议分别于2024年1月14日至1月18日、2024年6月25日至27日在县文化交流中心召开，费用47.38万元。两月1次的常委会，1月1次的主任会议，费用25万元。会议费合计72.38万元。2024年是人大代表履职能力提升年，根据《黑水县人民代表大会常务委员会2024年工作要点》《2024年度黑水县县乡人大代表培训计划》的要求，为加强县乡人大代表培训，切实提高县乡人大代表的履职能力。共举办人大代表和人大工作者培训3期，2期在湖南长沙，1期成都，共计费用24万元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（三）结果应用情况。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2024年共计支出983.08万元，较上年增加96.96万元，同比增长10.94%。</w:t>
      </w:r>
    </w:p>
    <w:p>
      <w:pPr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般公共服务支出804.89万元，比上年增加147.64万元，同比增长22.46%，原因是厉行节约。主要用于：人大常委会机关人员工资、退休费、赡养费、工伤保险、失业保险、车辆运行费、差旅费、会议费、培训费等日常运转经费支出，提高了人大常委会机关的有效运转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社会保障和就业支出89.91万元，比上年减少4.75万元，同比减少5.02%，保障机关事业单位工作人员退休后的生活、促进人力资源合理流动具有重要意义。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行政单位医疗支出39.87万元，比上年减少1.91万元，同比减少4.57%。主要用于：人大常委会机关按照规定标准为职工缴纳的基本医疗保险。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住房公积金支出48.40万元，比上年增加0.01万元，同比增长0.02%。主要用于：人大常委会机关按照规定标准为职工缴纳住房公积金支出。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四、评价结论及建议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（一）评价结论。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年我办加强财务工作管理，严格财经纪律，在总结经验的基础上改进工作的方式方法，做好工作创新，保证了我办20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年的各项工作能够顺利开展。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（二）存在问题。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绩效目标制定不够完善，预算编制不够科学合理。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（三）改进建议。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进一步完善绩效目标填报工作，强化绩效指标实用性。绩效目标是整个预算绩效管理的起点，与部门履职效率形成直接关系，在接下来工作中，严格按照经济性、效率性及效益性原则设置对应指标，提高绩效指标实用性。认真履行预算编报要求，提高预算编报的科学性。严格按照相关预算编报文件要求，结合近年来执行情况，合理编制各项预算，提高预算的科学性和准确性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jc w:val="righ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2025年8月27日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91B22"/>
    <w:rsid w:val="00291808"/>
    <w:rsid w:val="003357D8"/>
    <w:rsid w:val="00491B22"/>
    <w:rsid w:val="0052390C"/>
    <w:rsid w:val="006B6D1F"/>
    <w:rsid w:val="00D04E5E"/>
    <w:rsid w:val="01055032"/>
    <w:rsid w:val="01DC390D"/>
    <w:rsid w:val="022C0730"/>
    <w:rsid w:val="04CE3D21"/>
    <w:rsid w:val="057C552B"/>
    <w:rsid w:val="06B31420"/>
    <w:rsid w:val="06D27AF8"/>
    <w:rsid w:val="0717375D"/>
    <w:rsid w:val="07D16002"/>
    <w:rsid w:val="08AE1E9F"/>
    <w:rsid w:val="08D14DA6"/>
    <w:rsid w:val="095073FA"/>
    <w:rsid w:val="0CA535B9"/>
    <w:rsid w:val="0CDA366E"/>
    <w:rsid w:val="0DCB704F"/>
    <w:rsid w:val="0ED91C40"/>
    <w:rsid w:val="10F468BD"/>
    <w:rsid w:val="11890582"/>
    <w:rsid w:val="11934328"/>
    <w:rsid w:val="122B630F"/>
    <w:rsid w:val="124D097B"/>
    <w:rsid w:val="127A1044"/>
    <w:rsid w:val="13E7095B"/>
    <w:rsid w:val="15FB9F65"/>
    <w:rsid w:val="17F65611"/>
    <w:rsid w:val="19082535"/>
    <w:rsid w:val="199F6E82"/>
    <w:rsid w:val="1A9A2283"/>
    <w:rsid w:val="1B1A1616"/>
    <w:rsid w:val="1CD20489"/>
    <w:rsid w:val="1D2B3667"/>
    <w:rsid w:val="1DA04055"/>
    <w:rsid w:val="1FE3647B"/>
    <w:rsid w:val="20004D08"/>
    <w:rsid w:val="20280331"/>
    <w:rsid w:val="22EC555B"/>
    <w:rsid w:val="232F19D7"/>
    <w:rsid w:val="23A67EEB"/>
    <w:rsid w:val="261A696E"/>
    <w:rsid w:val="271B474C"/>
    <w:rsid w:val="27840543"/>
    <w:rsid w:val="27A504B9"/>
    <w:rsid w:val="28C130D1"/>
    <w:rsid w:val="2A905C71"/>
    <w:rsid w:val="2AE76F28"/>
    <w:rsid w:val="2C2B4EAC"/>
    <w:rsid w:val="300761B5"/>
    <w:rsid w:val="30470360"/>
    <w:rsid w:val="318555E4"/>
    <w:rsid w:val="334E7C57"/>
    <w:rsid w:val="33AE06F6"/>
    <w:rsid w:val="34EB1F43"/>
    <w:rsid w:val="3619454C"/>
    <w:rsid w:val="36435EC2"/>
    <w:rsid w:val="36575075"/>
    <w:rsid w:val="36CE5337"/>
    <w:rsid w:val="37040D59"/>
    <w:rsid w:val="371AEE44"/>
    <w:rsid w:val="37C36E66"/>
    <w:rsid w:val="382611A3"/>
    <w:rsid w:val="38824072"/>
    <w:rsid w:val="38E452E6"/>
    <w:rsid w:val="392A081F"/>
    <w:rsid w:val="3C4542ED"/>
    <w:rsid w:val="3CB925E5"/>
    <w:rsid w:val="3D14529E"/>
    <w:rsid w:val="3D74650C"/>
    <w:rsid w:val="3E779A60"/>
    <w:rsid w:val="3ED100BA"/>
    <w:rsid w:val="3F5D2872"/>
    <w:rsid w:val="3F7BF2B9"/>
    <w:rsid w:val="3FDFC470"/>
    <w:rsid w:val="41E33B7F"/>
    <w:rsid w:val="42393649"/>
    <w:rsid w:val="42AC04F6"/>
    <w:rsid w:val="434A21E9"/>
    <w:rsid w:val="43655275"/>
    <w:rsid w:val="43B43B06"/>
    <w:rsid w:val="43FD725B"/>
    <w:rsid w:val="44F3240C"/>
    <w:rsid w:val="46164604"/>
    <w:rsid w:val="46B1257F"/>
    <w:rsid w:val="46BA7686"/>
    <w:rsid w:val="46F32B98"/>
    <w:rsid w:val="48401E0D"/>
    <w:rsid w:val="4846543F"/>
    <w:rsid w:val="489108BA"/>
    <w:rsid w:val="4CAE37E9"/>
    <w:rsid w:val="4D4E0B28"/>
    <w:rsid w:val="4DA22C22"/>
    <w:rsid w:val="4DD97D2F"/>
    <w:rsid w:val="4E3221F7"/>
    <w:rsid w:val="4E5C7274"/>
    <w:rsid w:val="4F041DE6"/>
    <w:rsid w:val="4F5A37B4"/>
    <w:rsid w:val="4FAB400F"/>
    <w:rsid w:val="50514E64"/>
    <w:rsid w:val="513D3ABD"/>
    <w:rsid w:val="515661FD"/>
    <w:rsid w:val="516C77CE"/>
    <w:rsid w:val="5197762D"/>
    <w:rsid w:val="51DA5080"/>
    <w:rsid w:val="53D84283"/>
    <w:rsid w:val="54DE4E87"/>
    <w:rsid w:val="56440D1A"/>
    <w:rsid w:val="56466840"/>
    <w:rsid w:val="56D584DE"/>
    <w:rsid w:val="5737087F"/>
    <w:rsid w:val="58DA5965"/>
    <w:rsid w:val="5A3D7F5A"/>
    <w:rsid w:val="5ADB706E"/>
    <w:rsid w:val="5B7EB309"/>
    <w:rsid w:val="5C361105"/>
    <w:rsid w:val="5C4F21C6"/>
    <w:rsid w:val="5C844566"/>
    <w:rsid w:val="5CB52971"/>
    <w:rsid w:val="5CDF79EE"/>
    <w:rsid w:val="5F090D52"/>
    <w:rsid w:val="5FBDDEDD"/>
    <w:rsid w:val="60123C37"/>
    <w:rsid w:val="60D032A5"/>
    <w:rsid w:val="61842912"/>
    <w:rsid w:val="62C21944"/>
    <w:rsid w:val="64DF56DE"/>
    <w:rsid w:val="64ED07CF"/>
    <w:rsid w:val="6502427A"/>
    <w:rsid w:val="676F196F"/>
    <w:rsid w:val="679F5BB4"/>
    <w:rsid w:val="68AA7102"/>
    <w:rsid w:val="68D777CC"/>
    <w:rsid w:val="697E40EB"/>
    <w:rsid w:val="69B61AD7"/>
    <w:rsid w:val="6A050368"/>
    <w:rsid w:val="6AE306AA"/>
    <w:rsid w:val="6B513865"/>
    <w:rsid w:val="6C0C59DE"/>
    <w:rsid w:val="6C3E146A"/>
    <w:rsid w:val="6CBF0CA2"/>
    <w:rsid w:val="6ECEFD9C"/>
    <w:rsid w:val="6F1F1ECC"/>
    <w:rsid w:val="6F59557C"/>
    <w:rsid w:val="6F651FD5"/>
    <w:rsid w:val="6F677B35"/>
    <w:rsid w:val="6FF32624"/>
    <w:rsid w:val="709B37D5"/>
    <w:rsid w:val="72EF52E0"/>
    <w:rsid w:val="73DC5F5D"/>
    <w:rsid w:val="74D80B53"/>
    <w:rsid w:val="753F29A5"/>
    <w:rsid w:val="7601232C"/>
    <w:rsid w:val="777A2FB3"/>
    <w:rsid w:val="797D43BF"/>
    <w:rsid w:val="799528DD"/>
    <w:rsid w:val="79E41D48"/>
    <w:rsid w:val="7AE5AE0D"/>
    <w:rsid w:val="7B5B24DE"/>
    <w:rsid w:val="7C430287"/>
    <w:rsid w:val="7CAD6D69"/>
    <w:rsid w:val="7D230DDA"/>
    <w:rsid w:val="7E5A5C53"/>
    <w:rsid w:val="7E851D4C"/>
    <w:rsid w:val="7EF56FBB"/>
    <w:rsid w:val="7F6FA27A"/>
    <w:rsid w:val="7F9935D5"/>
    <w:rsid w:val="7FFE2B75"/>
    <w:rsid w:val="9DDF5D2B"/>
    <w:rsid w:val="AEBD2FFE"/>
    <w:rsid w:val="BE77CEE3"/>
    <w:rsid w:val="CBF99639"/>
    <w:rsid w:val="CDFFB43D"/>
    <w:rsid w:val="DAFF4CAC"/>
    <w:rsid w:val="DCBF5A86"/>
    <w:rsid w:val="DFF65784"/>
    <w:rsid w:val="EBFB940D"/>
    <w:rsid w:val="EEFDBB8D"/>
    <w:rsid w:val="EF7B479C"/>
    <w:rsid w:val="EFF7C931"/>
    <w:rsid w:val="FA3F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19"/>
    <w:basedOn w:val="6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0">
    <w:name w:val="普通(网站) Char"/>
    <w:basedOn w:val="1"/>
    <w:qFormat/>
    <w:uiPriority w:val="0"/>
    <w:pPr>
      <w:spacing w:before="100" w:beforeAutospacing="1" w:after="100" w:afterAutospacing="1"/>
    </w:pPr>
  </w:style>
  <w:style w:type="character" w:customStyle="1" w:styleId="11">
    <w:name w:val="22"/>
    <w:basedOn w:val="6"/>
    <w:qFormat/>
    <w:uiPriority w:val="0"/>
    <w:rPr>
      <w:rFonts w:hint="default" w:ascii="Times New Roman" w:hAnsi="Times New Roman" w:cs="Times New Roman"/>
      <w:b/>
    </w:rPr>
  </w:style>
  <w:style w:type="paragraph" w:customStyle="1" w:styleId="12">
    <w:name w:val="NormalIndent"/>
    <w:next w:val="3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2126</Words>
  <Characters>2420</Characters>
  <Lines>2</Lines>
  <Paragraphs>1</Paragraphs>
  <TotalTime>30</TotalTime>
  <ScaleCrop>false</ScaleCrop>
  <LinksUpToDate>false</LinksUpToDate>
  <CharactersWithSpaces>2421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2025-09-02T16:49:24Z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2ED0D98343C64B439AD4139A6AADAA89_12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