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ascii="黑体" w:hAnsi="黑体" w:eastAsia="黑体" w:cs="宋体"/>
          <w:b/>
          <w:kern w:val="0"/>
          <w:sz w:val="40"/>
          <w:szCs w:val="36"/>
        </w:rPr>
      </w:pPr>
      <w:bookmarkStart w:id="0" w:name="_Toc15396616"/>
      <w:r>
        <w:rPr>
          <w:rFonts w:hint="eastAsia" w:ascii="黑体" w:hAnsi="黑体" w:eastAsia="黑体" w:cs="宋体"/>
          <w:b/>
          <w:kern w:val="0"/>
          <w:sz w:val="40"/>
          <w:szCs w:val="36"/>
        </w:rPr>
        <w:t>中共黑水县委办公室</w:t>
      </w:r>
    </w:p>
    <w:p>
      <w:pPr>
        <w:widowControl/>
        <w:spacing w:line="480" w:lineRule="atLeast"/>
        <w:ind w:firstLine="60"/>
        <w:jc w:val="center"/>
        <w:rPr>
          <w:rFonts w:ascii="黑体" w:hAnsi="黑体" w:eastAsia="黑体" w:cs="宋体"/>
          <w:b/>
          <w:kern w:val="0"/>
          <w:sz w:val="40"/>
          <w:szCs w:val="36"/>
        </w:rPr>
      </w:pPr>
      <w:r>
        <w:rPr>
          <w:rFonts w:hint="eastAsia" w:ascii="黑体" w:hAnsi="黑体" w:eastAsia="黑体" w:cs="宋体"/>
          <w:b/>
          <w:kern w:val="0"/>
          <w:sz w:val="40"/>
          <w:szCs w:val="36"/>
          <w:lang w:eastAsia="zh-CN"/>
        </w:rPr>
        <w:t>2019</w:t>
      </w:r>
      <w:r>
        <w:rPr>
          <w:rFonts w:hint="eastAsia" w:ascii="黑体" w:hAnsi="黑体" w:eastAsia="黑体" w:cs="宋体"/>
          <w:b/>
          <w:kern w:val="0"/>
          <w:sz w:val="40"/>
          <w:szCs w:val="36"/>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中共黑水县委办公室为一级运算单位，单位行政单位1个。</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负责县委日常文书的外理，中央、省委、州委和县委重要工作部署的贯彻落实、督促检查。围绕中央、省委、州委和县委工作部署，收集信息、反映动态，对全县经济、政治、文化等方面问题进行综合调研，及时提出意见和建议，为县委决策提供依据和参考。承担县委文件、文稿的起草、修改和校核工作；负责中央、省委、州委和县委文件的收发、管理和传递等工作；负责县委各种会议和大型活动的组织安排。负责县委的后勤保障工作，管理县委机关房产、地籍和其它固定资产，负责县委办公室行政事业经费的预算决算、财务管理、财务审计、基建计划及实施等工作；负责县委机关大院办公楼、宿舍区的安全防范、绿化、卫生管理等工作。负责全县党政系统的密码通信和密码管理。负责贯彻执行党和国家有关保密工作的方针、政策、法律、法规和县委、县政府关于保密工作的指示和决定，承办县委保密委员会的日常事务工作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年12月在册人数：在职35人,退休人员33人。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年度部门财政资金总收入1201.1万元；其中当年财政拨款收入：1050.91万元，占总收入</w:t>
      </w:r>
      <w:r>
        <w:rPr>
          <w:rFonts w:hint="eastAsia" w:ascii="仿宋_GB2312" w:hAnsi="仿宋" w:eastAsia="仿宋_GB2312" w:cs="仿宋_GB2312"/>
          <w:sz w:val="32"/>
          <w:szCs w:val="32"/>
          <w:lang w:val="en-US" w:eastAsia="zh-CN"/>
        </w:rPr>
        <w:t>87.5</w:t>
      </w:r>
      <w:r>
        <w:rPr>
          <w:rFonts w:hint="eastAsia" w:ascii="仿宋_GB2312" w:hAnsi="仿宋" w:eastAsia="仿宋_GB2312" w:cs="仿宋_GB2312"/>
          <w:sz w:val="32"/>
          <w:szCs w:val="32"/>
        </w:rPr>
        <w:t>%，上年结转150.19万元，占总收入</w:t>
      </w:r>
      <w:r>
        <w:rPr>
          <w:rFonts w:hint="eastAsia" w:ascii="仿宋_GB2312" w:hAnsi="仿宋" w:eastAsia="仿宋_GB2312" w:cs="仿宋_GB2312"/>
          <w:sz w:val="32"/>
          <w:szCs w:val="32"/>
          <w:lang w:val="en-US" w:eastAsia="zh-CN"/>
        </w:rPr>
        <w:t>12.5</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年度部门财政资金总支出</w:t>
      </w:r>
      <w:r>
        <w:rPr>
          <w:rFonts w:hint="eastAsia" w:ascii="仿宋_GB2312" w:hAnsi="仿宋" w:eastAsia="仿宋_GB2312"/>
          <w:sz w:val="30"/>
          <w:szCs w:val="30"/>
          <w:lang w:eastAsia="zh-CN"/>
        </w:rPr>
        <w:t>1171.1</w:t>
      </w:r>
      <w:r>
        <w:rPr>
          <w:rFonts w:hint="eastAsia" w:ascii="仿宋_GB2312" w:hAnsi="仿宋" w:eastAsia="仿宋_GB2312" w:cs="仿宋_GB2312"/>
          <w:sz w:val="32"/>
          <w:szCs w:val="32"/>
        </w:rPr>
        <w:t>万元（其中基本支出</w:t>
      </w:r>
      <w:r>
        <w:rPr>
          <w:rFonts w:hint="eastAsia" w:ascii="仿宋_GB2312" w:hAnsi="仿宋" w:eastAsia="仿宋_GB2312"/>
          <w:sz w:val="30"/>
          <w:szCs w:val="30"/>
          <w:lang w:eastAsia="zh-CN"/>
        </w:rPr>
        <w:t>1171.1</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万元）具体为工资福利支出702.89万元，占总支出</w:t>
      </w:r>
      <w:r>
        <w:rPr>
          <w:rFonts w:hint="eastAsia" w:ascii="仿宋_GB2312" w:hAnsi="仿宋" w:eastAsia="仿宋_GB2312" w:cs="仿宋_GB2312"/>
          <w:sz w:val="32"/>
          <w:szCs w:val="32"/>
          <w:lang w:val="en-US" w:eastAsia="zh-CN"/>
        </w:rPr>
        <w:t>60.02</w:t>
      </w:r>
      <w:r>
        <w:rPr>
          <w:rFonts w:hint="eastAsia" w:ascii="仿宋_GB2312" w:hAnsi="仿宋" w:eastAsia="仿宋_GB2312" w:cs="仿宋_GB2312"/>
          <w:sz w:val="32"/>
          <w:szCs w:val="32"/>
        </w:rPr>
        <w:t>%，商品服务支出332.04万元，占总支出</w:t>
      </w:r>
      <w:r>
        <w:rPr>
          <w:rFonts w:hint="eastAsia" w:ascii="仿宋_GB2312" w:hAnsi="仿宋" w:eastAsia="仿宋_GB2312" w:cs="仿宋_GB2312"/>
          <w:sz w:val="32"/>
          <w:szCs w:val="32"/>
          <w:lang w:val="en-US" w:eastAsia="zh-CN"/>
        </w:rPr>
        <w:t>28.35</w:t>
      </w:r>
      <w:r>
        <w:rPr>
          <w:rFonts w:hint="eastAsia" w:ascii="仿宋_GB2312" w:hAnsi="仿宋" w:eastAsia="仿宋_GB2312" w:cs="仿宋_GB2312"/>
          <w:sz w:val="32"/>
          <w:szCs w:val="32"/>
        </w:rPr>
        <w:t>%，对个人家庭补助支出56.85万元，占总支出</w:t>
      </w:r>
      <w:r>
        <w:rPr>
          <w:rFonts w:hint="eastAsia" w:ascii="仿宋_GB2312" w:hAnsi="仿宋" w:eastAsia="仿宋_GB2312" w:cs="仿宋_GB2312"/>
          <w:sz w:val="32"/>
          <w:szCs w:val="32"/>
          <w:lang w:val="en-US" w:eastAsia="zh-CN"/>
        </w:rPr>
        <w:t>4.85</w:t>
      </w:r>
      <w:r>
        <w:rPr>
          <w:rFonts w:hint="eastAsia" w:ascii="仿宋_GB2312" w:hAnsi="仿宋" w:eastAsia="仿宋_GB2312" w:cs="仿宋_GB2312"/>
          <w:sz w:val="32"/>
          <w:szCs w:val="32"/>
        </w:rPr>
        <w:t>%,其他资本性支出79.32万元 ,占总支出</w:t>
      </w:r>
      <w:r>
        <w:rPr>
          <w:rFonts w:hint="eastAsia" w:ascii="仿宋_GB2312" w:hAnsi="仿宋" w:eastAsia="仿宋_GB2312" w:cs="仿宋_GB2312"/>
          <w:sz w:val="32"/>
          <w:szCs w:val="32"/>
          <w:lang w:val="en-US" w:eastAsia="zh-CN"/>
        </w:rPr>
        <w:t>6.7</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00" w:firstLineChars="200"/>
        <w:rPr>
          <w:rFonts w:ascii="仿宋_GB2312" w:hAnsi="仿宋" w:eastAsia="仿宋_GB2312" w:cs="仿宋_GB2312"/>
          <w:color w:val="FF0000"/>
          <w:sz w:val="32"/>
          <w:szCs w:val="32"/>
        </w:rPr>
      </w:pPr>
      <w:r>
        <w:rPr>
          <w:rFonts w:hint="eastAsia" w:ascii="仿宋" w:hAnsi="仿宋" w:eastAsia="仿宋" w:cs="仿宋"/>
          <w:sz w:val="30"/>
          <w:szCs w:val="30"/>
        </w:rPr>
        <w:t>严格按照州、县预算编制要求，按时完成了基础信息、项目</w:t>
      </w:r>
      <w:bookmarkStart w:id="1" w:name="_GoBack"/>
      <w:bookmarkEnd w:id="1"/>
      <w:r>
        <w:rPr>
          <w:rFonts w:hint="eastAsia" w:ascii="仿宋" w:hAnsi="仿宋" w:eastAsia="仿宋" w:cs="仿宋"/>
          <w:sz w:val="30"/>
          <w:szCs w:val="30"/>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通过县巡查组巡查组，本单位无违规记录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本年本单位在执行公务过程中严格执行“厉行节约、反对浪费”的规定，严格控制“三公”经费支出，加强公务用车管理，努力降低燃修费用。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部门预算决算在财政部门批复后及时填报预算公开资料、决算公开资料报表报财政审核后在政府信息公开网上公示。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从自评情况来看，我所部门支出绩效水平较高，整体上完成了年初设定的绩效目标，保障了我所工作的正常运转，促进了我所的事业发展，充分发挥了财政资金的经济效益和社会效益。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B22"/>
    <w:rsid w:val="00291808"/>
    <w:rsid w:val="00491B22"/>
    <w:rsid w:val="0052390C"/>
    <w:rsid w:val="2FCE0F42"/>
    <w:rsid w:val="36435EC2"/>
    <w:rsid w:val="3B69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2020-08-17T08:19:41Z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