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atLeast"/>
        <w:jc w:val="center"/>
        <w:rPr>
          <w:rFonts w:ascii="方正小标宋简体" w:hAnsi="黑体" w:eastAsia="方正小标宋简体"/>
          <w:b/>
          <w:sz w:val="44"/>
          <w:szCs w:val="44"/>
        </w:rPr>
      </w:pPr>
      <w:bookmarkStart w:id="0" w:name="G010000"/>
      <w:bookmarkStart w:id="1" w:name="_Toc15396616"/>
      <w:r>
        <w:rPr>
          <w:rFonts w:hint="eastAsia" w:ascii="方正小标宋简体" w:hAnsi="黑体" w:eastAsia="方正小标宋简体"/>
          <w:b/>
          <w:sz w:val="44"/>
          <w:szCs w:val="44"/>
        </w:rPr>
        <w:t>县纪委监委</w:t>
      </w:r>
    </w:p>
    <w:p>
      <w:pPr>
        <w:snapToGrid w:val="0"/>
        <w:spacing w:line="560" w:lineRule="atLeast"/>
        <w:jc w:val="center"/>
        <w:rPr>
          <w:rFonts w:ascii="方正小标宋简体" w:hAnsi="黑体" w:eastAsia="方正小标宋简体"/>
          <w:b/>
          <w:sz w:val="44"/>
          <w:szCs w:val="44"/>
        </w:rPr>
      </w:pPr>
      <w:r>
        <w:rPr>
          <w:rFonts w:hint="eastAsia" w:ascii="方正小标宋简体" w:hAnsi="黑体" w:eastAsia="方正小标宋简体"/>
          <w:b/>
          <w:sz w:val="44"/>
          <w:szCs w:val="44"/>
        </w:rPr>
        <w:t>2018年整体支出绩效评价报告</w:t>
      </w:r>
    </w:p>
    <w:bookmarkEnd w:id="0"/>
    <w:p>
      <w:pPr>
        <w:snapToGrid w:val="0"/>
        <w:spacing w:line="560" w:lineRule="atLeast"/>
        <w:rPr>
          <w:rFonts w:ascii="方正仿宋_GBK" w:hAnsi="仿宋" w:eastAsia="方正仿宋_GBK"/>
          <w:sz w:val="32"/>
          <w:szCs w:val="32"/>
        </w:rPr>
      </w:pPr>
    </w:p>
    <w:p>
      <w:pPr>
        <w:snapToGrid w:val="0"/>
        <w:spacing w:line="560" w:lineRule="atLeast"/>
        <w:ind w:firstLine="640" w:firstLineChars="200"/>
        <w:rPr>
          <w:rFonts w:ascii="黑体" w:hAnsi="黑体" w:eastAsia="黑体"/>
          <w:sz w:val="32"/>
          <w:szCs w:val="32"/>
        </w:rPr>
      </w:pPr>
      <w:r>
        <w:rPr>
          <w:rFonts w:hint="eastAsia" w:ascii="黑体" w:hAnsi="黑体" w:eastAsia="黑体"/>
          <w:sz w:val="32"/>
          <w:szCs w:val="32"/>
        </w:rPr>
        <w:t>一、部门（单位）概况</w:t>
      </w:r>
    </w:p>
    <w:p>
      <w:pPr>
        <w:snapToGrid w:val="0"/>
        <w:spacing w:line="560" w:lineRule="atLeast"/>
        <w:ind w:firstLine="640" w:firstLineChars="200"/>
        <w:rPr>
          <w:rFonts w:ascii="方正楷体_GBK" w:hAnsi="仿宋" w:eastAsia="方正楷体_GBK"/>
          <w:sz w:val="32"/>
          <w:szCs w:val="32"/>
        </w:rPr>
      </w:pPr>
      <w:r>
        <w:rPr>
          <w:rFonts w:hint="eastAsia" w:ascii="方正楷体_GBK" w:hAnsi="仿宋" w:eastAsia="方正楷体_GBK"/>
          <w:sz w:val="32"/>
          <w:szCs w:val="32"/>
        </w:rPr>
        <w:t>（一）机构组成</w:t>
      </w:r>
    </w:p>
    <w:p>
      <w:pPr>
        <w:snapToGrid w:val="0"/>
        <w:spacing w:line="560" w:lineRule="atLeast"/>
        <w:ind w:firstLine="640" w:firstLineChars="200"/>
        <w:rPr>
          <w:rFonts w:ascii="方正仿宋_GBK" w:hAnsi="仿宋" w:eastAsia="方正仿宋_GBK"/>
          <w:b/>
          <w:sz w:val="32"/>
          <w:szCs w:val="32"/>
        </w:rPr>
      </w:pPr>
      <w:r>
        <w:rPr>
          <w:rFonts w:hint="eastAsia" w:ascii="方正仿宋_GBK" w:hAnsi="仿宋" w:eastAsia="方正仿宋_GBK"/>
          <w:sz w:val="32"/>
          <w:szCs w:val="32"/>
        </w:rPr>
        <w:t>内设九个室：机关办公室、党风政风监督室、案管室、审理室、信访室、第一纪检室、第二纪检室、第三纪检室、第四纪检室。</w:t>
      </w:r>
    </w:p>
    <w:p>
      <w:pPr>
        <w:snapToGrid w:val="0"/>
        <w:spacing w:line="560" w:lineRule="atLeast"/>
        <w:ind w:firstLine="640" w:firstLineChars="200"/>
        <w:rPr>
          <w:rFonts w:ascii="方正楷体_GBK" w:hAnsi="仿宋" w:eastAsia="方正楷体_GBK"/>
          <w:sz w:val="32"/>
          <w:szCs w:val="32"/>
        </w:rPr>
      </w:pPr>
      <w:r>
        <w:rPr>
          <w:rFonts w:hint="eastAsia" w:ascii="方正楷体_GBK" w:hAnsi="仿宋" w:eastAsia="方正楷体_GBK"/>
          <w:sz w:val="32"/>
          <w:szCs w:val="32"/>
        </w:rPr>
        <w:t>（二）机构职能</w:t>
      </w:r>
    </w:p>
    <w:p>
      <w:pPr>
        <w:pStyle w:val="2"/>
        <w:adjustRightInd w:val="0"/>
        <w:snapToGrid w:val="0"/>
        <w:spacing w:before="93" w:line="560" w:lineRule="atLeast"/>
        <w:ind w:firstLine="672" w:firstLineChars="210"/>
        <w:rPr>
          <w:rFonts w:ascii="方正仿宋_GBK" w:hAnsi="仿宋" w:eastAsia="方正仿宋_GBK"/>
          <w:sz w:val="32"/>
          <w:szCs w:val="32"/>
        </w:rPr>
      </w:pPr>
      <w:r>
        <w:rPr>
          <w:rFonts w:hint="eastAsia" w:ascii="方正仿宋_GBK" w:hAnsi="仿宋" w:eastAsia="方正仿宋_GBK"/>
          <w:sz w:val="32"/>
          <w:szCs w:val="32"/>
        </w:rPr>
        <w:t xml:space="preserve">1.主管全县党的纪律检查工作。负责维护党的章程和其他党内法规，协助县委抓好党风廉政建设，检查党的路线、方针、政策和决议的执行情况。2.依据《中国共产党纪律处分条例》规定，负责调查处理县级党政群机关各单位、各乡镇党委和县委管理的党员领导干部违反党的章程及其他党内法规的案件，决定或取消对这些案件中的党员的处分，受理党员的控告和申诉，必要时向阿坝州纪律检查委员会请示比较重要或复杂案件的处理。3.按照上级纪委和县委的要求，负责作出关于维护党纪的决定，制定全县党风党纪教育制度。配合有关单位做好党的纪律检查方针、政策的宣传和对党员遵纪守法的教育工作。4.负责对党的纪律检查工作理论进行调查研究，提出建议。5.会同县委各部委、州县属企事业单位以及各乡镇党委做好纪检监察干部的管理工作，组织和指导全县纪检监察系统干部的培训工作。6.负责组织实施全县科级以上领导干部党风廉政自律工作；对选拔任用党政领导干部实行检查监督。负责科级干部的党风廉政档案工作。7.承办州纪委和县委交办的其他工作任务。 </w:t>
      </w:r>
    </w:p>
    <w:p>
      <w:pPr>
        <w:snapToGrid w:val="0"/>
        <w:spacing w:line="560" w:lineRule="atLeast"/>
        <w:ind w:firstLine="640" w:firstLineChars="200"/>
        <w:rPr>
          <w:rFonts w:ascii="方正楷体_GBK" w:hAnsi="仿宋" w:eastAsia="方正楷体_GBK"/>
          <w:sz w:val="32"/>
          <w:szCs w:val="32"/>
        </w:rPr>
      </w:pPr>
      <w:r>
        <w:rPr>
          <w:rFonts w:hint="eastAsia" w:ascii="方正楷体_GBK" w:hAnsi="仿宋" w:eastAsia="方正楷体_GBK"/>
          <w:sz w:val="32"/>
          <w:szCs w:val="32"/>
        </w:rPr>
        <w:t>（三）人员概况</w:t>
      </w:r>
    </w:p>
    <w:p>
      <w:pPr>
        <w:snapToGrid w:val="0"/>
        <w:spacing w:line="560" w:lineRule="atLeast"/>
        <w:ind w:firstLine="640" w:firstLineChars="200"/>
        <w:rPr>
          <w:rFonts w:hint="eastAsia" w:ascii="方正仿宋_GBK" w:hAnsi="仿宋" w:eastAsia="方正仿宋_GBK"/>
          <w:sz w:val="32"/>
          <w:szCs w:val="32"/>
        </w:rPr>
      </w:pPr>
      <w:r>
        <w:rPr>
          <w:rFonts w:hint="eastAsia" w:ascii="方正仿宋_GBK" w:hAnsi="仿宋" w:eastAsia="方正仿宋_GBK"/>
          <w:sz w:val="32"/>
          <w:szCs w:val="32"/>
        </w:rPr>
        <w:t>本单位编制共</w:t>
      </w:r>
      <w:r>
        <w:rPr>
          <w:rFonts w:hint="eastAsia" w:ascii="方正仿宋_GBK" w:hAnsi="仿宋" w:eastAsia="方正仿宋_GBK"/>
          <w:sz w:val="32"/>
          <w:szCs w:val="32"/>
          <w:lang w:val="en-US" w:eastAsia="zh-CN"/>
        </w:rPr>
        <w:t>28</w:t>
      </w:r>
      <w:r>
        <w:rPr>
          <w:rFonts w:hint="eastAsia" w:ascii="方正仿宋_GBK" w:hAnsi="仿宋" w:eastAsia="方正仿宋_GBK"/>
          <w:sz w:val="32"/>
          <w:szCs w:val="32"/>
        </w:rPr>
        <w:t>人：其中行政编制2</w:t>
      </w:r>
      <w:r>
        <w:rPr>
          <w:rFonts w:hint="eastAsia" w:ascii="方正仿宋_GBK" w:hAnsi="仿宋" w:eastAsia="方正仿宋_GBK"/>
          <w:sz w:val="32"/>
          <w:szCs w:val="32"/>
          <w:lang w:val="en-US" w:eastAsia="zh-CN"/>
        </w:rPr>
        <w:t>5</w:t>
      </w:r>
      <w:r>
        <w:rPr>
          <w:rFonts w:hint="eastAsia" w:ascii="方正仿宋_GBK" w:hAnsi="仿宋" w:eastAsia="方正仿宋_GBK"/>
          <w:sz w:val="32"/>
          <w:szCs w:val="32"/>
        </w:rPr>
        <w:t>人，工勤编制</w:t>
      </w:r>
      <w:r>
        <w:rPr>
          <w:rFonts w:hint="eastAsia" w:ascii="方正仿宋_GBK" w:hAnsi="仿宋" w:eastAsia="方正仿宋_GBK"/>
          <w:sz w:val="32"/>
          <w:szCs w:val="32"/>
          <w:lang w:val="en-US" w:eastAsia="zh-CN"/>
        </w:rPr>
        <w:t>3</w:t>
      </w:r>
      <w:r>
        <w:rPr>
          <w:rFonts w:hint="eastAsia" w:ascii="方正仿宋_GBK" w:hAnsi="仿宋" w:eastAsia="方正仿宋_GBK"/>
          <w:sz w:val="32"/>
          <w:szCs w:val="32"/>
        </w:rPr>
        <w:t>人；2018年末在职实有人数为28人：其中行政人员2</w:t>
      </w:r>
      <w:r>
        <w:rPr>
          <w:rFonts w:hint="eastAsia" w:ascii="方正仿宋_GBK" w:hAnsi="仿宋" w:eastAsia="方正仿宋_GBK"/>
          <w:sz w:val="32"/>
          <w:szCs w:val="32"/>
          <w:lang w:val="en-US" w:eastAsia="zh-CN"/>
        </w:rPr>
        <w:t>5</w:t>
      </w:r>
      <w:r>
        <w:rPr>
          <w:rFonts w:hint="eastAsia" w:ascii="方正仿宋_GBK" w:hAnsi="仿宋" w:eastAsia="方正仿宋_GBK"/>
          <w:sz w:val="32"/>
          <w:szCs w:val="32"/>
        </w:rPr>
        <w:t>人，工勤人员3人。</w:t>
      </w:r>
    </w:p>
    <w:p>
      <w:pPr>
        <w:snapToGrid w:val="0"/>
        <w:spacing w:line="560" w:lineRule="atLeast"/>
        <w:ind w:firstLine="640" w:firstLineChars="200"/>
        <w:rPr>
          <w:rFonts w:ascii="黑体" w:hAnsi="黑体" w:eastAsia="黑体"/>
          <w:sz w:val="32"/>
          <w:szCs w:val="32"/>
        </w:rPr>
      </w:pPr>
      <w:r>
        <w:rPr>
          <w:rFonts w:hint="eastAsia" w:ascii="黑体" w:hAnsi="黑体" w:eastAsia="黑体"/>
          <w:sz w:val="32"/>
          <w:szCs w:val="32"/>
        </w:rPr>
        <w:t>二、部门财政资金收支情况</w:t>
      </w:r>
    </w:p>
    <w:p>
      <w:pPr>
        <w:spacing w:line="560" w:lineRule="atLeast"/>
        <w:ind w:firstLine="640" w:firstLineChars="200"/>
        <w:rPr>
          <w:rFonts w:ascii="方正仿宋_GBK" w:hAnsi="仿宋" w:eastAsia="方正仿宋_GBK" w:cs="仿宋_GB2312"/>
          <w:sz w:val="32"/>
          <w:szCs w:val="32"/>
        </w:rPr>
      </w:pPr>
      <w:r>
        <w:rPr>
          <w:rFonts w:hint="eastAsia" w:ascii="方正楷体_GBK" w:hAnsi="仿宋" w:eastAsia="方正楷体_GBK"/>
          <w:sz w:val="32"/>
          <w:szCs w:val="32"/>
        </w:rPr>
        <w:t>（一）部门财政资金收入情况。</w:t>
      </w:r>
      <w:r>
        <w:rPr>
          <w:rFonts w:hint="eastAsia" w:ascii="方正仿宋_GBK" w:hAnsi="仿宋" w:eastAsia="方正仿宋_GBK"/>
          <w:sz w:val="32"/>
          <w:szCs w:val="32"/>
        </w:rPr>
        <w:t>2018年总收入</w:t>
      </w:r>
      <w:r>
        <w:rPr>
          <w:rFonts w:hint="eastAsia" w:ascii="方正仿宋_GBK" w:hAnsi="宋体" w:eastAsia="方正仿宋_GBK"/>
          <w:sz w:val="32"/>
          <w:szCs w:val="32"/>
        </w:rPr>
        <w:t>686.57万元</w:t>
      </w:r>
      <w:r>
        <w:rPr>
          <w:rFonts w:hint="eastAsia" w:ascii="方正仿宋_GBK" w:hAnsi="仿宋" w:eastAsia="方正仿宋_GBK"/>
          <w:sz w:val="32"/>
          <w:szCs w:val="32"/>
        </w:rPr>
        <w:t>，其中财政拨款收入</w:t>
      </w:r>
      <w:r>
        <w:rPr>
          <w:rFonts w:hint="eastAsia" w:ascii="方正仿宋_GBK" w:hAnsi="宋体" w:eastAsia="方正仿宋_GBK"/>
          <w:sz w:val="32"/>
          <w:szCs w:val="32"/>
        </w:rPr>
        <w:t>686.57</w:t>
      </w:r>
      <w:r>
        <w:rPr>
          <w:rFonts w:hint="eastAsia" w:ascii="方正仿宋_GBK" w:hAnsi="仿宋" w:eastAsia="方正仿宋_GBK"/>
          <w:sz w:val="32"/>
          <w:szCs w:val="32"/>
        </w:rPr>
        <w:t>万元。</w:t>
      </w:r>
      <w:r>
        <w:rPr>
          <w:rFonts w:hint="eastAsia" w:ascii="方正仿宋_GBK" w:hAnsi="宋体" w:eastAsia="方正仿宋_GBK"/>
          <w:sz w:val="32"/>
          <w:szCs w:val="32"/>
        </w:rPr>
        <w:t xml:space="preserve"> </w:t>
      </w:r>
    </w:p>
    <w:p>
      <w:pPr>
        <w:spacing w:line="560" w:lineRule="atLeast"/>
        <w:ind w:firstLine="640"/>
        <w:rPr>
          <w:rFonts w:ascii="方正仿宋_GBK" w:hAnsi="仿宋" w:eastAsia="方正仿宋_GBK"/>
          <w:color w:val="000000"/>
          <w:sz w:val="32"/>
          <w:szCs w:val="32"/>
          <w:shd w:val="pct10" w:color="auto" w:fill="FFFFFF"/>
        </w:rPr>
      </w:pPr>
      <w:r>
        <w:rPr>
          <w:rFonts w:hint="eastAsia" w:ascii="方正楷体_GBK" w:hAnsi="仿宋" w:eastAsia="方正楷体_GBK"/>
          <w:sz w:val="32"/>
          <w:szCs w:val="32"/>
        </w:rPr>
        <w:t>（二）部门财政资金支</w:t>
      </w:r>
      <w:r>
        <w:rPr>
          <w:rFonts w:hint="eastAsia" w:ascii="方正楷体_GBK" w:hAnsi="仿宋" w:eastAsia="方正楷体_GBK"/>
          <w:sz w:val="32"/>
          <w:szCs w:val="32"/>
          <w:lang w:val="en-US" w:eastAsia="zh-CN"/>
        </w:rPr>
        <w:t xml:space="preserve"> </w:t>
      </w:r>
      <w:r>
        <w:rPr>
          <w:rFonts w:hint="eastAsia" w:ascii="方正楷体_GBK" w:hAnsi="仿宋" w:eastAsia="方正楷体_GBK"/>
          <w:sz w:val="32"/>
          <w:szCs w:val="32"/>
        </w:rPr>
        <w:t>出情况。</w:t>
      </w:r>
      <w:r>
        <w:rPr>
          <w:rFonts w:hint="eastAsia" w:ascii="方正仿宋_GBK" w:hAnsi="仿宋" w:eastAsia="方正仿宋_GBK"/>
          <w:color w:val="000000"/>
          <w:sz w:val="32"/>
          <w:szCs w:val="32"/>
        </w:rPr>
        <w:t>2018年本年支出合计</w:t>
      </w:r>
      <w:r>
        <w:rPr>
          <w:rFonts w:hint="eastAsia" w:ascii="方正仿宋_GBK" w:hAnsi="宋体" w:eastAsia="方正仿宋_GBK"/>
          <w:sz w:val="32"/>
          <w:szCs w:val="32"/>
        </w:rPr>
        <w:t>686.89</w:t>
      </w:r>
      <w:r>
        <w:rPr>
          <w:rFonts w:hint="eastAsia" w:ascii="方正仿宋_GBK" w:hAnsi="仿宋" w:eastAsia="方正仿宋_GBK"/>
          <w:color w:val="000000"/>
          <w:sz w:val="32"/>
          <w:szCs w:val="32"/>
        </w:rPr>
        <w:t>万元，其中：基本支出603.38万元，占87.84%；项目支出83.51万元，占12.16%；上缴上级支出0万元，占0%；经营支出0万元，占0%。</w:t>
      </w:r>
    </w:p>
    <w:p>
      <w:pPr>
        <w:snapToGrid w:val="0"/>
        <w:spacing w:line="560" w:lineRule="atLeast"/>
        <w:ind w:firstLine="640" w:firstLineChars="200"/>
        <w:rPr>
          <w:rFonts w:ascii="方正仿宋_GBK" w:hAnsi="黑体" w:eastAsia="方正仿宋_GBK"/>
          <w:sz w:val="32"/>
          <w:szCs w:val="32"/>
        </w:rPr>
      </w:pPr>
      <w:r>
        <w:rPr>
          <w:rFonts w:hint="eastAsia" w:ascii="黑体" w:hAnsi="黑体" w:eastAsia="黑体"/>
          <w:sz w:val="32"/>
          <w:szCs w:val="32"/>
        </w:rPr>
        <w:t>三、部门整体预算绩效管理情况</w:t>
      </w:r>
      <w:bookmarkEnd w:id="1"/>
      <w:r>
        <w:rPr>
          <w:rFonts w:hint="eastAsia" w:ascii="方正仿宋_GBK" w:hAnsi="黑体" w:eastAsia="方正仿宋_GBK" w:cs="黑体"/>
          <w:sz w:val="32"/>
          <w:szCs w:val="32"/>
        </w:rPr>
        <w:t>（根据适用指标体系进行调整）</w:t>
      </w:r>
    </w:p>
    <w:p>
      <w:pPr>
        <w:snapToGrid w:val="0"/>
        <w:spacing w:line="560" w:lineRule="atLeast"/>
        <w:ind w:firstLine="640" w:firstLineChars="200"/>
        <w:rPr>
          <w:rFonts w:ascii="方正楷体_GBK" w:hAnsi="仿宋" w:eastAsia="方正楷体_GBK"/>
          <w:sz w:val="32"/>
          <w:szCs w:val="32"/>
        </w:rPr>
      </w:pPr>
      <w:r>
        <w:rPr>
          <w:rFonts w:hint="eastAsia" w:ascii="方正楷体_GBK" w:hAnsi="仿宋" w:eastAsia="方正楷体_GBK"/>
          <w:sz w:val="32"/>
          <w:szCs w:val="32"/>
        </w:rPr>
        <w:t>（一）部门预算管理</w:t>
      </w:r>
    </w:p>
    <w:p>
      <w:pPr>
        <w:snapToGrid w:val="0"/>
        <w:spacing w:line="560" w:lineRule="atLeast"/>
        <w:ind w:firstLine="640" w:firstLineChars="200"/>
        <w:rPr>
          <w:rFonts w:ascii="方正仿宋_GBK" w:hAnsi="仿宋" w:eastAsia="方正仿宋_GBK"/>
          <w:sz w:val="32"/>
          <w:szCs w:val="32"/>
        </w:rPr>
      </w:pPr>
      <w:r>
        <w:rPr>
          <w:rFonts w:hint="eastAsia" w:ascii="方正仿宋_GBK" w:hAnsi="仿宋" w:eastAsia="方正仿宋_GBK"/>
          <w:sz w:val="32"/>
          <w:szCs w:val="32"/>
        </w:rPr>
        <w:t>我委按照县级部门预算编制通知和有关要求，</w:t>
      </w:r>
      <w:bookmarkStart w:id="2" w:name="_GoBack"/>
      <w:bookmarkEnd w:id="2"/>
      <w:r>
        <w:rPr>
          <w:rFonts w:hint="eastAsia" w:ascii="方正仿宋_GBK" w:hAnsi="仿宋" w:eastAsia="方正仿宋_GBK"/>
          <w:sz w:val="32"/>
          <w:szCs w:val="32"/>
        </w:rPr>
        <w:t xml:space="preserve">对2018年的各项收入及支出作了认真的清理，真实、准确、全面、及时的完成年度预、决算工作；认真对绩效目标的填报，对专项预算进行分期、分批并结合实际提前细化，保障正常运行。 </w:t>
      </w:r>
    </w:p>
    <w:p>
      <w:pPr>
        <w:spacing w:line="560" w:lineRule="atLeast"/>
        <w:ind w:firstLine="640" w:firstLineChars="200"/>
        <w:rPr>
          <w:rFonts w:ascii="方正楷体_GBK" w:hAnsi="仿宋" w:eastAsia="方正楷体_GBK"/>
          <w:sz w:val="32"/>
          <w:szCs w:val="32"/>
        </w:rPr>
      </w:pPr>
      <w:r>
        <w:rPr>
          <w:rFonts w:hint="eastAsia" w:ascii="方正楷体_GBK" w:hAnsi="仿宋" w:eastAsia="方正楷体_GBK"/>
          <w:sz w:val="32"/>
          <w:szCs w:val="32"/>
        </w:rPr>
        <w:t>（二）专项预算管理</w:t>
      </w:r>
    </w:p>
    <w:p>
      <w:pPr>
        <w:spacing w:line="560" w:lineRule="atLeast"/>
        <w:ind w:firstLine="640" w:firstLineChars="200"/>
        <w:rPr>
          <w:rFonts w:ascii="方正仿宋_GBK" w:hAnsi="仿宋" w:eastAsia="方正仿宋_GBK" w:cs="仿宋_GB2312"/>
          <w:sz w:val="32"/>
          <w:szCs w:val="32"/>
        </w:rPr>
      </w:pPr>
      <w:r>
        <w:rPr>
          <w:rFonts w:hint="eastAsia" w:ascii="方正仿宋_GBK" w:hAnsi="仿宋" w:eastAsia="方正仿宋_GBK"/>
          <w:sz w:val="32"/>
          <w:szCs w:val="32"/>
        </w:rPr>
        <w:t>在县财政局相关股室的支持协调配合下，黑水县纪委资金按年拨款，专项资金按实际情况调拨支付。</w:t>
      </w:r>
    </w:p>
    <w:p>
      <w:pPr>
        <w:snapToGrid w:val="0"/>
        <w:spacing w:line="560" w:lineRule="atLeast"/>
        <w:ind w:firstLine="640" w:firstLineChars="200"/>
        <w:rPr>
          <w:rFonts w:ascii="方正楷体_GBK" w:hAnsi="仿宋" w:eastAsia="方正楷体_GBK"/>
          <w:sz w:val="32"/>
          <w:szCs w:val="32"/>
        </w:rPr>
      </w:pPr>
      <w:r>
        <w:rPr>
          <w:rFonts w:hint="eastAsia" w:ascii="方正楷体_GBK" w:hAnsi="仿宋" w:eastAsia="方正楷体_GBK"/>
          <w:sz w:val="32"/>
          <w:szCs w:val="32"/>
        </w:rPr>
        <w:t>（三）结果应用情况</w:t>
      </w:r>
    </w:p>
    <w:p>
      <w:pPr>
        <w:spacing w:line="560" w:lineRule="atLeast"/>
        <w:ind w:firstLine="800" w:firstLineChars="250"/>
        <w:rPr>
          <w:rFonts w:ascii="方正仿宋_GBK" w:hAnsi="仿宋" w:eastAsia="方正仿宋_GBK"/>
          <w:sz w:val="32"/>
          <w:szCs w:val="32"/>
        </w:rPr>
      </w:pPr>
      <w:r>
        <w:rPr>
          <w:rFonts w:hint="eastAsia" w:ascii="方正仿宋_GBK" w:hAnsi="黑体" w:eastAsia="方正仿宋_GBK" w:cs="宋体"/>
          <w:color w:val="000000"/>
          <w:kern w:val="0"/>
          <w:sz w:val="32"/>
          <w:szCs w:val="32"/>
          <w:shd w:val="clear" w:color="auto" w:fill="FFFFFF"/>
          <w:lang w:val="zh-CN"/>
        </w:rPr>
        <w:t xml:space="preserve">1. </w:t>
      </w:r>
      <w:r>
        <w:rPr>
          <w:rFonts w:hint="eastAsia" w:eastAsia="方正仿宋_GBK"/>
          <w:sz w:val="32"/>
          <w:szCs w:val="32"/>
        </w:rPr>
        <w:t> </w:t>
      </w:r>
      <w:r>
        <w:rPr>
          <w:rFonts w:hint="eastAsia" w:ascii="方正仿宋_GBK" w:hAnsi="黑体" w:eastAsia="方正仿宋_GBK" w:cs="宋体"/>
          <w:color w:val="000000"/>
          <w:kern w:val="0"/>
          <w:sz w:val="32"/>
          <w:szCs w:val="32"/>
          <w:shd w:val="clear" w:color="auto" w:fill="FFFFFF"/>
          <w:lang w:val="zh-CN"/>
        </w:rPr>
        <w:t xml:space="preserve">内部控制制度健全  </w:t>
      </w:r>
      <w:r>
        <w:rPr>
          <w:rFonts w:hint="eastAsia" w:ascii="方正仿宋_GBK" w:hAnsi="仿宋" w:eastAsia="方正仿宋_GBK"/>
          <w:sz w:val="32"/>
          <w:szCs w:val="32"/>
        </w:rPr>
        <w:t>为规范我委的财务行为，加强财务管理，根据《</w:t>
      </w:r>
      <w:r>
        <w:fldChar w:fldCharType="begin"/>
      </w:r>
      <w:r>
        <w:instrText xml:space="preserve"> HYPERLINK "http://www.fwsir.com/shangwu/List/List_75.html" </w:instrText>
      </w:r>
      <w:r>
        <w:fldChar w:fldCharType="separate"/>
      </w:r>
      <w:r>
        <w:rPr>
          <w:rFonts w:hint="eastAsia" w:ascii="方正仿宋_GBK" w:hAnsi="仿宋" w:eastAsia="方正仿宋_GBK"/>
          <w:sz w:val="32"/>
          <w:szCs w:val="32"/>
        </w:rPr>
        <w:t>会计</w:t>
      </w:r>
      <w:r>
        <w:rPr>
          <w:rFonts w:hint="eastAsia" w:ascii="方正仿宋_GBK" w:hAnsi="仿宋" w:eastAsia="方正仿宋_GBK"/>
          <w:sz w:val="32"/>
          <w:szCs w:val="32"/>
        </w:rPr>
        <w:fldChar w:fldCharType="end"/>
      </w:r>
      <w:r>
        <w:rPr>
          <w:rFonts w:hint="eastAsia" w:ascii="方正仿宋_GBK" w:hAnsi="仿宋" w:eastAsia="方正仿宋_GBK"/>
          <w:sz w:val="32"/>
          <w:szCs w:val="32"/>
        </w:rPr>
        <w:t>法》、《预算法》、《行政事业单位会计制度》等财经法规以及根据财政部印发的《关于开展行政事业单位内部控制基础性评价工作的通知》（财会[2016]11号），并结合我委的实际工作情况，制定并健全了收入管理制度、支出管理制度、财务管理制度、会计出纳岗位责任制、政府采购管理制度、合同管理制度、会计、出纳岗位职责明确。</w:t>
      </w:r>
    </w:p>
    <w:p>
      <w:pPr>
        <w:spacing w:line="560" w:lineRule="atLeast"/>
        <w:ind w:firstLine="640" w:firstLineChars="200"/>
        <w:rPr>
          <w:rFonts w:ascii="方正仿宋_GBK" w:hAnsi="仿宋" w:eastAsia="方正仿宋_GBK"/>
          <w:sz w:val="32"/>
          <w:szCs w:val="32"/>
        </w:rPr>
      </w:pPr>
      <w:r>
        <w:rPr>
          <w:rFonts w:hint="eastAsia" w:ascii="方正仿宋_GBK" w:hAnsi="黑体" w:eastAsia="方正仿宋_GBK" w:cs="宋体"/>
          <w:color w:val="000000"/>
          <w:kern w:val="0"/>
          <w:sz w:val="32"/>
          <w:szCs w:val="32"/>
          <w:shd w:val="clear" w:color="auto" w:fill="FFFFFF"/>
          <w:lang w:val="zh-CN"/>
        </w:rPr>
        <w:t>2、财务核算</w:t>
      </w:r>
      <w:r>
        <w:rPr>
          <w:rFonts w:hint="eastAsia" w:ascii="方正仿宋_GBK" w:hAnsi="仿宋" w:eastAsia="方正仿宋_GBK"/>
          <w:sz w:val="32"/>
          <w:szCs w:val="32"/>
        </w:rPr>
        <w:t xml:space="preserve">  严格依照《中华人民共和国会计法》、《财务规则》、《行政单位会计制度》《会计法》《行政事业单位财务管理办法》等规定制定出本单位各项财务制度《黑水县</w:t>
      </w:r>
      <w:r>
        <w:rPr>
          <w:rFonts w:hint="eastAsia" w:ascii="方正仿宋_GBK" w:hAnsi="仿宋" w:eastAsia="方正仿宋_GBK"/>
          <w:sz w:val="32"/>
          <w:szCs w:val="32"/>
          <w:lang w:eastAsia="zh-CN"/>
        </w:rPr>
        <w:t>纪委</w:t>
      </w:r>
      <w:r>
        <w:rPr>
          <w:rFonts w:hint="eastAsia" w:ascii="方正仿宋_GBK" w:hAnsi="仿宋" w:eastAsia="方正仿宋_GBK"/>
          <w:sz w:val="32"/>
          <w:szCs w:val="32"/>
        </w:rPr>
        <w:t>财务管理制度》《黑水县</w:t>
      </w:r>
      <w:r>
        <w:rPr>
          <w:rFonts w:hint="eastAsia" w:ascii="方正仿宋_GBK" w:hAnsi="仿宋" w:eastAsia="方正仿宋_GBK"/>
          <w:sz w:val="32"/>
          <w:szCs w:val="32"/>
          <w:lang w:eastAsia="zh-CN"/>
        </w:rPr>
        <w:t>纪委</w:t>
      </w:r>
      <w:r>
        <w:rPr>
          <w:rFonts w:hint="eastAsia" w:ascii="方正仿宋_GBK" w:hAnsi="仿宋" w:eastAsia="方正仿宋_GBK"/>
          <w:sz w:val="32"/>
          <w:szCs w:val="32"/>
        </w:rPr>
        <w:t>固定资产管理制度》等一系列财经规定，进行财务管理、核算、控制和监督。</w:t>
      </w:r>
    </w:p>
    <w:p>
      <w:pPr>
        <w:spacing w:line="560" w:lineRule="atLeast"/>
        <w:ind w:firstLine="800" w:firstLineChars="250"/>
        <w:rPr>
          <w:rFonts w:ascii="方正仿宋_GBK" w:hAnsi="黑体" w:eastAsia="方正仿宋_GBK" w:cs="宋体"/>
          <w:color w:val="000000"/>
          <w:kern w:val="0"/>
          <w:sz w:val="32"/>
          <w:szCs w:val="32"/>
          <w:shd w:val="clear" w:color="auto" w:fill="FFFFFF"/>
          <w:lang w:val="zh-CN"/>
        </w:rPr>
      </w:pPr>
      <w:r>
        <w:rPr>
          <w:rFonts w:hint="eastAsia" w:ascii="方正仿宋_GBK" w:hAnsi="黑体" w:eastAsia="方正仿宋_GBK" w:cs="宋体"/>
          <w:color w:val="000000"/>
          <w:kern w:val="0"/>
          <w:sz w:val="32"/>
          <w:szCs w:val="32"/>
          <w:shd w:val="clear" w:color="auto" w:fill="FFFFFF"/>
          <w:lang w:val="zh-CN"/>
        </w:rPr>
        <w:t xml:space="preserve">3、账务管理 </w:t>
      </w:r>
      <w:r>
        <w:rPr>
          <w:rFonts w:hint="eastAsia" w:ascii="方正仿宋_GBK" w:eastAsia="方正仿宋_GBK" w:hAnsiTheme="minorEastAsia"/>
          <w:sz w:val="32"/>
          <w:szCs w:val="32"/>
        </w:rPr>
        <w:t xml:space="preserve"> </w:t>
      </w:r>
      <w:r>
        <w:rPr>
          <w:rFonts w:hint="eastAsia" w:ascii="方正仿宋_GBK" w:hAnsi="仿宋" w:eastAsia="方正仿宋_GBK"/>
          <w:sz w:val="32"/>
          <w:szCs w:val="32"/>
        </w:rPr>
        <w:t>按照国家关于会计档案管理的规定和要求，对会计凭证、会计帐簿、会计报表及其他会计资料，定期装订成册，整理立档，并妥善保管。</w:t>
      </w:r>
    </w:p>
    <w:p>
      <w:pPr>
        <w:spacing w:line="560" w:lineRule="atLeast"/>
        <w:ind w:firstLine="800" w:firstLineChars="250"/>
        <w:rPr>
          <w:rFonts w:ascii="方正仿宋_GBK" w:hAnsi="黑体" w:eastAsia="方正仿宋_GBK" w:cs="宋体"/>
          <w:color w:val="000000"/>
          <w:kern w:val="0"/>
          <w:sz w:val="32"/>
          <w:szCs w:val="32"/>
          <w:shd w:val="clear" w:color="auto" w:fill="FFFFFF"/>
          <w:lang w:val="zh-CN"/>
        </w:rPr>
      </w:pPr>
      <w:r>
        <w:rPr>
          <w:rFonts w:hint="eastAsia" w:ascii="方正仿宋_GBK" w:hAnsi="黑体" w:eastAsia="方正仿宋_GBK" w:cs="宋体"/>
          <w:color w:val="000000"/>
          <w:kern w:val="0"/>
          <w:sz w:val="32"/>
          <w:szCs w:val="32"/>
          <w:shd w:val="clear" w:color="auto" w:fill="FFFFFF"/>
          <w:lang w:val="zh-CN"/>
        </w:rPr>
        <w:t xml:space="preserve">4、政府采购 </w:t>
      </w:r>
      <w:r>
        <w:rPr>
          <w:rFonts w:hint="eastAsia" w:ascii="方正仿宋_GBK" w:hAnsi="仿宋" w:eastAsia="方正仿宋_GBK"/>
          <w:sz w:val="32"/>
          <w:szCs w:val="32"/>
        </w:rPr>
        <w:t>我</w:t>
      </w:r>
      <w:r>
        <w:rPr>
          <w:rFonts w:hint="eastAsia" w:ascii="方正仿宋_GBK" w:hAnsi="仿宋" w:eastAsia="方正仿宋_GBK"/>
          <w:sz w:val="32"/>
          <w:szCs w:val="32"/>
          <w:lang w:eastAsia="zh-CN"/>
        </w:rPr>
        <w:t>委</w:t>
      </w:r>
      <w:r>
        <w:rPr>
          <w:rFonts w:hint="eastAsia" w:ascii="方正仿宋_GBK" w:hAnsi="仿宋" w:eastAsia="方正仿宋_GBK"/>
          <w:sz w:val="32"/>
          <w:szCs w:val="32"/>
        </w:rPr>
        <w:t>的政府采购工作均根据《政府采购法》有关规定，依法签订政府采购合同，按法定程序办理政府采购，正确选择采购方式公开招标。</w:t>
      </w:r>
    </w:p>
    <w:p>
      <w:pPr>
        <w:spacing w:line="560" w:lineRule="atLeast"/>
        <w:ind w:firstLine="640" w:firstLineChars="200"/>
        <w:rPr>
          <w:rFonts w:ascii="方正仿宋_GBK" w:hAnsi="黑体" w:eastAsia="方正仿宋_GBK" w:cs="宋体"/>
          <w:color w:val="000000"/>
          <w:kern w:val="0"/>
          <w:sz w:val="32"/>
          <w:szCs w:val="32"/>
          <w:shd w:val="clear" w:color="auto" w:fill="FFFFFF"/>
          <w:lang w:val="zh-CN"/>
        </w:rPr>
      </w:pPr>
      <w:r>
        <w:rPr>
          <w:rFonts w:hint="eastAsia" w:ascii="方正仿宋_GBK" w:hAnsi="黑体" w:eastAsia="方正仿宋_GBK" w:cs="宋体"/>
          <w:color w:val="000000"/>
          <w:kern w:val="0"/>
          <w:sz w:val="32"/>
          <w:szCs w:val="32"/>
          <w:shd w:val="clear" w:color="auto" w:fill="FFFFFF"/>
          <w:lang w:val="zh-CN"/>
        </w:rPr>
        <w:t>5、资产管理</w:t>
      </w:r>
      <w:r>
        <w:rPr>
          <w:rFonts w:hint="eastAsia" w:ascii="方正仿宋_GBK" w:hAnsi="仿宋" w:eastAsia="方正仿宋_GBK"/>
          <w:sz w:val="32"/>
          <w:szCs w:val="32"/>
        </w:rPr>
        <w:t>2018年我部固定资产总额207.84万元，本年新增固定资产价值5.5万元，包含新买电脑等办公用品。</w:t>
      </w:r>
    </w:p>
    <w:p>
      <w:pPr>
        <w:spacing w:line="560" w:lineRule="atLeast"/>
        <w:ind w:firstLine="640" w:firstLineChars="200"/>
        <w:rPr>
          <w:rFonts w:ascii="方正仿宋_GBK" w:hAnsi="黑体" w:eastAsia="方正仿宋_GBK" w:cs="宋体"/>
          <w:color w:val="000000"/>
          <w:kern w:val="0"/>
          <w:sz w:val="32"/>
          <w:szCs w:val="32"/>
          <w:shd w:val="clear" w:color="auto" w:fill="FFFFFF"/>
          <w:lang w:val="zh-CN"/>
        </w:rPr>
      </w:pPr>
      <w:r>
        <w:rPr>
          <w:rFonts w:hint="eastAsia" w:ascii="方正仿宋_GBK" w:hAnsi="黑体" w:eastAsia="方正仿宋_GBK" w:cs="宋体"/>
          <w:color w:val="000000"/>
          <w:kern w:val="0"/>
          <w:sz w:val="32"/>
          <w:szCs w:val="32"/>
          <w:shd w:val="clear" w:color="auto" w:fill="FFFFFF"/>
          <w:lang w:val="zh-CN"/>
        </w:rPr>
        <w:t>6、信息公开</w:t>
      </w:r>
      <w:r>
        <w:rPr>
          <w:rFonts w:hint="eastAsia" w:ascii="方正仿宋_GBK" w:hAnsi="仿宋" w:eastAsia="方正仿宋_GBK"/>
          <w:sz w:val="32"/>
          <w:szCs w:val="32"/>
        </w:rPr>
        <w:t>黑水县纪委决算、预算每年定期按规定在政府公开网站公开。</w:t>
      </w:r>
    </w:p>
    <w:p>
      <w:pPr>
        <w:spacing w:line="560" w:lineRule="atLeast"/>
        <w:ind w:firstLine="640" w:firstLineChars="200"/>
        <w:rPr>
          <w:rFonts w:ascii="方正仿宋_GBK" w:hAnsi="黑体" w:eastAsia="方正仿宋_GBK" w:cs="宋体"/>
          <w:color w:val="000000"/>
          <w:kern w:val="0"/>
          <w:sz w:val="32"/>
          <w:szCs w:val="32"/>
          <w:shd w:val="clear" w:color="auto" w:fill="FFFFFF"/>
          <w:lang w:val="zh-CN"/>
        </w:rPr>
      </w:pPr>
      <w:r>
        <w:rPr>
          <w:rFonts w:hint="eastAsia" w:ascii="方正仿宋_GBK" w:hAnsi="黑体" w:eastAsia="方正仿宋_GBK" w:cs="宋体"/>
          <w:color w:val="000000"/>
          <w:kern w:val="0"/>
          <w:sz w:val="32"/>
          <w:szCs w:val="32"/>
          <w:shd w:val="clear" w:color="auto" w:fill="FFFFFF"/>
          <w:lang w:val="zh-CN"/>
        </w:rPr>
        <w:t>7、绩效评价及接受监督</w:t>
      </w:r>
      <w:r>
        <w:rPr>
          <w:rFonts w:hint="eastAsia" w:ascii="方正仿宋_GBK" w:hAnsi="仿宋" w:eastAsia="方正仿宋_GBK"/>
          <w:sz w:val="32"/>
          <w:szCs w:val="32"/>
        </w:rPr>
        <w:t>我委每年按规定对本单位项目支出及整体支出进行绩效评价；并依法接受财政部门监督监管。</w:t>
      </w:r>
    </w:p>
    <w:p>
      <w:pPr>
        <w:snapToGrid w:val="0"/>
        <w:spacing w:line="560" w:lineRule="atLeast"/>
        <w:ind w:firstLine="640" w:firstLineChars="200"/>
        <w:rPr>
          <w:rFonts w:ascii="黑体" w:hAnsi="黑体" w:eastAsia="黑体"/>
          <w:sz w:val="32"/>
          <w:szCs w:val="32"/>
        </w:rPr>
      </w:pPr>
      <w:r>
        <w:rPr>
          <w:rFonts w:hint="eastAsia" w:ascii="黑体" w:hAnsi="黑体" w:eastAsia="黑体"/>
          <w:sz w:val="32"/>
          <w:szCs w:val="32"/>
        </w:rPr>
        <w:t>四、评价结论及建议</w:t>
      </w:r>
    </w:p>
    <w:p>
      <w:pPr>
        <w:spacing w:line="560" w:lineRule="atLeast"/>
        <w:ind w:firstLine="640" w:firstLineChars="200"/>
        <w:rPr>
          <w:rFonts w:ascii="方正仿宋_GBK" w:hAnsi="仿宋" w:eastAsia="方正仿宋_GBK"/>
          <w:sz w:val="32"/>
          <w:szCs w:val="32"/>
        </w:rPr>
      </w:pPr>
      <w:r>
        <w:rPr>
          <w:rFonts w:hint="eastAsia" w:ascii="方正楷体_GBK" w:hAnsi="仿宋" w:eastAsia="方正楷体_GBK"/>
          <w:sz w:val="32"/>
          <w:szCs w:val="32"/>
        </w:rPr>
        <w:t>（一）评价结论。</w:t>
      </w:r>
      <w:r>
        <w:rPr>
          <w:rFonts w:hint="eastAsia" w:ascii="方正仿宋_GBK" w:hAnsi="仿宋" w:eastAsia="方正仿宋_GBK"/>
          <w:sz w:val="32"/>
          <w:szCs w:val="32"/>
        </w:rPr>
        <w:t>通过加强绩效预算，财政资金得到有效使用，行政效率得到提高，促进了各项工作顺利开展。</w:t>
      </w:r>
    </w:p>
    <w:p>
      <w:pPr>
        <w:spacing w:line="560" w:lineRule="atLeast"/>
        <w:ind w:firstLine="640" w:firstLineChars="200"/>
        <w:rPr>
          <w:rFonts w:ascii="方正仿宋_GBK" w:hAnsi="仿宋" w:eastAsia="方正仿宋_GBK"/>
          <w:sz w:val="32"/>
          <w:szCs w:val="32"/>
        </w:rPr>
      </w:pPr>
      <w:r>
        <w:rPr>
          <w:rFonts w:hint="eastAsia" w:ascii="方正楷体_GBK" w:hAnsi="仿宋" w:eastAsia="方正楷体_GBK"/>
          <w:sz w:val="32"/>
          <w:szCs w:val="32"/>
        </w:rPr>
        <w:t>（二）存在问题。</w:t>
      </w:r>
      <w:r>
        <w:rPr>
          <w:rFonts w:hint="eastAsia" w:ascii="方正仿宋_GBK" w:hAnsi="仿宋" w:eastAsia="方正仿宋_GBK"/>
          <w:sz w:val="32"/>
          <w:szCs w:val="32"/>
        </w:rPr>
        <w:t>一是单位工作任务重，人员少，一人多岗。二是对财务及业务知识学习不够。</w:t>
      </w:r>
    </w:p>
    <w:p>
      <w:pPr>
        <w:spacing w:line="560" w:lineRule="atLeast"/>
        <w:ind w:firstLine="640" w:firstLineChars="200"/>
        <w:rPr>
          <w:rFonts w:ascii="方正仿宋_GBK" w:hAnsi="仿宋" w:eastAsia="方正仿宋_GBK"/>
          <w:sz w:val="32"/>
          <w:szCs w:val="32"/>
        </w:rPr>
      </w:pPr>
      <w:r>
        <w:rPr>
          <w:rFonts w:hint="eastAsia" w:ascii="方正楷体_GBK" w:hAnsi="仿宋" w:eastAsia="方正楷体_GBK"/>
          <w:sz w:val="32"/>
          <w:szCs w:val="32"/>
        </w:rPr>
        <w:t>（三）改进建议。</w:t>
      </w:r>
      <w:r>
        <w:rPr>
          <w:rFonts w:hint="eastAsia" w:ascii="方正仿宋_GBK" w:hAnsi="仿宋" w:eastAsia="方正仿宋_GBK"/>
          <w:sz w:val="32"/>
          <w:szCs w:val="32"/>
        </w:rPr>
        <w:t xml:space="preserve">一是下一步我委将完善、明确和细化各项财务管理制度，并严格按制度执行；二是建议财政部门加大培训力度。 </w:t>
      </w:r>
    </w:p>
    <w:p>
      <w:pPr>
        <w:spacing w:line="560" w:lineRule="atLeast"/>
        <w:ind w:firstLine="640" w:firstLineChars="200"/>
        <w:rPr>
          <w:rFonts w:ascii="方正仿宋_GBK" w:hAnsi="仿宋" w:eastAsia="方正仿宋_GBK"/>
          <w:sz w:val="32"/>
          <w:szCs w:val="32"/>
        </w:rPr>
      </w:pPr>
    </w:p>
    <w:p>
      <w:pPr>
        <w:spacing w:line="560" w:lineRule="atLeast"/>
        <w:ind w:firstLine="640" w:firstLineChars="200"/>
        <w:rPr>
          <w:rFonts w:ascii="方正仿宋_GBK" w:hAnsi="仿宋" w:eastAsia="方正仿宋_GBK"/>
          <w:sz w:val="32"/>
          <w:szCs w:val="32"/>
        </w:rPr>
      </w:pPr>
    </w:p>
    <w:p>
      <w:pPr>
        <w:widowControl/>
        <w:spacing w:line="560" w:lineRule="atLeast"/>
        <w:jc w:val="left"/>
        <w:rPr>
          <w:rFonts w:ascii="方正仿宋_GBK" w:hAnsi="仿宋" w:eastAsia="方正仿宋_GBK"/>
          <w:sz w:val="32"/>
          <w:szCs w:val="32"/>
        </w:rPr>
      </w:pPr>
    </w:p>
    <w:p>
      <w:pPr>
        <w:snapToGrid w:val="0"/>
        <w:spacing w:line="560" w:lineRule="atLeast"/>
        <w:ind w:firstLine="643" w:firstLineChars="200"/>
        <w:rPr>
          <w:rFonts w:ascii="方正仿宋_GBK" w:hAnsi="黑体" w:eastAsia="方正仿宋_GBK" w:cs="方正小标宋简体"/>
          <w:b/>
          <w:sz w:val="32"/>
          <w:szCs w:val="3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91B22"/>
    <w:rsid w:val="000229AE"/>
    <w:rsid w:val="000B2C88"/>
    <w:rsid w:val="00113AED"/>
    <w:rsid w:val="00123103"/>
    <w:rsid w:val="00291808"/>
    <w:rsid w:val="00491B22"/>
    <w:rsid w:val="0052390C"/>
    <w:rsid w:val="009F4832"/>
    <w:rsid w:val="00A0051C"/>
    <w:rsid w:val="00B4243F"/>
    <w:rsid w:val="00DA46C8"/>
    <w:rsid w:val="00F17442"/>
    <w:rsid w:val="00F87634"/>
    <w:rsid w:val="00F936E4"/>
    <w:rsid w:val="05DF56D9"/>
    <w:rsid w:val="0C9F14EA"/>
    <w:rsid w:val="119C3D56"/>
    <w:rsid w:val="153F61D5"/>
    <w:rsid w:val="16870369"/>
    <w:rsid w:val="19A91850"/>
    <w:rsid w:val="249323DA"/>
    <w:rsid w:val="3A476DC4"/>
    <w:rsid w:val="3B7A2A44"/>
    <w:rsid w:val="3D3B42B2"/>
    <w:rsid w:val="44A06099"/>
    <w:rsid w:val="5E583068"/>
    <w:rsid w:val="65D70F13"/>
    <w:rsid w:val="6F15212F"/>
    <w:rsid w:val="76A36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0"/>
    <w:uiPriority w:val="0"/>
    <w:pPr>
      <w:spacing w:beforeLines="30"/>
    </w:pPr>
    <w:rPr>
      <w:rFonts w:ascii="仿宋_GB2312" w:eastAsia="仿宋_GB2312"/>
      <w:kern w:val="0"/>
      <w:sz w:val="30"/>
    </w:r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正文文本 Char"/>
    <w:link w:val="2"/>
    <w:qFormat/>
    <w:uiPriority w:val="0"/>
    <w:rPr>
      <w:rFonts w:ascii="仿宋_GB2312" w:eastAsia="仿宋_GB2312"/>
      <w:sz w:val="30"/>
      <w:szCs w:val="24"/>
    </w:rPr>
  </w:style>
  <w:style w:type="character" w:customStyle="1" w:styleId="10">
    <w:name w:val="正文文本 Char1"/>
    <w:basedOn w:val="6"/>
    <w:link w:val="2"/>
    <w:semiHidden/>
    <w:qFormat/>
    <w:uiPriority w:val="99"/>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274</Words>
  <Characters>1564</Characters>
  <Lines>13</Lines>
  <Paragraphs>3</Paragraphs>
  <TotalTime>47</TotalTime>
  <ScaleCrop>false</ScaleCrop>
  <LinksUpToDate>false</LinksUpToDate>
  <CharactersWithSpaces>1835</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Cherish~</cp:lastModifiedBy>
  <cp:lastPrinted>2019-09-11T09:04:21Z</cp:lastPrinted>
  <dcterms:modified xsi:type="dcterms:W3CDTF">2019-09-11T09:09:03Z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