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中共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纪委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公务接待人数和次数较上年有所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198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52.2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47.66万元，减少48%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color w:val="000000"/>
          <w:sz w:val="32"/>
          <w:szCs w:val="32"/>
        </w:rPr>
        <w:t>购置车辆两台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52.2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日常审查调查及监督检查等所需的公务用车燃料费、维修费、过路过桥费、保险费等支出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中共黑水县纪委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52.2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52.2</w:t>
            </w:r>
          </w:p>
        </w:tc>
      </w:tr>
    </w:tbl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00D82CEA"/>
    <w:rsid w:val="1D0B2F60"/>
    <w:rsid w:val="37E77665"/>
    <w:rsid w:val="5FBD4228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2022-08-18T02:34:10Z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