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Autospacing="0" w:line="600" w:lineRule="exact"/>
        <w:jc w:val="center"/>
        <w:textAlignment w:val="auto"/>
        <w:outlineLvl w:val="9"/>
        <w:rPr>
          <w:rFonts w:hint="default" w:ascii="Times New Roman" w:hAnsi="Times New Roman" w:eastAsia="方正小标宋_GBK" w:cs="Times New Roman"/>
          <w:b w:val="0"/>
          <w:bCs/>
          <w:sz w:val="44"/>
          <w:szCs w:val="44"/>
        </w:rPr>
      </w:pPr>
      <w:bookmarkStart w:id="0" w:name="G010000"/>
      <w:bookmarkStart w:id="1" w:name="_Toc15396616"/>
      <w:r>
        <w:rPr>
          <w:rFonts w:hint="eastAsia" w:eastAsia="方正小标宋_GBK" w:cs="Times New Roman"/>
          <w:b w:val="0"/>
          <w:bCs/>
          <w:sz w:val="44"/>
          <w:szCs w:val="44"/>
          <w:lang w:eastAsia="zh-CN"/>
        </w:rPr>
        <w:t>中共</w:t>
      </w:r>
      <w:r>
        <w:rPr>
          <w:rFonts w:hint="default" w:ascii="Times New Roman" w:hAnsi="Times New Roman" w:eastAsia="方正小标宋_GBK" w:cs="Times New Roman"/>
          <w:b w:val="0"/>
          <w:bCs/>
          <w:sz w:val="44"/>
          <w:szCs w:val="44"/>
        </w:rPr>
        <w:t>黑水县纪委</w:t>
      </w:r>
    </w:p>
    <w:p>
      <w:pPr>
        <w:keepNext w:val="0"/>
        <w:keepLines w:val="0"/>
        <w:pageBreakBefore w:val="0"/>
        <w:widowControl w:val="0"/>
        <w:kinsoku/>
        <w:wordWrap/>
        <w:overflowPunct/>
        <w:topLinePunct w:val="0"/>
        <w:autoSpaceDE/>
        <w:autoSpaceDN/>
        <w:bidi w:val="0"/>
        <w:adjustRightInd/>
        <w:snapToGrid w:val="0"/>
        <w:spacing w:afterAutospacing="0" w:line="600" w:lineRule="exact"/>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202</w:t>
      </w:r>
      <w:r>
        <w:rPr>
          <w:rFonts w:hint="eastAsia" w:eastAsia="方正小标宋_GBK" w:cs="Times New Roman"/>
          <w:b w:val="0"/>
          <w:bCs/>
          <w:sz w:val="44"/>
          <w:szCs w:val="44"/>
          <w:lang w:val="en-US" w:eastAsia="zh-CN"/>
        </w:rPr>
        <w:t>2</w:t>
      </w:r>
      <w:r>
        <w:rPr>
          <w:rFonts w:hint="default" w:ascii="Times New Roman" w:hAnsi="Times New Roman" w:eastAsia="方正小标宋_GBK" w:cs="Times New Roman"/>
          <w:b w:val="0"/>
          <w:bCs/>
          <w:sz w:val="44"/>
          <w:szCs w:val="44"/>
        </w:rPr>
        <w:t>年整体支出绩效评价报告</w:t>
      </w:r>
    </w:p>
    <w:bookmarkEnd w:id="0"/>
    <w:p>
      <w:pPr>
        <w:keepNext w:val="0"/>
        <w:keepLines w:val="0"/>
        <w:pageBreakBefore w:val="0"/>
        <w:kinsoku/>
        <w:wordWrap/>
        <w:overflowPunct/>
        <w:topLinePunct w:val="0"/>
        <w:autoSpaceDE/>
        <w:autoSpaceDN/>
        <w:bidi w:val="0"/>
        <w:snapToGrid w:val="0"/>
        <w:spacing w:afterAutospacing="0"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一、部门（单位）概况</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rPr>
        <w:t>内设九个</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室：办公室、党风政风监督室、案管室、审理室、信访室、第一纪检室、第二纪检室、第三纪检室、第四纪检室</w:t>
      </w:r>
      <w:r>
        <w:rPr>
          <w:rFonts w:hint="eastAsia" w:ascii="仿宋_GB2312" w:hAnsi="仿宋_GB2312" w:eastAsia="仿宋_GB2312" w:cs="仿宋_GB2312"/>
          <w:sz w:val="32"/>
          <w:szCs w:val="32"/>
          <w:lang w:eastAsia="zh-CN"/>
        </w:rPr>
        <w:t>；七个派驻纪检监察室、三个县委巡察组、县委巡察办。</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（二）机构职能</w:t>
      </w:r>
    </w:p>
    <w:p>
      <w:pPr>
        <w:pStyle w:val="4"/>
        <w:keepNext w:val="0"/>
        <w:keepLines w:val="0"/>
        <w:pageBreakBefore w:val="0"/>
        <w:kinsoku/>
        <w:wordWrap/>
        <w:overflowPunct/>
        <w:topLinePunct w:val="0"/>
        <w:autoSpaceDE/>
        <w:autoSpaceDN/>
        <w:bidi w:val="0"/>
        <w:adjustRightInd w:val="0"/>
        <w:snapToGrid w:val="0"/>
        <w:spacing w:before="93" w:afterAutospacing="0" w:line="500" w:lineRule="exact"/>
        <w:ind w:firstLine="639" w:firstLineChars="21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主管全县党的纪律检查工作。负责维护党的章程和其他党内法规，协助县委抓好党风廉政建设，检查党的路线、方针、政策和决议的执行情况。2.依据《中国共产党纪律处分条例》规定，负责调查处理县级党政群机关各单位、各乡镇党委和县委管理的党员领导干部违反党的章程及其他党内法规的案件，决定或取消对这些案件中的党员的处分，受理党员的控告和申诉，必要时向阿坝州纪律检查委员会请示比较重要或复杂案件的处理。3.按照上级纪委和县委的要求，负责作出关于维护党纪的决定，制定全县党风党纪教育制度。配合有关单位做好党的纪律检查方针、政策的宣传和对党员遵纪守法的教育工作。4.负责对党的纪律检查工作理论进行调查研究，提出建议。5.会同县委各部委、州县属企事业单位以及各乡镇党委做好纪检监察干部的管理工作，组织和指导全县纪检监察系统干部的培训工作。6.负责组织实施全县科级以上领导干部党风廉政自律工作；对选拔任用党政领导干部实行检查监督。负责科级干部的党风廉政档案工作。7.承办州纪委和县委交办的其他工作任务。 </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（三）人员概况</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本单位编制共</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（其中委机关</w:t>
      </w:r>
      <w:r>
        <w:rPr>
          <w:rFonts w:hint="eastAsia" w:ascii="仿宋_GB2312" w:hAnsi="仿宋_GB2312" w:eastAsia="仿宋_GB2312" w:cs="仿宋_GB2312"/>
          <w:sz w:val="32"/>
          <w:szCs w:val="32"/>
          <w:lang w:val="en-US" w:eastAsia="zh-CN"/>
        </w:rPr>
        <w:t>25人，纪检组23人，巡察办10人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，工勤编制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在职实有人数为</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人，工勤人员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二、部门财政资金收支情况</w:t>
      </w:r>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（一）部门财政资金收入情况。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年总收入</w:t>
      </w:r>
      <w:r>
        <w:rPr>
          <w:rFonts w:hint="eastAsia" w:ascii="仿宋_GB2312" w:hAnsi="仿宋_GB2312" w:eastAsia="仿宋_GB2312" w:cs="仿宋_GB2312"/>
          <w:kern w:val="0"/>
          <w:sz w:val="32"/>
          <w:szCs w:val="32"/>
          <w:shd w:val="clear" w:color="auto" w:fill="FFFFFF"/>
        </w:rPr>
        <w:t>为1508.72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kern w:val="0"/>
          <w:sz w:val="32"/>
          <w:szCs w:val="32"/>
          <w:shd w:val="clear" w:color="auto" w:fill="FFFFFF"/>
        </w:rPr>
        <w:t>1508.72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2023年预算收入为1064.37万元。</w:t>
      </w:r>
    </w:p>
    <w:p>
      <w:pPr>
        <w:pStyle w:val="15"/>
        <w:keepNext w:val="0"/>
        <w:keepLines w:val="0"/>
        <w:pageBreakBefore w:val="0"/>
        <w:widowControl/>
        <w:suppressLineNumbers w:val="0"/>
        <w:kinsoku/>
        <w:wordWrap/>
        <w:overflowPunct/>
        <w:topLinePunct w:val="0"/>
        <w:autoSpaceDE/>
        <w:autoSpaceDN/>
        <w:bidi w:val="0"/>
        <w:spacing w:before="0" w:beforeAutospacing="0" w:afterAutospacing="0" w:line="500" w:lineRule="exact"/>
        <w:ind w:left="0" w:firstLine="608"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（二）部门财政资金支出情况。</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年本年支出</w:t>
      </w:r>
      <w:r>
        <w:rPr>
          <w:rFonts w:hint="eastAsia" w:ascii="仿宋_GB2312" w:hAnsi="仿宋_GB2312" w:eastAsia="仿宋_GB2312" w:cs="仿宋_GB2312"/>
          <w:color w:val="000000"/>
          <w:sz w:val="32"/>
          <w:szCs w:val="32"/>
          <w:lang w:eastAsia="zh-CN"/>
        </w:rPr>
        <w:t>合计</w:t>
      </w:r>
      <w:r>
        <w:rPr>
          <w:rFonts w:hint="eastAsia" w:ascii="仿宋_GB2312" w:hAnsi="仿宋_GB2312" w:eastAsia="仿宋_GB2312" w:cs="仿宋_GB2312"/>
          <w:kern w:val="0"/>
          <w:sz w:val="32"/>
          <w:szCs w:val="32"/>
          <w:shd w:val="clear" w:color="auto" w:fill="FFFFFF"/>
        </w:rPr>
        <w:t>1508.72</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1199.14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79.5</w:t>
      </w:r>
      <w:r>
        <w:rPr>
          <w:rFonts w:hint="eastAsia" w:ascii="仿宋_GB2312" w:hAnsi="仿宋_GB2312" w:eastAsia="仿宋_GB2312" w:cs="仿宋_GB2312"/>
          <w:color w:val="000000"/>
          <w:sz w:val="32"/>
          <w:szCs w:val="32"/>
        </w:rPr>
        <w:t xml:space="preserve">%；项目支出 </w:t>
      </w:r>
      <w:r>
        <w:rPr>
          <w:rFonts w:hint="eastAsia" w:ascii="仿宋_GB2312" w:hAnsi="仿宋_GB2312" w:eastAsia="仿宋_GB2312" w:cs="仿宋_GB2312"/>
          <w:color w:val="000000"/>
          <w:sz w:val="32"/>
          <w:szCs w:val="32"/>
          <w:lang w:val="en-US" w:eastAsia="zh-CN"/>
        </w:rPr>
        <w:t>309.58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20.5</w:t>
      </w:r>
      <w:r>
        <w:rPr>
          <w:rFonts w:hint="eastAsia" w:ascii="仿宋_GB2312" w:hAnsi="仿宋_GB2312" w:eastAsia="仿宋_GB2312" w:cs="仿宋_GB2312"/>
          <w:color w:val="000000"/>
          <w:sz w:val="32"/>
          <w:szCs w:val="32"/>
        </w:rPr>
        <w:t>%；上缴上级支出0万元，占0%；经营支出0万元，占0%。</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三、部门整体预算绩效管理情况</w:t>
      </w:r>
      <w:bookmarkEnd w:id="1"/>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（一）部门预算管理</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我委按照县级部门预算编制通知和有关要求，对</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 xml:space="preserve">的各项收入及支出作了认真的清理，真实、准确、全面、及时的完成年度预、决算工作；认真对绩效目标的填报，对专项预算进行分期、分批并结合实际提前细化，保障正常运行。 </w:t>
      </w:r>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（二）专项预算管理</w:t>
      </w:r>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在县财政局相关股室的支持协调配合下，</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县纪委</w:t>
      </w:r>
      <w:r>
        <w:rPr>
          <w:rFonts w:hint="eastAsia" w:ascii="仿宋_GB2312" w:hAnsi="仿宋_GB2312" w:eastAsia="仿宋_GB2312" w:cs="仿宋_GB2312"/>
          <w:sz w:val="32"/>
          <w:szCs w:val="32"/>
          <w:lang w:eastAsia="zh-CN"/>
        </w:rPr>
        <w:t>监委专项预算</w:t>
      </w:r>
      <w:r>
        <w:rPr>
          <w:rFonts w:hint="eastAsia" w:ascii="仿宋_GB2312" w:hAnsi="仿宋_GB2312" w:eastAsia="仿宋_GB2312" w:cs="仿宋_GB2312"/>
          <w:sz w:val="32"/>
          <w:szCs w:val="32"/>
        </w:rPr>
        <w:t>资金按年拨款，专项资金按实际</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情况调拨支付。</w:t>
      </w:r>
      <w:r>
        <w:rPr>
          <w:rFonts w:hint="eastAsia" w:ascii="仿宋_GB2312" w:hAnsi="仿宋_GB2312" w:eastAsia="仿宋_GB2312" w:cs="仿宋_GB2312"/>
          <w:sz w:val="32"/>
          <w:szCs w:val="32"/>
          <w:lang w:val="en-US" w:eastAsia="zh-CN"/>
        </w:rPr>
        <w:t>2022年县纪委监委专项经费拨款为309.584736万元，包括大案要案查处工作经费193.364736万元、巡察工作经费17.36万元、中央纪检监察转移支付资金98.86万元。</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（三）结果应用情况</w:t>
      </w:r>
    </w:p>
    <w:p>
      <w:pPr>
        <w:keepNext w:val="0"/>
        <w:keepLines w:val="0"/>
        <w:pageBreakBefore w:val="0"/>
        <w:kinsoku/>
        <w:wordWrap/>
        <w:overflowPunct/>
        <w:topLinePunct w:val="0"/>
        <w:autoSpaceDE/>
        <w:autoSpaceDN/>
        <w:bidi w:val="0"/>
        <w:spacing w:afterAutospacing="0" w:line="500" w:lineRule="exact"/>
        <w:ind w:firstLine="760" w:firstLineChars="2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shd w:val="clear" w:color="auto" w:fill="FFFFFF"/>
          <w:lang w:val="zh-CN"/>
        </w:rPr>
        <w:t xml:space="preserve">1. </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color w:val="000000"/>
          <w:kern w:val="0"/>
          <w:sz w:val="32"/>
          <w:szCs w:val="32"/>
          <w:shd w:val="clear" w:color="auto" w:fill="FFFFFF"/>
          <w:lang w:val="zh-CN"/>
        </w:rPr>
        <w:t>内部控制制度健全</w:t>
      </w:r>
      <w:r>
        <w:rPr>
          <w:rFonts w:hint="eastAsia" w:ascii="仿宋_GB2312" w:hAnsi="仿宋_GB2312" w:eastAsia="仿宋_GB2312" w:cs="仿宋_GB2312"/>
          <w:color w:val="000000"/>
          <w:kern w:val="0"/>
          <w:sz w:val="32"/>
          <w:szCs w:val="32"/>
          <w:shd w:val="clear" w:color="auto" w:fill="FFFFFF"/>
          <w:lang w:val="zh-CN"/>
        </w:rPr>
        <w:t xml:space="preserve">  </w:t>
      </w:r>
      <w:r>
        <w:rPr>
          <w:rFonts w:hint="eastAsia" w:ascii="仿宋_GB2312" w:hAnsi="仿宋_GB2312" w:eastAsia="仿宋_GB2312" w:cs="仿宋_GB2312"/>
          <w:sz w:val="32"/>
          <w:szCs w:val="32"/>
        </w:rPr>
        <w:t>为规范我委的财务行为，加强财务管理，根据《中华人民共和国会计法》、《中华人民共和国预算法》、《行政事业单位会计制度》等财经法规以及根据财政部印发的《关于开展行政事业单位内部控制基础性评价工作的通知》（财会〔2016〕11号），并结合我委的实际工作情况，制定并健全了收入管理制度、支出管理制度、财务管理制度、会计出纳岗位责任制、政府采购管理制度、合同管理制度、会计、出纳岗位职责明确。</w:t>
      </w:r>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2</w:t>
      </w:r>
      <w:r>
        <w:rPr>
          <w:rFonts w:hint="eastAsia" w:ascii="仿宋_GB2312" w:hAnsi="仿宋_GB2312" w:eastAsia="仿宋_GB2312" w:cs="仿宋_GB2312"/>
          <w:b/>
          <w:bCs/>
          <w:color w:val="000000"/>
          <w:kern w:val="0"/>
          <w:sz w:val="32"/>
          <w:szCs w:val="32"/>
          <w:shd w:val="clear" w:color="auto" w:fill="FFFFFF"/>
          <w:lang w:val="zh-CN"/>
        </w:rPr>
        <w:t xml:space="preserve">、财务核算 </w:t>
      </w:r>
      <w:r>
        <w:rPr>
          <w:rFonts w:hint="eastAsia" w:ascii="仿宋_GB2312" w:hAnsi="仿宋_GB2312" w:eastAsia="仿宋_GB2312" w:cs="仿宋_GB2312"/>
          <w:sz w:val="32"/>
          <w:szCs w:val="32"/>
        </w:rPr>
        <w:t xml:space="preserve"> 严格依照《中华人民共和国会计法》、《财务规则》、《行政单位会计制度》《中华人民共和国会计法》《行政事业单位财务管理办法》等规定制定出本单位各项财务制度《黑水县纪委监委财务管理制度》《黑水县纪委监委固定资产管理制度》等一系列财经规定，进行财务管理、核算、控制和监督。</w:t>
      </w:r>
    </w:p>
    <w:p>
      <w:pPr>
        <w:keepNext w:val="0"/>
        <w:keepLines w:val="0"/>
        <w:pageBreakBefore w:val="0"/>
        <w:kinsoku/>
        <w:wordWrap/>
        <w:overflowPunct/>
        <w:topLinePunct w:val="0"/>
        <w:autoSpaceDE/>
        <w:autoSpaceDN/>
        <w:bidi w:val="0"/>
        <w:spacing w:afterAutospacing="0" w:line="500" w:lineRule="exact"/>
        <w:ind w:firstLine="760" w:firstLineChars="250"/>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3、账务管理</w:t>
      </w:r>
      <w:r>
        <w:rPr>
          <w:rFonts w:hint="eastAsia" w:ascii="仿宋_GB2312" w:hAnsi="仿宋_GB2312" w:eastAsia="仿宋_GB2312" w:cs="仿宋_GB2312"/>
          <w:color w:val="000000"/>
          <w:kern w:val="0"/>
          <w:sz w:val="32"/>
          <w:szCs w:val="32"/>
          <w:shd w:val="clear" w:color="auto" w:fill="FFFFFF"/>
          <w:lang w:val="zh-CN"/>
        </w:rPr>
        <w:t xml:space="preserve"> </w:t>
      </w:r>
      <w:r>
        <w:rPr>
          <w:rFonts w:hint="eastAsia" w:ascii="仿宋_GB2312" w:hAnsi="仿宋_GB2312" w:eastAsia="仿宋_GB2312" w:cs="仿宋_GB2312"/>
          <w:sz w:val="32"/>
          <w:szCs w:val="32"/>
        </w:rPr>
        <w:t xml:space="preserve"> 按照国家关于会计档案管理的规定和要求，对会计凭证、会计账簿、会计报表及其他会计资料，定期装订成册，整理立档，并妥善保管。</w:t>
      </w:r>
    </w:p>
    <w:p>
      <w:pPr>
        <w:keepNext w:val="0"/>
        <w:keepLines w:val="0"/>
        <w:pageBreakBefore w:val="0"/>
        <w:kinsoku/>
        <w:wordWrap/>
        <w:overflowPunct/>
        <w:topLinePunct w:val="0"/>
        <w:autoSpaceDE/>
        <w:autoSpaceDN/>
        <w:bidi w:val="0"/>
        <w:spacing w:afterAutospacing="0" w:line="500" w:lineRule="exact"/>
        <w:ind w:firstLine="760" w:firstLineChars="250"/>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 xml:space="preserve">4、政府采购 </w:t>
      </w:r>
      <w:r>
        <w:rPr>
          <w:rFonts w:hint="eastAsia" w:ascii="仿宋_GB2312" w:hAnsi="仿宋_GB2312" w:eastAsia="仿宋_GB2312" w:cs="仿宋_GB2312"/>
          <w:sz w:val="32"/>
          <w:szCs w:val="32"/>
        </w:rPr>
        <w:t>我委的政府采购工作均根据《中华人民共和国政府采购法》有关规定，依法签订政府采购合同，按法定程序办理政府采购，正确选择采购方式公开招标。</w:t>
      </w:r>
      <w:bookmarkStart w:id="2" w:name="_GoBack"/>
      <w:bookmarkEnd w:id="2"/>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shd w:val="clear" w:color="auto" w:fill="FFFFFF"/>
          <w:lang w:val="zh-CN"/>
        </w:rPr>
        <w:t>5、资产管理</w:t>
      </w:r>
      <w:r>
        <w:rPr>
          <w:rFonts w:hint="eastAsia" w:ascii="仿宋_GB2312" w:hAnsi="仿宋_GB2312" w:eastAsia="仿宋_GB2312" w:cs="仿宋_GB2312"/>
          <w:b/>
          <w:bCs/>
          <w:color w:val="000000"/>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年我委固定资产总额</w:t>
      </w:r>
      <w:r>
        <w:rPr>
          <w:rFonts w:hint="eastAsia" w:ascii="仿宋_GB2312" w:hAnsi="仿宋_GB2312" w:eastAsia="仿宋_GB2312" w:cs="仿宋_GB2312"/>
          <w:kern w:val="0"/>
          <w:sz w:val="32"/>
          <w:szCs w:val="32"/>
          <w:lang w:val="en-US" w:eastAsia="zh-CN"/>
        </w:rPr>
        <w:t>498.72</w:t>
      </w:r>
      <w:r>
        <w:rPr>
          <w:rFonts w:hint="eastAsia" w:ascii="仿宋_GB2312" w:hAnsi="仿宋_GB2312" w:eastAsia="仿宋_GB2312" w:cs="仿宋_GB2312"/>
          <w:kern w:val="0"/>
          <w:sz w:val="32"/>
          <w:szCs w:val="32"/>
        </w:rPr>
        <w:t>万元，本年新增固定资产价值</w:t>
      </w:r>
      <w:r>
        <w:rPr>
          <w:rFonts w:hint="eastAsia" w:ascii="仿宋_GB2312" w:hAnsi="仿宋_GB2312" w:eastAsia="仿宋_GB2312" w:cs="仿宋_GB2312"/>
          <w:kern w:val="0"/>
          <w:sz w:val="32"/>
          <w:szCs w:val="32"/>
          <w:lang w:val="en-US" w:eastAsia="zh-CN"/>
        </w:rPr>
        <w:t>42.53</w:t>
      </w:r>
      <w:r>
        <w:rPr>
          <w:rFonts w:hint="eastAsia" w:ascii="仿宋_GB2312" w:hAnsi="仿宋_GB2312" w:eastAsia="仿宋_GB2312" w:cs="仿宋_GB2312"/>
          <w:kern w:val="0"/>
          <w:sz w:val="32"/>
          <w:szCs w:val="32"/>
        </w:rPr>
        <w:t>万元，包含</w:t>
      </w:r>
      <w:r>
        <w:rPr>
          <w:rFonts w:hint="eastAsia" w:ascii="仿宋_GB2312" w:hAnsi="仿宋_GB2312" w:eastAsia="仿宋_GB2312" w:cs="仿宋_GB2312"/>
          <w:kern w:val="0"/>
          <w:sz w:val="32"/>
          <w:szCs w:val="32"/>
          <w:lang w:eastAsia="zh-CN"/>
        </w:rPr>
        <w:t>谈话室办公设备、谈话室设备购买等</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6、信息公开</w:t>
      </w:r>
      <w:r>
        <w:rPr>
          <w:rFonts w:hint="eastAsia" w:ascii="仿宋_GB2312" w:hAnsi="仿宋_GB2312" w:eastAsia="仿宋_GB2312" w:cs="仿宋_GB2312"/>
          <w:b/>
          <w:bCs/>
          <w:color w:val="000000"/>
          <w:kern w:val="0"/>
          <w:sz w:val="32"/>
          <w:szCs w:val="32"/>
          <w:shd w:val="clear" w:color="auto" w:fill="FFFFFF"/>
          <w:lang w:val="en-US" w:eastAsia="zh-CN"/>
        </w:rPr>
        <w:t xml:space="preserve">  </w:t>
      </w:r>
      <w:r>
        <w:rPr>
          <w:rFonts w:hint="eastAsia" w:ascii="仿宋_GB2312" w:hAnsi="仿宋_GB2312" w:eastAsia="仿宋_GB2312" w:cs="仿宋_GB2312"/>
          <w:sz w:val="32"/>
          <w:szCs w:val="32"/>
        </w:rPr>
        <w:t>黑水县纪委监委决算、预算每年定期按规定在政府公开网站公开。</w:t>
      </w:r>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7、绩效评价及接受监督</w:t>
      </w:r>
      <w:r>
        <w:rPr>
          <w:rFonts w:hint="eastAsia" w:ascii="仿宋_GB2312" w:hAnsi="仿宋_GB2312" w:eastAsia="仿宋_GB2312" w:cs="仿宋_GB2312"/>
          <w:b/>
          <w:bCs/>
          <w:color w:val="000000"/>
          <w:kern w:val="0"/>
          <w:sz w:val="32"/>
          <w:szCs w:val="32"/>
          <w:shd w:val="clear" w:color="auto" w:fill="FFFFFF"/>
          <w:lang w:val="en-US" w:eastAsia="zh-CN"/>
        </w:rPr>
        <w:t xml:space="preserve">  </w:t>
      </w:r>
      <w:r>
        <w:rPr>
          <w:rFonts w:hint="eastAsia" w:ascii="仿宋_GB2312" w:hAnsi="仿宋_GB2312" w:eastAsia="仿宋_GB2312" w:cs="仿宋_GB2312"/>
          <w:sz w:val="32"/>
          <w:szCs w:val="32"/>
        </w:rPr>
        <w:t>我委每年按规定对本单位项目</w:t>
      </w:r>
      <w:r>
        <w:rPr>
          <w:rFonts w:hint="eastAsia" w:ascii="仿宋_GB2312" w:hAnsi="仿宋_GB2312" w:eastAsia="仿宋_GB2312" w:cs="仿宋_GB2312"/>
          <w:sz w:val="32"/>
          <w:szCs w:val="32"/>
          <w:lang w:val="zh-CN"/>
        </w:rPr>
        <w:t>支出</w:t>
      </w:r>
      <w:r>
        <w:rPr>
          <w:rFonts w:hint="eastAsia" w:ascii="仿宋_GB2312" w:hAnsi="仿宋_GB2312" w:eastAsia="仿宋_GB2312" w:cs="仿宋_GB2312"/>
          <w:sz w:val="32"/>
          <w:szCs w:val="32"/>
        </w:rPr>
        <w:t>及整体支出进行绩效评价；并依法接受财政部门监督监管。</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w:t>
      </w:r>
    </w:p>
    <w:p>
      <w:pPr>
        <w:keepNext w:val="0"/>
        <w:keepLines w:val="0"/>
        <w:pageBreakBefore w:val="0"/>
        <w:kinsoku/>
        <w:wordWrap/>
        <w:overflowPunct/>
        <w:topLinePunct w:val="0"/>
        <w:autoSpaceDE/>
        <w:autoSpaceDN/>
        <w:bidi w:val="0"/>
        <w:snapToGrid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（一）评价结论。通过加强绩效预算，财政资金得到有效使用，行政效率得到提高，促进了各项工作顺利开展。</w:t>
      </w:r>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（二）存在问题。一是单位工作任务重，</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紧缺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一人多岗。二是对财务</w:t>
      </w:r>
      <w:r>
        <w:rPr>
          <w:rFonts w:hint="eastAsia" w:ascii="仿宋_GB2312" w:hAnsi="仿宋_GB2312" w:eastAsia="仿宋_GB2312" w:cs="仿宋_GB2312"/>
          <w:sz w:val="32"/>
          <w:szCs w:val="32"/>
          <w:lang w:eastAsia="zh-CN"/>
        </w:rPr>
        <w:t>人员的</w:t>
      </w:r>
      <w:r>
        <w:rPr>
          <w:rFonts w:hint="eastAsia" w:ascii="仿宋_GB2312" w:hAnsi="仿宋_GB2312" w:eastAsia="仿宋_GB2312" w:cs="仿宋_GB2312"/>
          <w:sz w:val="32"/>
          <w:szCs w:val="32"/>
        </w:rPr>
        <w:t>业务知识</w:t>
      </w:r>
      <w:r>
        <w:rPr>
          <w:rFonts w:hint="eastAsia" w:ascii="仿宋_GB2312" w:hAnsi="仿宋_GB2312" w:eastAsia="仿宋_GB2312" w:cs="仿宋_GB2312"/>
          <w:sz w:val="32"/>
          <w:szCs w:val="32"/>
          <w:lang w:eastAsia="zh-CN"/>
        </w:rPr>
        <w:t>提升培训力度</w:t>
      </w:r>
      <w:r>
        <w:rPr>
          <w:rFonts w:hint="eastAsia" w:ascii="仿宋_GB2312" w:hAnsi="仿宋_GB2312" w:eastAsia="仿宋_GB2312" w:cs="仿宋_GB2312"/>
          <w:sz w:val="32"/>
          <w:szCs w:val="32"/>
        </w:rPr>
        <w:t>不够。</w:t>
      </w:r>
    </w:p>
    <w:p>
      <w:pPr>
        <w:keepNext w:val="0"/>
        <w:keepLines w:val="0"/>
        <w:pageBreakBefore w:val="0"/>
        <w:kinsoku/>
        <w:wordWrap/>
        <w:overflowPunct/>
        <w:topLinePunct w:val="0"/>
        <w:autoSpaceDE/>
        <w:autoSpaceDN/>
        <w:bidi w:val="0"/>
        <w:spacing w:afterAutospacing="0" w:line="500" w:lineRule="exact"/>
        <w:ind w:firstLine="608" w:firstLineChars="200"/>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（三）改进建议。一是下一步我委将完善、明确和细化各项财务管理制度，并严格按制度执行；二是建议财政部门加大各单位会计人员</w:t>
      </w:r>
      <w:r>
        <w:rPr>
          <w:rFonts w:hint="eastAsia" w:ascii="仿宋_GB2312" w:hAnsi="仿宋_GB2312" w:eastAsia="仿宋_GB2312" w:cs="仿宋_GB2312"/>
          <w:sz w:val="32"/>
          <w:szCs w:val="32"/>
          <w:lang w:eastAsia="zh-CN"/>
        </w:rPr>
        <w:t>业务能力提升的培训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952" w:firstLineChars="1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中共黑水县纪委办公室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lang w:val="en-US" w:eastAsia="zh-CN"/>
        </w:rPr>
      </w:pPr>
      <w:r>
        <w:rPr>
          <w:rFonts w:hint="eastAsia" w:ascii="Times New Roman" w:hAnsi="Times New Roman" w:eastAsia="仿宋_GB2312" w:cs="Times New Roman"/>
          <w:sz w:val="32"/>
          <w:szCs w:val="32"/>
          <w:lang w:val="en-US" w:eastAsia="zh-CN"/>
        </w:rPr>
        <w:t xml:space="preserve">                          2023年8月18日</w:t>
      </w:r>
      <w:r>
        <w:rPr>
          <w:rFonts w:hint="eastAsia"/>
          <w:lang w:val="en-US" w:eastAsia="zh-CN"/>
        </w:rPr>
        <w:t xml:space="preserve">           </w:t>
      </w: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AndChars" w:linePitch="319"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9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YWU2YTdhMDI4ZTVmOWE4MjBlMzA5YmExYWM1OWQifQ=="/>
  </w:docVars>
  <w:rsids>
    <w:rsidRoot w:val="49F35F7B"/>
    <w:rsid w:val="00250B65"/>
    <w:rsid w:val="0096706E"/>
    <w:rsid w:val="00E41026"/>
    <w:rsid w:val="010514A9"/>
    <w:rsid w:val="031A0493"/>
    <w:rsid w:val="04640655"/>
    <w:rsid w:val="047A5783"/>
    <w:rsid w:val="04A62BE8"/>
    <w:rsid w:val="08B0251C"/>
    <w:rsid w:val="0B955598"/>
    <w:rsid w:val="0CC36BF1"/>
    <w:rsid w:val="0EEE56EB"/>
    <w:rsid w:val="0F736A56"/>
    <w:rsid w:val="101B2ABD"/>
    <w:rsid w:val="10E04FEC"/>
    <w:rsid w:val="11A72C36"/>
    <w:rsid w:val="13826402"/>
    <w:rsid w:val="138861CC"/>
    <w:rsid w:val="13F00725"/>
    <w:rsid w:val="15373CF1"/>
    <w:rsid w:val="15AB60E4"/>
    <w:rsid w:val="165C77FB"/>
    <w:rsid w:val="16F21C93"/>
    <w:rsid w:val="17F735C1"/>
    <w:rsid w:val="1877107C"/>
    <w:rsid w:val="18A84B5D"/>
    <w:rsid w:val="19360421"/>
    <w:rsid w:val="1A8861CA"/>
    <w:rsid w:val="1AB81E7E"/>
    <w:rsid w:val="1FA12306"/>
    <w:rsid w:val="2221489A"/>
    <w:rsid w:val="253B28B5"/>
    <w:rsid w:val="264D6D44"/>
    <w:rsid w:val="26847316"/>
    <w:rsid w:val="26E04E27"/>
    <w:rsid w:val="273B3040"/>
    <w:rsid w:val="28034592"/>
    <w:rsid w:val="2A37416D"/>
    <w:rsid w:val="2AA41DB6"/>
    <w:rsid w:val="2B46437D"/>
    <w:rsid w:val="2CDD4252"/>
    <w:rsid w:val="2D5E440D"/>
    <w:rsid w:val="2F522CD5"/>
    <w:rsid w:val="31FF705D"/>
    <w:rsid w:val="32B055FC"/>
    <w:rsid w:val="34171A9A"/>
    <w:rsid w:val="35541B74"/>
    <w:rsid w:val="36D2752F"/>
    <w:rsid w:val="37227431"/>
    <w:rsid w:val="37AC3A8F"/>
    <w:rsid w:val="39C26CA9"/>
    <w:rsid w:val="3C6B7ACC"/>
    <w:rsid w:val="3D5538B3"/>
    <w:rsid w:val="3D6550D5"/>
    <w:rsid w:val="3F650802"/>
    <w:rsid w:val="3F850EA5"/>
    <w:rsid w:val="3FC714BD"/>
    <w:rsid w:val="401A783F"/>
    <w:rsid w:val="42DC527F"/>
    <w:rsid w:val="43CA414A"/>
    <w:rsid w:val="43EF67F6"/>
    <w:rsid w:val="44F70035"/>
    <w:rsid w:val="46C25E33"/>
    <w:rsid w:val="48C92409"/>
    <w:rsid w:val="49C56A6D"/>
    <w:rsid w:val="49F35F7B"/>
    <w:rsid w:val="4AFD4A1C"/>
    <w:rsid w:val="4AFD6820"/>
    <w:rsid w:val="4BE96317"/>
    <w:rsid w:val="4C982219"/>
    <w:rsid w:val="4CF64EF3"/>
    <w:rsid w:val="4D747AD7"/>
    <w:rsid w:val="4FA931B8"/>
    <w:rsid w:val="510A099B"/>
    <w:rsid w:val="51E90342"/>
    <w:rsid w:val="52E45A98"/>
    <w:rsid w:val="552F63B7"/>
    <w:rsid w:val="55366385"/>
    <w:rsid w:val="555B64D8"/>
    <w:rsid w:val="57E52089"/>
    <w:rsid w:val="580E05A5"/>
    <w:rsid w:val="5CEA7E5C"/>
    <w:rsid w:val="5DA40EF5"/>
    <w:rsid w:val="5DF7516B"/>
    <w:rsid w:val="5E215A27"/>
    <w:rsid w:val="5F021772"/>
    <w:rsid w:val="606029B0"/>
    <w:rsid w:val="60B95251"/>
    <w:rsid w:val="62832BCA"/>
    <w:rsid w:val="63520F1A"/>
    <w:rsid w:val="63D113E6"/>
    <w:rsid w:val="63E75F2A"/>
    <w:rsid w:val="64DA7521"/>
    <w:rsid w:val="659D60F1"/>
    <w:rsid w:val="673D116E"/>
    <w:rsid w:val="68A6747C"/>
    <w:rsid w:val="6BC743D4"/>
    <w:rsid w:val="6C6D2C2B"/>
    <w:rsid w:val="6D0D5F7A"/>
    <w:rsid w:val="7035456C"/>
    <w:rsid w:val="70BB0750"/>
    <w:rsid w:val="73592207"/>
    <w:rsid w:val="749D4ED7"/>
    <w:rsid w:val="75CA2B92"/>
    <w:rsid w:val="76301135"/>
    <w:rsid w:val="764678FC"/>
    <w:rsid w:val="76DD68F5"/>
    <w:rsid w:val="78924995"/>
    <w:rsid w:val="790864FC"/>
    <w:rsid w:val="7A73769A"/>
    <w:rsid w:val="7BD96C97"/>
    <w:rsid w:val="7C101D47"/>
    <w:rsid w:val="7CF16F95"/>
    <w:rsid w:val="7F3379FA"/>
    <w:rsid w:val="BBFC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sz w:val="28"/>
      <w:szCs w:val="28"/>
    </w:rPr>
  </w:style>
  <w:style w:type="paragraph" w:styleId="3">
    <w:name w:val="Body Text Indent"/>
    <w:basedOn w:val="1"/>
    <w:next w:val="2"/>
    <w:qFormat/>
    <w:uiPriority w:val="99"/>
    <w:pPr>
      <w:spacing w:after="120"/>
      <w:ind w:left="420" w:leftChars="200"/>
    </w:pPr>
    <w:rPr>
      <w:rFonts w:cs="黑体"/>
      <w:szCs w:val="22"/>
    </w:rPr>
  </w:style>
  <w:style w:type="paragraph" w:styleId="4">
    <w:name w:val="Body Text"/>
    <w:basedOn w:val="1"/>
    <w:qFormat/>
    <w:uiPriority w:val="0"/>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200" w:leftChars="200" w:hanging="200" w:hanging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PlainText"/>
    <w:basedOn w:val="13"/>
    <w:next w:val="14"/>
    <w:qFormat/>
    <w:uiPriority w:val="0"/>
    <w:pPr>
      <w:textAlignment w:val="baseline"/>
    </w:pPr>
    <w:rPr>
      <w:rFonts w:ascii="宋体" w:hAnsi="Courier New" w:eastAsia="仿宋"/>
      <w:kern w:val="0"/>
      <w:sz w:val="32"/>
      <w:szCs w:val="21"/>
    </w:rPr>
  </w:style>
  <w:style w:type="paragraph" w:customStyle="1" w:styleId="13">
    <w:name w:val="正文11"/>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Index5"/>
    <w:basedOn w:val="1"/>
    <w:next w:val="1"/>
    <w:qFormat/>
    <w:uiPriority w:val="0"/>
    <w:pPr>
      <w:ind w:left="1680"/>
      <w:textAlignment w:val="baseline"/>
    </w:pPr>
  </w:style>
  <w:style w:type="paragraph" w:customStyle="1" w:styleId="15">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1843</Words>
  <Characters>1978</Characters>
  <Lines>0</Lines>
  <Paragraphs>0</Paragraphs>
  <TotalTime>5</TotalTime>
  <ScaleCrop>false</ScaleCrop>
  <LinksUpToDate>false</LinksUpToDate>
  <CharactersWithSpaces>2071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2022-01-05T15:20:00Z</dcterms:created>
  <dc:creator>蓝桥路远</dc:creator>
  <cp:lastModifiedBy>user</cp:lastModifiedBy>
  <cp:lastPrinted>2023-03-31T17:55:00Z</cp:lastPrinted>
  <dcterms:modified xsi:type="dcterms:W3CDTF">2023-08-30T10:49:51Z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08CDA8EFBDE44CE1B97CB7E4AB7E862C_13</vt:lpwstr>
  </property>
</Properties>
</file>