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eastAsia="方正小标宋_GBK" w:cs="Times New Roman" w:asciiTheme="minorHAnsi" w:hAnsiTheme="minorHAnsi"/>
          <w:b w:val="0"/>
          <w:bCs/>
          <w:sz w:val="44"/>
          <w:szCs w:val="44"/>
          <w:lang w:eastAsia="zh-CN"/>
        </w:rPr>
      </w:pPr>
      <w:bookmarkStart w:id="0" w:name="_Toc15396616"/>
      <w:r>
        <w:rPr>
          <w:rFonts w:hint="eastAsia" w:eastAsia="方正小标宋_GBK" w:cs="Times New Roman" w:asciiTheme="minorHAnsi" w:hAnsiTheme="minorHAnsi"/>
          <w:b w:val="0"/>
          <w:bCs/>
          <w:sz w:val="44"/>
          <w:szCs w:val="44"/>
          <w:lang w:eastAsia="zh-CN"/>
        </w:rPr>
        <w:t>中共黑水县纪律检查委员会20</w:t>
      </w:r>
      <w:r>
        <w:rPr>
          <w:rFonts w:hint="eastAsia" w:eastAsia="方正小标宋_GBK" w:cs="Times New Roman" w:asciiTheme="minorHAnsi" w:hAnsiTheme="minorHAnsi"/>
          <w:b w:val="0"/>
          <w:bCs/>
          <w:sz w:val="44"/>
          <w:szCs w:val="44"/>
          <w:lang w:val="en-US" w:eastAsia="zh-CN"/>
        </w:rPr>
        <w:t>25</w:t>
      </w:r>
      <w:r>
        <w:rPr>
          <w:rFonts w:hint="eastAsia" w:eastAsia="方正小标宋_GBK" w:cs="Times New Roman" w:asciiTheme="minorHAnsi" w:hAnsiTheme="minorHAnsi"/>
          <w:b w:val="0"/>
          <w:bCs/>
          <w:sz w:val="44"/>
          <w:szCs w:val="44"/>
          <w:lang w:eastAsia="zh-CN"/>
        </w:rPr>
        <w:t>年部门</w:t>
      </w:r>
    </w:p>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eastAsia="方正小标宋_GBK" w:cs="Times New Roman" w:asciiTheme="minorHAnsi" w:hAnsiTheme="minorHAnsi"/>
          <w:b w:val="0"/>
          <w:bCs/>
          <w:sz w:val="44"/>
          <w:szCs w:val="44"/>
          <w:lang w:eastAsia="zh-CN"/>
        </w:rPr>
      </w:pPr>
      <w:r>
        <w:rPr>
          <w:rFonts w:hint="eastAsia" w:eastAsia="方正小标宋_GBK" w:cs="Times New Roman" w:asciiTheme="minorHAnsi" w:hAnsiTheme="minorHAnsi"/>
          <w:b w:val="0"/>
          <w:bCs/>
          <w:sz w:val="44"/>
          <w:szCs w:val="44"/>
          <w:lang w:eastAsia="zh-CN"/>
        </w:rPr>
        <w:t>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黑体" w:hAnsi="黑体" w:eastAsia="黑体" w:cs="黑体"/>
          <w:sz w:val="32"/>
          <w:szCs w:val="32"/>
        </w:rPr>
      </w:pPr>
      <w:r>
        <w:rPr>
          <w:rFonts w:hint="eastAsia" w:ascii="黑体" w:hAnsi="黑体" w:eastAsia="黑体" w:cs="黑体"/>
          <w:sz w:val="32"/>
          <w:szCs w:val="32"/>
        </w:rPr>
        <w:t>一、部门概况</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（一）机构组成</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 w:eastAsia="仿宋_GB2312" w:cs="仿宋_GB2312"/>
          <w:sz w:val="32"/>
          <w:szCs w:val="32"/>
        </w:rPr>
      </w:pPr>
      <w:r>
        <w:rPr>
          <w:rFonts w:hint="eastAsia" w:ascii="仿宋_GB2312" w:hAnsi="仿宋_GB2312" w:eastAsia="仿宋_GB2312" w:cs="仿宋_GB2312"/>
          <w:sz w:val="32"/>
          <w:szCs w:val="32"/>
        </w:rPr>
        <w:t>内设</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科</w:t>
      </w:r>
      <w:r>
        <w:rPr>
          <w:rFonts w:hint="eastAsia" w:ascii="仿宋_GB2312" w:hAnsi="仿宋_GB2312" w:eastAsia="仿宋_GB2312" w:cs="仿宋_GB2312"/>
          <w:sz w:val="32"/>
          <w:szCs w:val="32"/>
        </w:rPr>
        <w:t>室：办公室、党风政风监督室、案管室、审理室、信访室、第一纪检室、第二纪检室、第三纪检室、第四纪检室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巡察综合室</w:t>
      </w:r>
      <w:r>
        <w:rPr>
          <w:rFonts w:hint="eastAsia" w:ascii="仿宋_GB2312" w:hAnsi="仿宋_GB2312" w:eastAsia="仿宋_GB2312" w:cs="仿宋_GB2312"/>
          <w:sz w:val="32"/>
          <w:szCs w:val="32"/>
          <w:lang w:eastAsia="zh-CN"/>
        </w:rPr>
        <w:t>；派驻</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个纪检监察组，</w:t>
      </w:r>
      <w:r>
        <w:rPr>
          <w:rFonts w:hint="eastAsia" w:ascii="仿宋_GB2312" w:hAnsi="仿宋_GB2312" w:eastAsia="仿宋_GB2312" w:cs="仿宋_GB2312"/>
          <w:sz w:val="32"/>
          <w:szCs w:val="32"/>
          <w:lang w:val="en-US" w:eastAsia="zh-CN"/>
        </w:rPr>
        <w:t>3个巡察组</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机构职能</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1、负责全县党的纪律检查工作。负责维护党的章程和其他党内法规，协助县委抓好党风廉政建设，检查党的路线、方针、政策和决议的执行情况。2.依照党的章程和其他党内法规履行监督、执纪、问责</w:t>
      </w:r>
      <w:r>
        <w:rPr>
          <w:rFonts w:hint="default" w:ascii="仿宋_GB2312" w:hAnsi="仿宋_GB2312" w:eastAsia="仿宋_GB2312" w:cs="仿宋_GB2312"/>
          <w:sz w:val="32"/>
          <w:szCs w:val="32"/>
          <w:lang w:val="en-US" w:eastAsia="zh-CN"/>
        </w:rPr>
        <w:t>职责</w:t>
      </w:r>
      <w:r>
        <w:rPr>
          <w:rFonts w:hint="default" w:ascii="仿宋_GB2312" w:hAnsi="仿宋_GB2312" w:eastAsia="仿宋_GB2312" w:cs="仿宋_GB2312"/>
          <w:sz w:val="32"/>
          <w:szCs w:val="32"/>
        </w:rPr>
        <w:t>。负责经常对党员进行遵守纪律的教育，作出关于维护党纪的决定。3.负责全县监察工作。4.依照法律规定履行监督、调查、处置职责。5.负责组织协调全面从严治党、党风廉政建设和反腐败宣传教育工作。</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6.负责综合分析全面从严治党、党风廉政建设和反腐败工作情况</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对纪检监察工作重要理论及实践问题进行调查研究</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7.负责贯彻落实党中央、</w:t>
      </w:r>
      <w:r>
        <w:rPr>
          <w:rFonts w:hint="eastAsia" w:ascii="仿宋_GB2312" w:hAnsi="仿宋_GB2312" w:eastAsia="仿宋_GB2312" w:cs="仿宋_GB2312"/>
          <w:sz w:val="32"/>
          <w:szCs w:val="32"/>
          <w:lang w:eastAsia="zh-CN"/>
        </w:rPr>
        <w:t>中央纪委国家监委</w:t>
      </w:r>
      <w:r>
        <w:rPr>
          <w:rFonts w:hint="default" w:ascii="仿宋_GB2312" w:hAnsi="仿宋_GB2312" w:eastAsia="仿宋_GB2312" w:cs="仿宋_GB2312"/>
          <w:sz w:val="32"/>
          <w:szCs w:val="32"/>
        </w:rPr>
        <w:t>、省委、省纪委监委、州委、州纪委监委以及县委关于加强反腐败追逃追赃和防逃工作的决策部署，协助配合省委、州委、县委有关部门和单位开展追逃追赃和防逃工作</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负责组织协调</w:t>
      </w:r>
      <w:r>
        <w:rPr>
          <w:rFonts w:hint="eastAsia" w:ascii="仿宋_GB2312" w:hAnsi="仿宋_GB2312" w:eastAsia="仿宋_GB2312" w:cs="仿宋_GB2312"/>
          <w:sz w:val="32"/>
          <w:szCs w:val="32"/>
          <w:lang w:eastAsia="zh-CN"/>
        </w:rPr>
        <w:t>督促</w:t>
      </w:r>
      <w:r>
        <w:rPr>
          <w:rFonts w:hint="default" w:ascii="仿宋_GB2312" w:hAnsi="仿宋_GB2312" w:eastAsia="仿宋_GB2312" w:cs="仿宋_GB2312"/>
          <w:sz w:val="32"/>
          <w:szCs w:val="32"/>
        </w:rPr>
        <w:t>全县反腐败国际追逃追赃和防逃工作。</w:t>
      </w: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rPr>
        <w:t>根据干部管理权限</w:t>
      </w:r>
      <w:r>
        <w:rPr>
          <w:rFonts w:hint="default" w:ascii="仿宋_GB2312" w:hAnsi="仿宋_GB2312" w:eastAsia="仿宋_GB2312" w:cs="仿宋_GB2312"/>
          <w:sz w:val="32"/>
          <w:szCs w:val="32"/>
          <w:lang w:eastAsia="zh-CN"/>
        </w:rPr>
        <w:t>，</w:t>
      </w:r>
      <w:r>
        <w:rPr>
          <w:rFonts w:hint="default" w:ascii="仿宋_GB2312" w:hAnsi="仿宋_GB2312" w:eastAsia="仿宋_GB2312" w:cs="仿宋_GB2312"/>
          <w:sz w:val="32"/>
          <w:szCs w:val="32"/>
        </w:rPr>
        <w:t>负责纪检监察系统领导班子建设、干部队伍建设和组织建设的综合规划、政策研究、制度建设和业务指导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县委</w:t>
      </w:r>
      <w:r>
        <w:rPr>
          <w:rFonts w:hint="default" w:ascii="仿宋_GB2312" w:hAnsi="仿宋_GB2312" w:eastAsia="仿宋_GB2312" w:cs="仿宋_GB2312"/>
          <w:sz w:val="32"/>
          <w:szCs w:val="32"/>
          <w:lang w:val="en-US" w:eastAsia="zh-CN"/>
        </w:rPr>
        <w:t>和</w:t>
      </w:r>
      <w:r>
        <w:rPr>
          <w:rFonts w:hint="default" w:ascii="仿宋_GB2312" w:hAnsi="仿宋_GB2312" w:eastAsia="仿宋_GB2312" w:cs="仿宋_GB2312"/>
          <w:sz w:val="32"/>
          <w:szCs w:val="32"/>
        </w:rPr>
        <w:t>县委巡察工作领导小组报告工作，传达贯彻</w:t>
      </w:r>
      <w:r>
        <w:rPr>
          <w:rFonts w:hint="eastAsia" w:ascii="仿宋_GB2312" w:hAnsi="仿宋_GB2312" w:eastAsia="仿宋_GB2312" w:cs="仿宋_GB2312"/>
          <w:sz w:val="32"/>
          <w:szCs w:val="32"/>
          <w:lang w:eastAsia="zh-CN"/>
        </w:rPr>
        <w:t>县</w:t>
      </w:r>
      <w:r>
        <w:rPr>
          <w:rFonts w:hint="default" w:ascii="仿宋_GB2312" w:hAnsi="仿宋_GB2312" w:eastAsia="仿宋_GB2312" w:cs="仿宋_GB2312"/>
          <w:sz w:val="32"/>
          <w:szCs w:val="32"/>
        </w:rPr>
        <w:t>委和县委巡察工作领导小组的决策部署。承担县委巡察工作领导小组日常工作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rPr>
        <w:t>统筹、协调、指导县委巡察组开展工作</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对县委和县委巡察工作领导小组决定的事项进行督办，会同县委巡察组对巡察整改进行督办。</w:t>
      </w:r>
      <w:r>
        <w:rPr>
          <w:rFonts w:hint="eastAsia" w:ascii="仿宋_GB2312" w:hAnsi="仿宋_GB2312" w:eastAsia="仿宋_GB2312" w:cs="仿宋_GB2312"/>
          <w:sz w:val="32"/>
          <w:szCs w:val="32"/>
          <w:lang w:val="en-US" w:eastAsia="zh-CN"/>
        </w:rPr>
        <w:t>11.</w:t>
      </w:r>
      <w:r>
        <w:rPr>
          <w:rFonts w:hint="default" w:ascii="仿宋_GB2312" w:hAnsi="仿宋_GB2312" w:eastAsia="仿宋_GB2312" w:cs="仿宋_GB2312"/>
          <w:sz w:val="32"/>
          <w:szCs w:val="32"/>
        </w:rPr>
        <w:t>承担有关政策研究、制度建设等工作。</w:t>
      </w:r>
      <w:r>
        <w:rPr>
          <w:rFonts w:hint="eastAsia" w:ascii="仿宋_GB2312" w:hAnsi="仿宋_GB2312" w:eastAsia="仿宋_GB2312" w:cs="仿宋_GB2312"/>
          <w:sz w:val="32"/>
          <w:szCs w:val="32"/>
          <w:lang w:eastAsia="zh-CN"/>
        </w:rPr>
        <w:t>配合有关部门对巡察工作人员进行培训、考核、监督和管理。</w:t>
      </w:r>
      <w:r>
        <w:rPr>
          <w:rFonts w:hint="eastAsia" w:ascii="仿宋_GB2312" w:hAnsi="仿宋_GB2312" w:eastAsia="仿宋_GB2312" w:cs="仿宋_GB2312"/>
          <w:sz w:val="32"/>
          <w:szCs w:val="32"/>
          <w:lang w:val="en-US" w:eastAsia="zh-CN"/>
        </w:rPr>
        <w:t>12.</w:t>
      </w:r>
      <w:r>
        <w:rPr>
          <w:rFonts w:hint="default" w:ascii="仿宋_GB2312" w:hAnsi="仿宋_GB2312" w:eastAsia="仿宋_GB2312" w:cs="仿宋_GB2312"/>
          <w:sz w:val="32"/>
          <w:szCs w:val="32"/>
        </w:rPr>
        <w:t>完成县委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州纪委监委交办的其他任务。</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（三）人员概况</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本单位编制共</w:t>
      </w:r>
      <w:r>
        <w:rPr>
          <w:rFonts w:hint="eastAsia" w:ascii="仿宋_GB2312" w:hAnsi="仿宋_GB2312" w:eastAsia="仿宋_GB2312" w:cs="仿宋_GB2312"/>
          <w:sz w:val="32"/>
          <w:szCs w:val="32"/>
          <w:lang w:val="en-US" w:eastAsia="zh-CN"/>
        </w:rPr>
        <w:t>63</w:t>
      </w:r>
      <w:r>
        <w:rPr>
          <w:rFonts w:hint="eastAsia" w:ascii="仿宋_GB2312" w:hAnsi="仿宋_GB2312" w:eastAsia="仿宋_GB2312" w:cs="仿宋_GB2312"/>
          <w:sz w:val="32"/>
          <w:szCs w:val="32"/>
        </w:rPr>
        <w:t>人：其中行政编制</w:t>
      </w:r>
      <w:r>
        <w:rPr>
          <w:rFonts w:hint="eastAsia" w:ascii="仿宋_GB2312" w:hAnsi="仿宋_GB2312" w:eastAsia="仿宋_GB2312" w:cs="仿宋_GB2312"/>
          <w:sz w:val="32"/>
          <w:szCs w:val="32"/>
          <w:lang w:val="en-US" w:eastAsia="zh-CN"/>
        </w:rPr>
        <w:t>58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（其中委机关</w:t>
      </w:r>
      <w:r>
        <w:rPr>
          <w:rFonts w:hint="eastAsia" w:ascii="仿宋_GB2312" w:hAnsi="仿宋_GB2312" w:eastAsia="仿宋_GB2312" w:cs="仿宋_GB2312"/>
          <w:sz w:val="32"/>
          <w:szCs w:val="32"/>
          <w:lang w:val="en-US" w:eastAsia="zh-CN"/>
        </w:rPr>
        <w:t>25人，纪检组23人，巡察办10人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机关工勤人员控制数5</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截至202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12月</w:t>
      </w:r>
      <w:r>
        <w:rPr>
          <w:rFonts w:hint="eastAsia" w:ascii="仿宋_GB2312" w:hAnsi="仿宋_GB2312" w:eastAsia="仿宋_GB2312" w:cs="仿宋_GB2312"/>
          <w:sz w:val="32"/>
          <w:szCs w:val="32"/>
        </w:rPr>
        <w:t>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在职实有人数为</w:t>
      </w:r>
      <w:r>
        <w:rPr>
          <w:rFonts w:hint="eastAsia" w:ascii="仿宋_GB2312" w:hAnsi="仿宋_GB2312" w:eastAsia="仿宋_GB2312" w:cs="仿宋_GB2312"/>
          <w:color w:val="auto"/>
          <w:sz w:val="32"/>
          <w:szCs w:val="32"/>
          <w:lang w:val="en-US" w:eastAsia="zh-CN"/>
        </w:rPr>
        <w:t>55</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rPr>
        <w:t>人，工勤人员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二、部门财政资金收支情况</w:t>
      </w:r>
    </w:p>
    <w:p>
      <w:pPr>
        <w:keepNext w:val="0"/>
        <w:keepLines w:val="0"/>
        <w:pageBreakBefore w:val="0"/>
        <w:kinsoku/>
        <w:wordWrap/>
        <w:overflowPunct/>
        <w:topLinePunct w:val="0"/>
        <w:autoSpaceDE/>
        <w:autoSpaceDN/>
        <w:bidi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sz w:val="32"/>
          <w:szCs w:val="32"/>
          <w:lang w:eastAsia="zh-CN"/>
        </w:rPr>
        <w:t>（一）部门财政资金收入情况。</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年总收入</w:t>
      </w:r>
      <w:r>
        <w:rPr>
          <w:rFonts w:hint="eastAsia" w:ascii="仿宋_GB2312" w:hAnsi="仿宋_GB2312" w:eastAsia="仿宋_GB2312" w:cs="仿宋_GB2312"/>
          <w:kern w:val="0"/>
          <w:sz w:val="32"/>
          <w:szCs w:val="32"/>
          <w:shd w:val="clear" w:color="auto" w:fill="FFFFFF"/>
        </w:rPr>
        <w:t>为</w:t>
      </w:r>
      <w:r>
        <w:rPr>
          <w:rFonts w:hint="eastAsia" w:ascii="仿宋_GB2312" w:hAnsi="仿宋_GB2312" w:eastAsia="仿宋_GB2312" w:cs="仿宋_GB2312"/>
          <w:kern w:val="0"/>
          <w:sz w:val="32"/>
          <w:szCs w:val="32"/>
          <w:shd w:val="clear" w:color="auto" w:fill="FFFFFF"/>
          <w:lang w:val="en-US" w:eastAsia="zh-CN"/>
        </w:rPr>
        <w:t>1683.52</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kern w:val="0"/>
          <w:sz w:val="32"/>
          <w:szCs w:val="32"/>
          <w:shd w:val="clear" w:color="auto" w:fill="FFFFFF"/>
          <w:lang w:val="en-US" w:eastAsia="zh-CN"/>
        </w:rPr>
        <w:t>1683.52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2025年预算收入为</w:t>
      </w:r>
      <w:r>
        <w:rPr>
          <w:rFonts w:hint="eastAsia" w:ascii="仿宋_GB2312" w:hAnsi="仿宋_GB2312" w:eastAsia="仿宋_GB2312" w:cs="仿宋_GB2312"/>
          <w:kern w:val="0"/>
          <w:sz w:val="32"/>
          <w:szCs w:val="32"/>
          <w:shd w:val="clear" w:color="auto" w:fill="FFFFFF"/>
          <w:lang w:val="en-US" w:eastAsia="zh-CN"/>
        </w:rPr>
        <w:t>1683.52</w:t>
      </w:r>
      <w:r>
        <w:rPr>
          <w:rFonts w:hint="eastAsia" w:ascii="仿宋_GB2312" w:hAnsi="仿宋_GB2312" w:eastAsia="仿宋_GB2312" w:cs="仿宋_GB2312"/>
          <w:sz w:val="32"/>
          <w:szCs w:val="32"/>
          <w:lang w:val="en-US" w:eastAsia="zh-CN"/>
        </w:rPr>
        <w:t>万元。</w:t>
      </w:r>
    </w:p>
    <w:p>
      <w:pPr>
        <w:pStyle w:val="9"/>
        <w:keepNext w:val="0"/>
        <w:keepLines w:val="0"/>
        <w:pageBreakBefore w:val="0"/>
        <w:widowControl/>
        <w:suppressLineNumbers w:val="0"/>
        <w:kinsoku/>
        <w:wordWrap/>
        <w:overflowPunct/>
        <w:topLinePunct w:val="0"/>
        <w:autoSpaceDE/>
        <w:autoSpaceDN/>
        <w:bidi w:val="0"/>
        <w:spacing w:before="0" w:beforeAutospacing="0" w:afterAutospacing="0" w:line="500" w:lineRule="exact"/>
        <w:ind w:left="0" w:firstLine="642" w:firstLineChars="200"/>
        <w:jc w:val="left"/>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（二）部门财政资金支出情况。</w:t>
      </w: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年本年支出</w:t>
      </w:r>
      <w:r>
        <w:rPr>
          <w:rFonts w:hint="eastAsia" w:ascii="仿宋_GB2312" w:hAnsi="仿宋_GB2312" w:eastAsia="仿宋_GB2312" w:cs="仿宋_GB2312"/>
          <w:color w:val="000000"/>
          <w:sz w:val="32"/>
          <w:szCs w:val="32"/>
          <w:lang w:eastAsia="zh-CN"/>
        </w:rPr>
        <w:t>合计</w:t>
      </w:r>
      <w:r>
        <w:rPr>
          <w:rFonts w:hint="eastAsia" w:ascii="仿宋_GB2312" w:hAnsi="仿宋_GB2312" w:eastAsia="仿宋_GB2312" w:cs="仿宋_GB2312"/>
          <w:kern w:val="0"/>
          <w:sz w:val="32"/>
          <w:szCs w:val="32"/>
          <w:shd w:val="clear" w:color="auto" w:fill="FFFFFF"/>
          <w:lang w:val="en-US" w:eastAsia="zh-CN"/>
        </w:rPr>
        <w:t>1683.52</w:t>
      </w:r>
      <w:r>
        <w:rPr>
          <w:rFonts w:hint="eastAsia" w:ascii="仿宋_GB2312" w:hAnsi="仿宋_GB2312" w:eastAsia="仿宋_GB2312" w:cs="仿宋_GB2312"/>
          <w:color w:val="000000"/>
          <w:sz w:val="32"/>
          <w:szCs w:val="32"/>
        </w:rPr>
        <w:t>万元，其中：基本支出</w:t>
      </w:r>
      <w:r>
        <w:rPr>
          <w:rFonts w:hint="eastAsia" w:ascii="仿宋_GB2312" w:hAnsi="仿宋_GB2312" w:eastAsia="仿宋_GB2312" w:cs="仿宋_GB2312"/>
          <w:color w:val="000000"/>
          <w:sz w:val="32"/>
          <w:szCs w:val="32"/>
          <w:lang w:val="en-US" w:eastAsia="zh-CN"/>
        </w:rPr>
        <w:t>1549.28</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92.03</w:t>
      </w:r>
      <w:r>
        <w:rPr>
          <w:rFonts w:hint="eastAsia" w:ascii="仿宋_GB2312" w:hAnsi="仿宋_GB2312" w:eastAsia="仿宋_GB2312" w:cs="仿宋_GB2312"/>
          <w:color w:val="000000"/>
          <w:sz w:val="32"/>
          <w:szCs w:val="32"/>
        </w:rPr>
        <w:t>%；项目支出</w:t>
      </w:r>
      <w:r>
        <w:rPr>
          <w:rFonts w:hint="eastAsia" w:ascii="仿宋_GB2312" w:hAnsi="仿宋_GB2312" w:eastAsia="仿宋_GB2312" w:cs="仿宋_GB2312"/>
          <w:color w:val="000000"/>
          <w:sz w:val="32"/>
          <w:szCs w:val="32"/>
          <w:lang w:val="en-US" w:eastAsia="zh-CN"/>
        </w:rPr>
        <w:t>134.24</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7.97</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三、部门整体预算绩效管理情况</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我委按照县级部门预算编制通知和有关要求，对</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的各项收入及支出作了认真的清理，真实、准确、全面、及时的完成年度预、决算工作；认真对绩效目标的填报，对</w:t>
      </w:r>
      <w:r>
        <w:rPr>
          <w:rFonts w:hint="eastAsia" w:ascii="仿宋_GB2312" w:hAnsi="仿宋_GB2312" w:eastAsia="仿宋_GB2312" w:cs="仿宋_GB2312"/>
          <w:sz w:val="32"/>
          <w:szCs w:val="32"/>
          <w:lang w:eastAsia="zh-CN"/>
        </w:rPr>
        <w:t>特定</w:t>
      </w:r>
      <w:r>
        <w:rPr>
          <w:rFonts w:hint="eastAsia" w:ascii="仿宋_GB2312" w:hAnsi="仿宋_GB2312" w:eastAsia="仿宋_GB2312" w:cs="仿宋_GB2312"/>
          <w:sz w:val="32"/>
          <w:szCs w:val="32"/>
        </w:rPr>
        <w:t xml:space="preserve">专项预算进行分期、分批并结合实际提前细化，保障正常运行。 </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（一）部门预算管理。</w:t>
      </w:r>
    </w:p>
    <w:p>
      <w:pPr>
        <w:spacing w:line="580" w:lineRule="exact"/>
        <w:ind w:firstLine="640" w:firstLineChars="200"/>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县纪委能严格按要求编制年初部门预算，年初预算编制科学合理和准确性较高。县纪委严控“三公”经费、会议费、培训费、差旅费、办公设备购置、信息网络及软件购置换新严格按照相关制度执行。财务岗位设置严格按照内控设置，符合相关财务制度要求，合理设置财务工作岗位，明确职责权限，并严格实行不相容岗位分离。</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（二）专项预算管理。</w:t>
      </w:r>
    </w:p>
    <w:p>
      <w:pPr>
        <w:spacing w:line="580" w:lineRule="exact"/>
        <w:ind w:firstLine="640" w:firstLineChars="200"/>
        <w:rPr>
          <w:rFonts w:hint="eastAsia"/>
          <w:lang w:val="en-US" w:eastAsia="zh-CN"/>
        </w:rPr>
      </w:pPr>
      <w:r>
        <w:rPr>
          <w:rFonts w:hint="eastAsia" w:ascii="仿宋_GB2312" w:hAnsi="仿宋_GB2312" w:eastAsia="仿宋_GB2312" w:cs="仿宋_GB2312"/>
          <w:sz w:val="32"/>
          <w:szCs w:val="32"/>
        </w:rPr>
        <w:t>在县财政局相关股室的支持协调配合下，</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县纪委</w:t>
      </w:r>
      <w:r>
        <w:rPr>
          <w:rFonts w:hint="eastAsia" w:ascii="仿宋_GB2312" w:hAnsi="仿宋_GB2312" w:eastAsia="仿宋_GB2312" w:cs="仿宋_GB2312"/>
          <w:sz w:val="32"/>
          <w:szCs w:val="32"/>
          <w:lang w:eastAsia="zh-CN"/>
        </w:rPr>
        <w:t>监委特定类预算</w:t>
      </w:r>
      <w:r>
        <w:rPr>
          <w:rFonts w:hint="eastAsia" w:ascii="仿宋_GB2312" w:hAnsi="仿宋_GB2312" w:eastAsia="仿宋_GB2312" w:cs="仿宋_GB2312"/>
          <w:sz w:val="32"/>
          <w:szCs w:val="32"/>
        </w:rPr>
        <w:t>资金按年拨款，</w:t>
      </w:r>
      <w:r>
        <w:rPr>
          <w:rFonts w:hint="eastAsia" w:ascii="仿宋_GB2312" w:hAnsi="仿宋_GB2312" w:eastAsia="仿宋_GB2312" w:cs="仿宋_GB2312"/>
          <w:sz w:val="32"/>
          <w:szCs w:val="32"/>
          <w:lang w:eastAsia="zh-CN"/>
        </w:rPr>
        <w:t>特定</w:t>
      </w:r>
      <w:r>
        <w:rPr>
          <w:rFonts w:hint="eastAsia" w:ascii="仿宋_GB2312" w:hAnsi="仿宋_GB2312" w:eastAsia="仿宋_GB2312" w:cs="仿宋_GB2312"/>
          <w:sz w:val="32"/>
          <w:szCs w:val="32"/>
        </w:rPr>
        <w:t>资金按实际</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rPr>
        <w:t>情况调拨支付。</w:t>
      </w:r>
      <w:r>
        <w:rPr>
          <w:rFonts w:hint="eastAsia" w:ascii="仿宋_GB2312" w:hAnsi="仿宋_GB2312" w:eastAsia="仿宋_GB2312" w:cs="仿宋_GB2312"/>
          <w:sz w:val="32"/>
          <w:szCs w:val="32"/>
          <w:lang w:val="en-US" w:eastAsia="zh-CN"/>
        </w:rPr>
        <w:t>2025年县纪委监委特定经费拨款为134.24万元，包括大案要案查处工作经费10万元、巡察工作经费10万元、其他纪检事务支出资金114.24万元。项目部门预算项目绩效目标与计划期内的任务量一致、预算安排的资金量匹配合理，绩效目标设置科学合理、规范完整、量化细化、与年初预算相匹配。</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（三）结果应用情况。</w:t>
      </w:r>
    </w:p>
    <w:p>
      <w:pPr>
        <w:keepNext w:val="0"/>
        <w:keepLines w:val="0"/>
        <w:pageBreakBefore w:val="0"/>
        <w:numPr>
          <w:ilvl w:val="0"/>
          <w:numId w:val="0"/>
        </w:numPr>
        <w:kinsoku/>
        <w:wordWrap/>
        <w:overflowPunct/>
        <w:topLinePunct w:val="0"/>
        <w:autoSpaceDE/>
        <w:autoSpaceDN/>
        <w:bidi w:val="0"/>
        <w:spacing w:afterAutospacing="0" w:line="500" w:lineRule="exact"/>
        <w:ind w:leftChars="200" w:firstLine="320" w:firstLineChars="100"/>
        <w:textAlignment w:val="auto"/>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val="0"/>
          <w:bCs w:val="0"/>
          <w:color w:val="000000"/>
          <w:kern w:val="0"/>
          <w:sz w:val="32"/>
          <w:szCs w:val="32"/>
          <w:shd w:val="clear" w:color="auto" w:fill="FFFFFF"/>
          <w:lang w:val="en-US" w:eastAsia="zh-CN"/>
        </w:rPr>
        <w:t>1</w:t>
      </w:r>
      <w:r>
        <w:rPr>
          <w:rFonts w:hint="eastAsia" w:ascii="仿宋_GB2312" w:hAnsi="仿宋_GB2312" w:eastAsia="仿宋_GB2312" w:cs="仿宋_GB2312"/>
          <w:b w:val="0"/>
          <w:bCs w:val="0"/>
          <w:color w:val="000000"/>
          <w:kern w:val="0"/>
          <w:sz w:val="32"/>
          <w:szCs w:val="32"/>
          <w:shd w:val="clear" w:color="auto" w:fill="FFFFFF"/>
          <w:lang w:val="zh-CN"/>
        </w:rPr>
        <w:t>、信息公开</w:t>
      </w:r>
      <w:r>
        <w:rPr>
          <w:rFonts w:hint="eastAsia" w:ascii="仿宋_GB2312" w:hAnsi="仿宋_GB2312" w:eastAsia="仿宋_GB2312" w:cs="仿宋_GB2312"/>
          <w:b w:val="0"/>
          <w:bCs w:val="0"/>
          <w:color w:val="000000"/>
          <w:kern w:val="0"/>
          <w:sz w:val="32"/>
          <w:szCs w:val="32"/>
          <w:shd w:val="clear" w:color="auto" w:fill="FFFFFF"/>
          <w:lang w:val="zh-CN" w:eastAsia="zh-CN"/>
        </w:rPr>
        <w:t>。</w:t>
      </w:r>
      <w:r>
        <w:rPr>
          <w:rFonts w:hint="eastAsia" w:ascii="仿宋_GB2312" w:hAnsi="仿宋_GB2312" w:eastAsia="仿宋_GB2312" w:cs="仿宋_GB2312"/>
          <w:sz w:val="32"/>
          <w:szCs w:val="32"/>
        </w:rPr>
        <w:t>黑水县纪委决算、预算</w:t>
      </w:r>
      <w:r>
        <w:rPr>
          <w:rFonts w:hint="eastAsia" w:ascii="仿宋_GB2312" w:hAnsi="仿宋_GB2312" w:eastAsia="仿宋_GB2312" w:cs="仿宋_GB2312"/>
          <w:sz w:val="32"/>
          <w:szCs w:val="32"/>
          <w:lang w:eastAsia="zh-CN"/>
        </w:rPr>
        <w:t>、整体绩效、项目绩效</w:t>
      </w:r>
      <w:r>
        <w:rPr>
          <w:rFonts w:hint="eastAsia" w:ascii="仿宋_GB2312" w:hAnsi="仿宋_GB2312" w:eastAsia="仿宋_GB2312" w:cs="仿宋_GB2312"/>
          <w:sz w:val="32"/>
          <w:szCs w:val="32"/>
        </w:rPr>
        <w:t>每年定期按规定在政府网站公开。</w:t>
      </w:r>
    </w:p>
    <w:p>
      <w:pPr>
        <w:keepNext w:val="0"/>
        <w:keepLines w:val="0"/>
        <w:pageBreakBefore w:val="0"/>
        <w:kinsoku/>
        <w:wordWrap/>
        <w:overflowPunct/>
        <w:topLinePunct w:val="0"/>
        <w:autoSpaceDE/>
        <w:autoSpaceDN/>
        <w:bidi w:val="0"/>
        <w:spacing w:afterAutospacing="0" w:line="500" w:lineRule="exact"/>
        <w:ind w:firstLine="640"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val="0"/>
          <w:bCs w:val="0"/>
          <w:color w:val="000000"/>
          <w:kern w:val="0"/>
          <w:sz w:val="32"/>
          <w:szCs w:val="32"/>
          <w:shd w:val="clear" w:color="auto" w:fill="FFFFFF"/>
          <w:lang w:val="en-US" w:eastAsia="zh-CN"/>
        </w:rPr>
        <w:t>2</w:t>
      </w:r>
      <w:r>
        <w:rPr>
          <w:rFonts w:hint="eastAsia" w:ascii="仿宋_GB2312" w:hAnsi="仿宋_GB2312" w:eastAsia="仿宋_GB2312" w:cs="仿宋_GB2312"/>
          <w:b w:val="0"/>
          <w:bCs w:val="0"/>
          <w:color w:val="000000"/>
          <w:kern w:val="0"/>
          <w:sz w:val="32"/>
          <w:szCs w:val="32"/>
          <w:shd w:val="clear" w:color="auto" w:fill="FFFFFF"/>
          <w:lang w:val="zh-CN"/>
        </w:rPr>
        <w:t>、绩效评价及接受监督</w:t>
      </w:r>
      <w:r>
        <w:rPr>
          <w:rFonts w:hint="eastAsia" w:ascii="仿宋_GB2312" w:hAnsi="仿宋_GB2312" w:eastAsia="仿宋_GB2312" w:cs="仿宋_GB2312"/>
          <w:b w:val="0"/>
          <w:bCs w:val="0"/>
          <w:color w:val="000000"/>
          <w:kern w:val="0"/>
          <w:sz w:val="32"/>
          <w:szCs w:val="32"/>
          <w:shd w:val="clear" w:color="auto" w:fill="FFFFFF"/>
          <w:lang w:val="en-US" w:eastAsia="zh-CN"/>
        </w:rPr>
        <w:t>。</w:t>
      </w:r>
      <w:r>
        <w:rPr>
          <w:rFonts w:hint="eastAsia" w:ascii="仿宋_GB2312" w:hAnsi="仿宋_GB2312" w:eastAsia="仿宋_GB2312" w:cs="仿宋_GB2312"/>
          <w:sz w:val="32"/>
          <w:szCs w:val="32"/>
        </w:rPr>
        <w:t>我委每年按规定对本单位项目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及整体支出进行绩效评价；并依法接受财政部门监督监管。</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（一）评价结论。</w:t>
      </w:r>
      <w:r>
        <w:rPr>
          <w:rFonts w:hint="eastAsia" w:ascii="仿宋_GB2312" w:hAnsi="仿宋_GB2312" w:eastAsia="仿宋_GB2312" w:cs="仿宋_GB2312"/>
          <w:sz w:val="32"/>
          <w:szCs w:val="32"/>
          <w:lang w:val="en-US" w:eastAsia="zh-CN"/>
        </w:rPr>
        <w:t>有效的完成本年度整体绩效支出。</w:t>
      </w:r>
      <w:r>
        <w:rPr>
          <w:rFonts w:hint="eastAsia" w:ascii="仿宋_GB2312" w:hAnsi="仿宋_GB2312" w:eastAsia="仿宋_GB2312" w:cs="仿宋_GB2312"/>
          <w:sz w:val="32"/>
          <w:szCs w:val="32"/>
        </w:rPr>
        <w:t>通过加强绩效预算，财政资金得到有效使用，行政效率得到提高，促进了各项工作顺利开展。</w:t>
      </w:r>
    </w:p>
    <w:p>
      <w:pPr>
        <w:keepNext w:val="0"/>
        <w:keepLines w:val="0"/>
        <w:pageBreakBefore w:val="0"/>
        <w:kinsoku/>
        <w:wordWrap/>
        <w:overflowPunct/>
        <w:topLinePunct w:val="0"/>
        <w:autoSpaceDE/>
        <w:autoSpaceDN/>
        <w:bidi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（二）存在问题。</w:t>
      </w:r>
      <w:r>
        <w:rPr>
          <w:rFonts w:hint="eastAsia" w:ascii="仿宋_GB2312" w:hAnsi="仿宋_GB2312" w:eastAsia="仿宋_GB2312" w:cs="仿宋_GB2312"/>
          <w:sz w:val="32"/>
          <w:szCs w:val="32"/>
        </w:rPr>
        <w:t>一是单位工作任务重，</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存在</w:t>
      </w:r>
      <w:r>
        <w:rPr>
          <w:rFonts w:hint="eastAsia" w:ascii="仿宋_GB2312" w:hAnsi="仿宋_GB2312" w:eastAsia="仿宋_GB2312" w:cs="仿宋_GB2312"/>
          <w:sz w:val="32"/>
          <w:szCs w:val="32"/>
        </w:rPr>
        <w:t>一人多岗。二是对财务</w:t>
      </w:r>
      <w:r>
        <w:rPr>
          <w:rFonts w:hint="eastAsia" w:ascii="仿宋_GB2312" w:hAnsi="仿宋_GB2312" w:eastAsia="仿宋_GB2312" w:cs="仿宋_GB2312"/>
          <w:sz w:val="32"/>
          <w:szCs w:val="32"/>
          <w:lang w:eastAsia="zh-CN"/>
        </w:rPr>
        <w:t>人员的</w:t>
      </w:r>
      <w:r>
        <w:rPr>
          <w:rFonts w:hint="eastAsia" w:ascii="仿宋_GB2312" w:hAnsi="仿宋_GB2312" w:eastAsia="仿宋_GB2312" w:cs="仿宋_GB2312"/>
          <w:sz w:val="32"/>
          <w:szCs w:val="32"/>
        </w:rPr>
        <w:t>业务知识</w:t>
      </w:r>
      <w:r>
        <w:rPr>
          <w:rFonts w:hint="eastAsia" w:ascii="仿宋_GB2312" w:hAnsi="仿宋_GB2312" w:eastAsia="仿宋_GB2312" w:cs="仿宋_GB2312"/>
          <w:sz w:val="32"/>
          <w:szCs w:val="32"/>
          <w:lang w:eastAsia="zh-CN"/>
        </w:rPr>
        <w:t>提升培训力度</w:t>
      </w:r>
      <w:r>
        <w:rPr>
          <w:rFonts w:hint="eastAsia" w:ascii="仿宋_GB2312" w:hAnsi="仿宋_GB2312" w:eastAsia="仿宋_GB2312" w:cs="仿宋_GB2312"/>
          <w:sz w:val="32"/>
          <w:szCs w:val="32"/>
        </w:rPr>
        <w:t>不够。</w:t>
      </w:r>
    </w:p>
    <w:p>
      <w:pPr>
        <w:keepNext w:val="0"/>
        <w:keepLines w:val="0"/>
        <w:pageBreakBefore w:val="0"/>
        <w:numPr>
          <w:ilvl w:val="0"/>
          <w:numId w:val="0"/>
        </w:numPr>
        <w:kinsoku/>
        <w:overflowPunct/>
        <w:topLinePunct w:val="0"/>
        <w:autoSpaceDE/>
        <w:autoSpaceDN/>
        <w:bidi w:val="0"/>
        <w:adjustRightInd/>
        <w:snapToGrid/>
        <w:spacing w:afterAutospacing="0" w:line="560" w:lineRule="exact"/>
        <w:ind w:firstLine="642" w:firstLineChars="200"/>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bCs/>
          <w:kern w:val="2"/>
          <w:sz w:val="32"/>
          <w:szCs w:val="32"/>
          <w:lang w:val="en-US" w:eastAsia="zh-CN" w:bidi="ar-SA"/>
        </w:rPr>
        <w:t>（三）改进建议。</w:t>
      </w:r>
      <w:r>
        <w:rPr>
          <w:rFonts w:hint="eastAsia" w:ascii="仿宋_GB2312" w:hAnsi="仿宋_GB2312" w:eastAsia="仿宋_GB2312" w:cs="仿宋_GB2312"/>
          <w:sz w:val="32"/>
          <w:szCs w:val="32"/>
        </w:rPr>
        <w:t>一是下一步我委将完善、明确和细化各项财务管理制度，并严格按制度执行；二是建议财政部门加大各单位会计人员</w:t>
      </w:r>
      <w:r>
        <w:rPr>
          <w:rFonts w:hint="eastAsia" w:ascii="仿宋_GB2312" w:hAnsi="仿宋_GB2312" w:eastAsia="仿宋_GB2312" w:cs="仿宋_GB2312"/>
          <w:sz w:val="32"/>
          <w:szCs w:val="32"/>
          <w:lang w:eastAsia="zh-CN"/>
        </w:rPr>
        <w:t>业务能力提升的培训，</w:t>
      </w:r>
      <w:r>
        <w:rPr>
          <w:rFonts w:hint="eastAsia" w:ascii="仿宋" w:hAnsi="仿宋" w:eastAsia="仿宋" w:cs="仿宋"/>
          <w:sz w:val="32"/>
          <w:szCs w:val="32"/>
          <w:lang w:val="en-US" w:eastAsia="zh-CN"/>
        </w:rPr>
        <w:t>特别加强对绩效评价工作的培训和指导，进一步优化项目绩效考核指标体系，做到合理</w:t>
      </w:r>
      <w:bookmarkStart w:id="1" w:name="_GoBack"/>
      <w:bookmarkEnd w:id="1"/>
      <w:r>
        <w:rPr>
          <w:rFonts w:hint="eastAsia" w:ascii="仿宋" w:hAnsi="仿宋" w:eastAsia="仿宋" w:cs="仿宋"/>
          <w:sz w:val="32"/>
          <w:szCs w:val="32"/>
          <w:lang w:val="en-US" w:eastAsia="zh-CN"/>
        </w:rPr>
        <w:t>性与可操作性的有机统一。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345C00"/>
    <w:rsid w:val="00491B22"/>
    <w:rsid w:val="0052390C"/>
    <w:rsid w:val="04A531B4"/>
    <w:rsid w:val="05087233"/>
    <w:rsid w:val="067B3A34"/>
    <w:rsid w:val="07FE491D"/>
    <w:rsid w:val="084A7B62"/>
    <w:rsid w:val="09322AD0"/>
    <w:rsid w:val="0A730323"/>
    <w:rsid w:val="11C664AC"/>
    <w:rsid w:val="14894AA2"/>
    <w:rsid w:val="14B95E54"/>
    <w:rsid w:val="153C0833"/>
    <w:rsid w:val="18E92A80"/>
    <w:rsid w:val="19597C05"/>
    <w:rsid w:val="1C3A1F70"/>
    <w:rsid w:val="1CC96E50"/>
    <w:rsid w:val="1EED4123"/>
    <w:rsid w:val="21B06EA5"/>
    <w:rsid w:val="22D62F0A"/>
    <w:rsid w:val="268F4C66"/>
    <w:rsid w:val="274C6FFB"/>
    <w:rsid w:val="274F2647"/>
    <w:rsid w:val="29B669AE"/>
    <w:rsid w:val="29C63095"/>
    <w:rsid w:val="2C42277B"/>
    <w:rsid w:val="2DF857E7"/>
    <w:rsid w:val="2F807842"/>
    <w:rsid w:val="2F911A4F"/>
    <w:rsid w:val="326351F9"/>
    <w:rsid w:val="34EB1F43"/>
    <w:rsid w:val="35380BBF"/>
    <w:rsid w:val="36435EC2"/>
    <w:rsid w:val="36AA789A"/>
    <w:rsid w:val="380D1E8F"/>
    <w:rsid w:val="381F1BC2"/>
    <w:rsid w:val="38926838"/>
    <w:rsid w:val="3BC44F5A"/>
    <w:rsid w:val="41DE5F0F"/>
    <w:rsid w:val="427A2817"/>
    <w:rsid w:val="473A07C7"/>
    <w:rsid w:val="47D5357C"/>
    <w:rsid w:val="495D677B"/>
    <w:rsid w:val="498D1081"/>
    <w:rsid w:val="4DD97D2F"/>
    <w:rsid w:val="4F6C2869"/>
    <w:rsid w:val="50AB003F"/>
    <w:rsid w:val="50CC6933"/>
    <w:rsid w:val="5143310F"/>
    <w:rsid w:val="519A433C"/>
    <w:rsid w:val="52AF02BB"/>
    <w:rsid w:val="52BC232A"/>
    <w:rsid w:val="52E37F64"/>
    <w:rsid w:val="532540D9"/>
    <w:rsid w:val="53CB2ED2"/>
    <w:rsid w:val="560C77D2"/>
    <w:rsid w:val="57340D8E"/>
    <w:rsid w:val="58AD6919"/>
    <w:rsid w:val="58B24661"/>
    <w:rsid w:val="5919023C"/>
    <w:rsid w:val="593432C8"/>
    <w:rsid w:val="596D67DA"/>
    <w:rsid w:val="59C12681"/>
    <w:rsid w:val="5BC8419B"/>
    <w:rsid w:val="5C8C1143"/>
    <w:rsid w:val="5D3F048D"/>
    <w:rsid w:val="6062696C"/>
    <w:rsid w:val="60D032A5"/>
    <w:rsid w:val="617E77D6"/>
    <w:rsid w:val="62E23D94"/>
    <w:rsid w:val="63C35974"/>
    <w:rsid w:val="65485A69"/>
    <w:rsid w:val="660619AB"/>
    <w:rsid w:val="66CF4630"/>
    <w:rsid w:val="67D12EF4"/>
    <w:rsid w:val="68282249"/>
    <w:rsid w:val="69794D27"/>
    <w:rsid w:val="69B24CA4"/>
    <w:rsid w:val="6A505A87"/>
    <w:rsid w:val="6B3B6738"/>
    <w:rsid w:val="6B5A03C8"/>
    <w:rsid w:val="6DA73C10"/>
    <w:rsid w:val="6DC26C9C"/>
    <w:rsid w:val="6DD62748"/>
    <w:rsid w:val="702E686B"/>
    <w:rsid w:val="70AC59E2"/>
    <w:rsid w:val="73C179F6"/>
    <w:rsid w:val="76562678"/>
    <w:rsid w:val="7C174657"/>
    <w:rsid w:val="7C312C89"/>
    <w:rsid w:val="7C7A4BE6"/>
    <w:rsid w:val="7DAD032F"/>
    <w:rsid w:val="7DCB34E7"/>
    <w:rsid w:val="7DFD162B"/>
    <w:rsid w:val="8EC62A9E"/>
    <w:rsid w:val="FCBF903B"/>
    <w:rsid w:val="FFFF8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beforeLines="30"/>
    </w:pPr>
    <w:rPr>
      <w:rFonts w:ascii="仿宋_GB2312" w:eastAsia="仿宋_GB2312"/>
      <w:kern w:val="0"/>
      <w:sz w:val="30"/>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1735</Words>
  <Characters>1839</Characters>
  <Lines>2</Lines>
  <Paragraphs>1</Paragraphs>
  <TotalTime>8</TotalTime>
  <ScaleCrop>false</ScaleCrop>
  <LinksUpToDate>false</LinksUpToDate>
  <CharactersWithSpaces>1840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2026-08-20T09:40:00Z</cp:lastPrinted>
  <dcterms:modified xsi:type="dcterms:W3CDTF">2026-09-10T11:20:57Z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BAF6586E3EA34B26A6EE4B69648ADA23</vt:lpwstr>
  </property>
  <property fmtid="{D5CDD505-2E9C-101B-9397-08002B2CF9AE}" pid="4" name="KSOTemplateDocerSaveRecord">
    <vt:lpwstr>eyJoZGlkIjoiZDhmZDE5NzRkNzM3OGFiZWU2NDZmYTU4YmMxMTA1OTUiLCJ1c2VySWQiOiI0ODMxMjgwNzcifQ==</vt:lpwstr>
  </property>
</Properties>
</file>