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sz w:val="44"/>
          <w:szCs w:val="44"/>
          <w:lang w:val="en-US" w:eastAsia="zh-CN"/>
        </w:rPr>
      </w:pPr>
      <w:r>
        <w:rPr>
          <w:rFonts w:hint="eastAsia" w:ascii="方正小标宋_GBK" w:hAnsi="方正小标宋_GBK" w:eastAsia="方正小标宋_GBK" w:cs="方正小标宋_GBK"/>
          <w:b/>
          <w:sz w:val="44"/>
          <w:szCs w:val="44"/>
          <w:lang w:eastAsia="zh-CN"/>
        </w:rPr>
        <w:t>中共黑水</w:t>
      </w:r>
      <w:r>
        <w:rPr>
          <w:rFonts w:hint="eastAsia" w:ascii="方正小标宋_GBK" w:hAnsi="方正小标宋_GBK" w:eastAsia="方正小标宋_GBK" w:cs="方正小标宋_GBK"/>
          <w:b/>
          <w:sz w:val="44"/>
          <w:szCs w:val="44"/>
          <w:lang w:val="en-US" w:eastAsia="zh-CN"/>
        </w:rPr>
        <w:t>县委组织部（本级）</w:t>
      </w:r>
    </w:p>
    <w:p>
      <w:pPr>
        <w:keepNext w:val="0"/>
        <w:keepLines w:val="0"/>
        <w:pageBreakBefore w:val="0"/>
        <w:widowControl/>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sz w:val="44"/>
          <w:szCs w:val="44"/>
          <w:lang w:val="en-US" w:eastAsia="zh-CN"/>
        </w:rPr>
        <w:t>2022年</w:t>
      </w:r>
      <w:r>
        <w:rPr>
          <w:rFonts w:hint="eastAsia" w:ascii="方正小标宋_GBK" w:hAnsi="方正小标宋_GBK" w:eastAsia="方正小标宋_GBK" w:cs="方正小标宋_GBK"/>
          <w:b/>
          <w:sz w:val="44"/>
          <w:szCs w:val="44"/>
        </w:rPr>
        <w:t>财政支出绩效评价报告</w:t>
      </w:r>
    </w:p>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宋体"/>
          <w:b/>
          <w:sz w:val="30"/>
          <w:szCs w:val="30"/>
        </w:rPr>
      </w:pP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sz w:val="30"/>
          <w:szCs w:val="30"/>
        </w:rPr>
        <w:t xml:space="preserve">   </w:t>
      </w:r>
      <w:r>
        <w:rPr>
          <w:rFonts w:hint="eastAsia" w:ascii="仿宋_GB2312" w:hAnsi="仿宋_GB2312" w:eastAsia="仿宋_GB2312" w:cs="仿宋_GB2312"/>
          <w:sz w:val="32"/>
          <w:szCs w:val="32"/>
        </w:rPr>
        <w:t xml:space="preserve"> 根据</w:t>
      </w:r>
      <w:r>
        <w:rPr>
          <w:rFonts w:hint="eastAsia" w:ascii="仿宋_GB2312" w:hAnsi="仿宋_GB2312" w:eastAsia="仿宋_GB2312" w:cs="仿宋_GB2312"/>
          <w:color w:val="000000"/>
          <w:kern w:val="0"/>
          <w:sz w:val="32"/>
          <w:szCs w:val="32"/>
          <w:lang w:val="zh-CN"/>
        </w:rPr>
        <w:t>《</w:t>
      </w:r>
      <w:r>
        <w:rPr>
          <w:rFonts w:hint="eastAsia" w:ascii="仿宋_GB2312" w:hAnsi="仿宋_GB2312" w:eastAsia="仿宋_GB2312" w:cs="仿宋_GB2312"/>
          <w:sz w:val="32"/>
          <w:szCs w:val="32"/>
        </w:rPr>
        <w:t>黑水县财政局关于开展</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lang w:eastAsia="zh-CN"/>
        </w:rPr>
        <w:t>部门、政策和项目支出绩效评价工作</w:t>
      </w:r>
      <w:r>
        <w:rPr>
          <w:rFonts w:hint="eastAsia" w:ascii="仿宋_GB2312" w:hAnsi="仿宋_GB2312" w:eastAsia="仿宋_GB2312" w:cs="仿宋_GB2312"/>
          <w:sz w:val="32"/>
          <w:szCs w:val="32"/>
        </w:rPr>
        <w:t>的通知</w:t>
      </w:r>
      <w:r>
        <w:rPr>
          <w:rFonts w:hint="eastAsia" w:ascii="仿宋_GB2312" w:hAnsi="仿宋_GB2312" w:eastAsia="仿宋_GB2312" w:cs="仿宋_GB2312"/>
          <w:spacing w:val="-22"/>
          <w:sz w:val="32"/>
          <w:szCs w:val="32"/>
        </w:rPr>
        <w:t>》（</w:t>
      </w:r>
      <w:r>
        <w:rPr>
          <w:rFonts w:hint="eastAsia" w:ascii="仿宋_GB2312" w:hAnsi="仿宋_GB2312" w:eastAsia="仿宋_GB2312" w:cs="仿宋_GB2312"/>
          <w:sz w:val="32"/>
          <w:szCs w:val="32"/>
        </w:rPr>
        <w:t>黑财〔20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177</w:t>
      </w:r>
      <w:r>
        <w:rPr>
          <w:rFonts w:hint="eastAsia" w:ascii="仿宋_GB2312" w:hAnsi="仿宋_GB2312" w:eastAsia="仿宋_GB2312" w:cs="仿宋_GB2312"/>
          <w:sz w:val="32"/>
          <w:szCs w:val="32"/>
        </w:rPr>
        <w:t>号）文件</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rPr>
        <w:t>要求，我</w:t>
      </w:r>
      <w:r>
        <w:rPr>
          <w:rFonts w:hint="eastAsia" w:ascii="仿宋_GB2312" w:hAnsi="仿宋_GB2312" w:eastAsia="仿宋_GB2312" w:cs="仿宋_GB2312"/>
          <w:sz w:val="32"/>
          <w:szCs w:val="32"/>
          <w:lang w:eastAsia="zh-CN"/>
        </w:rPr>
        <w:t>部</w:t>
      </w:r>
      <w:r>
        <w:rPr>
          <w:rFonts w:hint="eastAsia" w:ascii="仿宋_GB2312" w:hAnsi="仿宋_GB2312" w:eastAsia="仿宋_GB2312" w:cs="仿宋_GB2312"/>
          <w:sz w:val="32"/>
          <w:szCs w:val="32"/>
        </w:rPr>
        <w:t>高度重视，结合实际情况，开展了</w:t>
      </w: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财政整体支出</w:t>
      </w:r>
      <w:r>
        <w:rPr>
          <w:rFonts w:hint="eastAsia" w:ascii="仿宋_GB2312" w:hAnsi="仿宋_GB2312" w:eastAsia="仿宋_GB2312" w:cs="仿宋_GB2312"/>
          <w:sz w:val="32"/>
          <w:szCs w:val="32"/>
        </w:rPr>
        <w:t>（基本支出和项目支出）绩效评价工作，现将工作情况总结如下</w:t>
      </w:r>
      <w:r>
        <w:rPr>
          <w:rFonts w:hint="eastAsia" w:ascii="仿宋_GB2312" w:hAnsi="仿宋_GB2312" w:eastAsia="仿宋_GB2312" w:cs="仿宋_GB2312"/>
          <w:color w:val="000000"/>
          <w:kern w:val="0"/>
          <w:sz w:val="32"/>
          <w:szCs w:val="32"/>
          <w:shd w:val="clear" w:color="auto" w:fill="FFFFFF"/>
        </w:rPr>
        <w:t>。</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 xml:space="preserve"> 一、部门</w:t>
      </w:r>
      <w:r>
        <w:rPr>
          <w:rFonts w:hint="eastAsia" w:ascii="黑体" w:hAnsi="黑体" w:eastAsia="黑体" w:cs="黑体"/>
          <w:sz w:val="32"/>
          <w:szCs w:val="32"/>
          <w:lang w:eastAsia="zh-CN"/>
        </w:rPr>
        <w:t>概</w:t>
      </w:r>
      <w:r>
        <w:rPr>
          <w:rFonts w:hint="eastAsia" w:ascii="黑体" w:hAnsi="黑体" w:eastAsia="黑体" w:cs="黑体"/>
          <w:sz w:val="32"/>
          <w:szCs w:val="32"/>
        </w:rPr>
        <w:t>况</w:t>
      </w:r>
    </w:p>
    <w:p>
      <w:pPr>
        <w:keepNext w:val="0"/>
        <w:keepLines w:val="0"/>
        <w:pageBreakBefore w:val="0"/>
        <w:kinsoku/>
        <w:wordWrap/>
        <w:overflowPunct/>
        <w:topLinePunct w:val="0"/>
        <w:autoSpaceDE/>
        <w:autoSpaceDN/>
        <w:bidi w:val="0"/>
        <w:spacing w:line="560" w:lineRule="exact"/>
        <w:ind w:firstLine="321" w:firstLineChars="100"/>
        <w:jc w:val="both"/>
        <w:textAlignment w:val="auto"/>
        <w:rPr>
          <w:rFonts w:hint="eastAsia" w:ascii="仿宋_GB2312" w:hAnsi="仿宋_GB2312" w:eastAsia="仿宋_GB2312" w:cs="仿宋_GB2312"/>
          <w:b/>
          <w:kern w:val="0"/>
          <w:sz w:val="32"/>
          <w:szCs w:val="32"/>
          <w:lang w:eastAsia="zh-CN"/>
        </w:rPr>
      </w:pPr>
      <w:r>
        <w:rPr>
          <w:rFonts w:hint="eastAsia" w:ascii="仿宋_GB2312" w:hAnsi="仿宋_GB2312" w:eastAsia="仿宋_GB2312" w:cs="仿宋_GB2312"/>
          <w:b/>
          <w:kern w:val="0"/>
          <w:sz w:val="32"/>
          <w:szCs w:val="32"/>
        </w:rPr>
        <w:t>（一）部门主要职责</w:t>
      </w:r>
      <w:r>
        <w:rPr>
          <w:rFonts w:hint="eastAsia" w:ascii="仿宋_GB2312" w:hAnsi="仿宋_GB2312" w:eastAsia="仿宋_GB2312" w:cs="仿宋_GB2312"/>
          <w:b/>
          <w:kern w:val="0"/>
          <w:sz w:val="32"/>
          <w:szCs w:val="32"/>
          <w:lang w:eastAsia="zh-CN"/>
        </w:rPr>
        <w:t>：</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1.研究、指导全县各基层党组织的建设；研究、探索各类新经济组织中党组织的设置和活动方式；协调、规划和指导全县党员的</w:t>
      </w:r>
      <w:bookmarkStart w:id="0" w:name="_GoBack"/>
      <w:r>
        <w:rPr>
          <w:rFonts w:hint="eastAsia" w:ascii="仿宋_GB2312" w:hAnsi="仿宋_GB2312" w:eastAsia="仿宋_GB2312" w:cs="仿宋_GB2312"/>
          <w:sz w:val="32"/>
          <w:szCs w:val="32"/>
        </w:rPr>
        <w:t>教育</w:t>
      </w:r>
      <w:bookmarkEnd w:id="0"/>
      <w:r>
        <w:rPr>
          <w:rFonts w:hint="eastAsia" w:ascii="仿宋_GB2312" w:hAnsi="仿宋_GB2312" w:eastAsia="仿宋_GB2312" w:cs="仿宋_GB2312"/>
          <w:sz w:val="32"/>
          <w:szCs w:val="32"/>
        </w:rPr>
        <w:t xml:space="preserve">管理和主管党员的发展工作；组织新时期党的建设理论研究。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负责乡镇、县直部门和县委、县政府直属事业单位的领导班子和领导干部的考察考核，并提出领导班子调整、配备和领导干部任免的意见和建议；负责州委管理干部职务任免、工资、待遇及离退休干部的上报资料和手续；负责有关上报州委组织部的备案材料；配合州级有关部门考核协管单位的领导班子和领导干部，并对其领导班子和领导干部的调整、任免提出意见和建议；承办县委管理干部职务任免、工资、待遇和离退休干部的审批手续；承办县委管理干部和县级党群、政法系统干部的调配、交流、安置工作；负责县党代会、人代会、政协会的有关组织工作和各乡镇党代会、人代会和政协会的宏观指导。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3.研究制定全县领导班子和干部队伍建设的政策、措施；指导科级领导班子的思想作风建设；组织落实培养和选拔中青年干部，负责后备干部队伍建设工作；负责领导干部多媒体信息的采集和制作。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4.研究、指导全县党的组织制度和干部人事制度改革，制定或参与制定组织、干部、人事工作的重要政策和制度。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5.负责组织、干部工作的监督检查及有关的综合协调工作，及时向县委和州委组织部反映情况，提出建议。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6.主管干部教育工作。制定全县干部教育规划和有关政策规定；负责领导干部的培训工作；指导、协调县委党校等干部教育的基地建设、师资队伍建设和教材编写工作。负责全县党员（远程）教育工作。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7.负责全县人才工作及人才队伍建设的宏观指导和综合协调，牵头贯彻落实州委、州政府和县委县政府有关人才工作的重大政策和部署；协调、指导各类人才队伍建设的宏观规划、政策制定、表彰奖励等工作，负责“党政一把手抓第一资源”目标责任制的组织实施。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8.负责全县党员和基层党组织电化教育工作。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9.归口管理县直机关工委。负责指导县直机关党组织抓好党的思想、组织、作风建设。 </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10.归口管理县委老干部局。负责离退休干部工作的宏观管理，研究制定或参与制定离退休干部管理服务工作的相关制度措施。 </w:t>
      </w:r>
    </w:p>
    <w:p>
      <w:pPr>
        <w:keepNext w:val="0"/>
        <w:keepLines w:val="0"/>
        <w:pageBreakBefore w:val="0"/>
        <w:kinsoku/>
        <w:wordWrap/>
        <w:overflowPunct/>
        <w:topLinePunct w:val="0"/>
        <w:autoSpaceDE/>
        <w:autoSpaceDN/>
        <w:bidi w:val="0"/>
        <w:spacing w:line="560" w:lineRule="exact"/>
        <w:ind w:firstLine="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11.负责研究拟订群众工作管理办法、工作制度、工作规范、纪律规定；负责县群众工作领导小组办公室日常事务。 </w:t>
      </w:r>
    </w:p>
    <w:p>
      <w:pPr>
        <w:keepNext w:val="0"/>
        <w:keepLines w:val="0"/>
        <w:pageBreakBefore w:val="0"/>
        <w:kinsoku/>
        <w:wordWrap/>
        <w:overflowPunct/>
        <w:topLinePunct w:val="0"/>
        <w:autoSpaceDE/>
        <w:autoSpaceDN/>
        <w:bidi w:val="0"/>
        <w:spacing w:line="560" w:lineRule="exact"/>
        <w:ind w:firstLine="6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12.负责全县关工委工作。</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sz w:val="32"/>
          <w:szCs w:val="32"/>
        </w:rPr>
        <w:t>　　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.完成县委交办的其他任务。 </w:t>
      </w:r>
    </w:p>
    <w:p>
      <w:pPr>
        <w:keepNext w:val="0"/>
        <w:keepLines w:val="0"/>
        <w:pageBreakBefore w:val="0"/>
        <w:kinsoku/>
        <w:wordWrap/>
        <w:overflowPunct/>
        <w:topLinePunct w:val="0"/>
        <w:autoSpaceDE/>
        <w:autoSpaceDN/>
        <w:bidi w:val="0"/>
        <w:spacing w:line="560" w:lineRule="exact"/>
        <w:ind w:firstLine="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（二）主要工作任务</w:t>
      </w:r>
      <w:r>
        <w:rPr>
          <w:rFonts w:hint="eastAsia" w:ascii="仿宋_GB2312" w:hAnsi="仿宋_GB2312" w:eastAsia="仿宋_GB2312" w:cs="仿宋_GB2312"/>
          <w:b/>
          <w:kern w:val="0"/>
          <w:sz w:val="32"/>
          <w:szCs w:val="32"/>
          <w:lang w:eastAsia="zh-CN"/>
        </w:rPr>
        <w:t>：</w:t>
      </w:r>
      <w:r>
        <w:rPr>
          <w:rFonts w:hint="eastAsia" w:ascii="仿宋_GB2312" w:hAnsi="仿宋_GB2312" w:eastAsia="仿宋_GB2312" w:cs="仿宋_GB2312"/>
          <w:sz w:val="32"/>
          <w:szCs w:val="32"/>
        </w:rPr>
        <w:t>负责全县党建工作、干部工作、人才工作、组织工作、老干工作、</w:t>
      </w:r>
      <w:r>
        <w:rPr>
          <w:rFonts w:hint="eastAsia" w:ascii="仿宋_GB2312" w:hAnsi="仿宋_GB2312" w:eastAsia="仿宋_GB2312" w:cs="仿宋_GB2312"/>
          <w:sz w:val="32"/>
          <w:szCs w:val="32"/>
          <w:lang w:eastAsia="zh-CN"/>
        </w:rPr>
        <w:t>关工委工作、</w:t>
      </w:r>
      <w:r>
        <w:rPr>
          <w:rFonts w:hint="eastAsia" w:ascii="仿宋_GB2312" w:hAnsi="仿宋_GB2312" w:eastAsia="仿宋_GB2312" w:cs="仿宋_GB2312"/>
          <w:sz w:val="32"/>
          <w:szCs w:val="32"/>
        </w:rPr>
        <w:t>群众工作等。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（三） 机构组成及人员概况</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县委组织部</w:t>
      </w:r>
      <w:r>
        <w:rPr>
          <w:rFonts w:hint="eastAsia" w:ascii="仿宋_GB2312" w:hAnsi="仿宋_GB2312" w:eastAsia="仿宋_GB2312" w:cs="仿宋_GB2312"/>
          <w:sz w:val="32"/>
          <w:szCs w:val="32"/>
          <w:lang w:eastAsia="zh-CN"/>
        </w:rPr>
        <w:t>本级</w:t>
      </w:r>
      <w:r>
        <w:rPr>
          <w:rFonts w:hint="eastAsia" w:ascii="仿宋_GB2312" w:hAnsi="仿宋_GB2312" w:eastAsia="仿宋_GB2312" w:cs="仿宋_GB2312"/>
          <w:sz w:val="32"/>
          <w:szCs w:val="32"/>
        </w:rPr>
        <w:t>设</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个职能股室，分别是办公室、</w:t>
      </w:r>
      <w:r>
        <w:rPr>
          <w:rFonts w:hint="eastAsia" w:ascii="仿宋_GB2312" w:hAnsi="仿宋_GB2312" w:eastAsia="仿宋_GB2312" w:cs="仿宋_GB2312"/>
          <w:sz w:val="32"/>
          <w:szCs w:val="32"/>
          <w:lang w:val="en-US" w:eastAsia="zh-CN"/>
        </w:rPr>
        <w:t>农村党建工作股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机关党建工作股、</w:t>
      </w:r>
      <w:r>
        <w:rPr>
          <w:rFonts w:hint="eastAsia" w:ascii="仿宋_GB2312" w:hAnsi="仿宋_GB2312" w:eastAsia="仿宋_GB2312" w:cs="仿宋_GB2312"/>
          <w:sz w:val="32"/>
          <w:szCs w:val="32"/>
        </w:rPr>
        <w:t>干部股、</w:t>
      </w:r>
      <w:r>
        <w:rPr>
          <w:rFonts w:hint="eastAsia" w:ascii="仿宋_GB2312" w:hAnsi="仿宋_GB2312" w:eastAsia="仿宋_GB2312" w:cs="仿宋_GB2312"/>
          <w:sz w:val="32"/>
          <w:szCs w:val="32"/>
          <w:lang w:val="en-US" w:eastAsia="zh-CN"/>
        </w:rPr>
        <w:t>公务员</w:t>
      </w:r>
      <w:r>
        <w:rPr>
          <w:rFonts w:hint="eastAsia" w:ascii="仿宋_GB2312" w:hAnsi="仿宋_GB2312" w:eastAsia="仿宋_GB2312" w:cs="仿宋_GB2312"/>
          <w:sz w:val="32"/>
          <w:szCs w:val="32"/>
        </w:rPr>
        <w:t>股、</w:t>
      </w:r>
      <w:r>
        <w:rPr>
          <w:rFonts w:hint="eastAsia" w:ascii="仿宋_GB2312" w:hAnsi="仿宋_GB2312" w:eastAsia="仿宋_GB2312" w:cs="仿宋_GB2312"/>
          <w:sz w:val="32"/>
          <w:szCs w:val="32"/>
          <w:lang w:val="en-US" w:eastAsia="zh-CN"/>
        </w:rPr>
        <w:t>人才工作股</w:t>
      </w:r>
      <w:r>
        <w:rPr>
          <w:rFonts w:hint="eastAsia" w:ascii="仿宋_GB2312" w:hAnsi="仿宋_GB2312" w:eastAsia="仿宋_GB2312" w:cs="仿宋_GB2312"/>
          <w:sz w:val="32"/>
          <w:szCs w:val="32"/>
        </w:rPr>
        <w:t>、老干部</w:t>
      </w:r>
      <w:r>
        <w:rPr>
          <w:rFonts w:hint="eastAsia" w:ascii="仿宋_GB2312" w:hAnsi="仿宋_GB2312" w:eastAsia="仿宋_GB2312" w:cs="仿宋_GB2312"/>
          <w:sz w:val="32"/>
          <w:szCs w:val="32"/>
          <w:lang w:val="en-US" w:eastAsia="zh-CN"/>
        </w:rPr>
        <w:t>工作股。</w:t>
      </w:r>
    </w:p>
    <w:p>
      <w:pPr>
        <w:keepNext w:val="0"/>
        <w:keepLines w:val="0"/>
        <w:pageBreakBefore w:val="0"/>
        <w:kinsoku/>
        <w:wordWrap/>
        <w:overflowPunct/>
        <w:topLinePunct w:val="0"/>
        <w:autoSpaceDE/>
        <w:autoSpaceDN/>
        <w:bidi w:val="0"/>
        <w:spacing w:line="560" w:lineRule="exact"/>
        <w:jc w:val="both"/>
        <w:textAlignment w:val="auto"/>
        <w:rPr>
          <w:rFonts w:hint="eastAsia" w:ascii="黑体" w:hAnsi="黑体" w:eastAsia="黑体" w:cs="黑体"/>
          <w:b/>
          <w:bCs/>
          <w:sz w:val="32"/>
          <w:szCs w:val="32"/>
        </w:rPr>
      </w:pPr>
      <w:r>
        <w:rPr>
          <w:rFonts w:hint="eastAsia" w:ascii="仿宋_GB2312" w:hAnsi="仿宋_GB2312" w:eastAsia="仿宋_GB2312" w:cs="仿宋_GB2312"/>
          <w:sz w:val="32"/>
          <w:szCs w:val="32"/>
        </w:rPr>
        <w:t>　　县委组织部</w:t>
      </w:r>
      <w:r>
        <w:rPr>
          <w:rFonts w:hint="eastAsia" w:ascii="仿宋_GB2312" w:hAnsi="仿宋_GB2312" w:eastAsia="仿宋_GB2312" w:cs="仿宋_GB2312"/>
          <w:sz w:val="32"/>
          <w:szCs w:val="32"/>
          <w:lang w:eastAsia="zh-CN"/>
        </w:rPr>
        <w:t>本级</w:t>
      </w:r>
      <w:r>
        <w:rPr>
          <w:rFonts w:hint="eastAsia" w:ascii="仿宋_GB2312" w:hAnsi="仿宋_GB2312" w:eastAsia="仿宋_GB2312" w:cs="仿宋_GB2312"/>
          <w:sz w:val="32"/>
          <w:szCs w:val="32"/>
        </w:rPr>
        <w:t>总编制数</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个（其中行政编制1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个，参公编制</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个，工勤编制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w:t>
      </w:r>
      <w:r>
        <w:rPr>
          <w:rFonts w:hint="eastAsia" w:ascii="仿宋_GB2312" w:hAnsi="仿宋_GB2312" w:cs="仿宋_GB2312"/>
          <w:sz w:val="32"/>
          <w:szCs w:val="32"/>
          <w:lang w:eastAsia="zh-CN"/>
        </w:rPr>
        <w:t>年末</w:t>
      </w:r>
      <w:r>
        <w:rPr>
          <w:rFonts w:hint="eastAsia" w:ascii="仿宋_GB2312" w:hAnsi="仿宋_GB2312" w:eastAsia="仿宋_GB2312" w:cs="仿宋_GB2312"/>
          <w:sz w:val="32"/>
          <w:szCs w:val="32"/>
        </w:rPr>
        <w:t>在编</w:t>
      </w:r>
      <w:r>
        <w:rPr>
          <w:rFonts w:hint="eastAsia" w:ascii="仿宋_GB2312" w:hAnsi="仿宋_GB2312" w:cs="仿宋_GB2312"/>
          <w:sz w:val="32"/>
          <w:szCs w:val="32"/>
          <w:lang w:val="en-US" w:eastAsia="zh-CN"/>
        </w:rPr>
        <w:t>23</w:t>
      </w:r>
      <w:r>
        <w:rPr>
          <w:rFonts w:hint="eastAsia" w:ascii="仿宋_GB2312" w:hAnsi="仿宋_GB2312" w:eastAsia="仿宋_GB2312" w:cs="仿宋_GB2312"/>
          <w:sz w:val="32"/>
          <w:szCs w:val="32"/>
        </w:rPr>
        <w:t>人</w:t>
      </w:r>
      <w:r>
        <w:rPr>
          <w:rFonts w:hint="eastAsia" w:ascii="仿宋_GB2312" w:hAnsi="仿宋_GB2312" w:cs="仿宋_GB2312"/>
          <w:sz w:val="32"/>
          <w:szCs w:val="32"/>
          <w:lang w:eastAsia="zh-CN"/>
        </w:rPr>
        <w:t>，行政</w:t>
      </w:r>
      <w:r>
        <w:rPr>
          <w:rFonts w:hint="eastAsia" w:ascii="仿宋_GB2312" w:hAnsi="仿宋_GB2312" w:cs="仿宋_GB2312"/>
          <w:sz w:val="32"/>
          <w:szCs w:val="32"/>
          <w:lang w:val="en-US" w:eastAsia="zh-CN"/>
        </w:rPr>
        <w:t>17人</w:t>
      </w: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color w:val="000000"/>
          <w:kern w:val="0"/>
          <w:sz w:val="32"/>
          <w:szCs w:val="32"/>
          <w:highlight w:val="none"/>
          <w:lang w:val="zh-CN"/>
        </w:rPr>
      </w:pPr>
      <w:r>
        <w:rPr>
          <w:rFonts w:hint="eastAsia" w:ascii="黑体" w:hAnsi="黑体" w:eastAsia="黑体" w:cs="黑体"/>
          <w:sz w:val="32"/>
          <w:szCs w:val="32"/>
          <w:highlight w:val="none"/>
        </w:rPr>
        <w:t xml:space="preserve"> </w:t>
      </w:r>
      <w:r>
        <w:rPr>
          <w:rFonts w:hint="eastAsia" w:ascii="黑体" w:hAnsi="黑体" w:eastAsia="黑体" w:cs="黑体"/>
          <w:color w:val="000000"/>
          <w:kern w:val="0"/>
          <w:sz w:val="32"/>
          <w:szCs w:val="32"/>
          <w:highlight w:val="none"/>
        </w:rPr>
        <w:t>二、部门财政资金收支情况</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zh-CN"/>
        </w:rPr>
      </w:pPr>
      <w:r>
        <w:rPr>
          <w:rFonts w:hint="eastAsia" w:ascii="仿宋_GB2312" w:hAnsi="仿宋_GB2312" w:eastAsia="仿宋_GB2312" w:cs="仿宋_GB2312"/>
          <w:color w:val="000000"/>
          <w:kern w:val="0"/>
          <w:sz w:val="32"/>
          <w:szCs w:val="32"/>
          <w:highlight w:val="none"/>
          <w:lang w:val="en-US" w:eastAsia="zh-CN"/>
        </w:rPr>
        <w:t>2022</w:t>
      </w:r>
      <w:r>
        <w:rPr>
          <w:rFonts w:hint="eastAsia" w:ascii="仿宋_GB2312" w:hAnsi="仿宋_GB2312" w:eastAsia="仿宋_GB2312" w:cs="仿宋_GB2312"/>
          <w:color w:val="000000"/>
          <w:kern w:val="0"/>
          <w:sz w:val="32"/>
          <w:szCs w:val="32"/>
          <w:highlight w:val="none"/>
          <w:lang w:val="zh-CN"/>
        </w:rPr>
        <w:t>年度部门财政资金总收入</w:t>
      </w:r>
      <w:r>
        <w:rPr>
          <w:rFonts w:hint="eastAsia" w:ascii="仿宋_GB2312" w:hAnsi="仿宋_GB2312" w:eastAsia="仿宋_GB2312" w:cs="仿宋_GB2312"/>
          <w:color w:val="000000"/>
          <w:kern w:val="0"/>
          <w:sz w:val="32"/>
          <w:szCs w:val="32"/>
          <w:highlight w:val="none"/>
          <w:lang w:val="en-US" w:eastAsia="zh-CN"/>
        </w:rPr>
        <w:t>704.75万</w:t>
      </w:r>
      <w:r>
        <w:rPr>
          <w:rFonts w:hint="eastAsia" w:ascii="仿宋_GB2312" w:hAnsi="仿宋_GB2312" w:eastAsia="仿宋_GB2312" w:cs="仿宋_GB2312"/>
          <w:color w:val="000000"/>
          <w:kern w:val="0"/>
          <w:sz w:val="32"/>
          <w:szCs w:val="32"/>
          <w:highlight w:val="none"/>
          <w:lang w:val="zh-CN"/>
        </w:rPr>
        <w:t>元；其中当年财政拨款收入：</w:t>
      </w:r>
      <w:r>
        <w:rPr>
          <w:rFonts w:hint="eastAsia" w:ascii="仿宋_GB2312" w:hAnsi="仿宋_GB2312" w:eastAsia="仿宋_GB2312" w:cs="仿宋_GB2312"/>
          <w:color w:val="000000"/>
          <w:kern w:val="0"/>
          <w:sz w:val="32"/>
          <w:szCs w:val="32"/>
          <w:highlight w:val="none"/>
          <w:lang w:val="en-US" w:eastAsia="zh-CN"/>
        </w:rPr>
        <w:t>704.75万</w:t>
      </w:r>
      <w:r>
        <w:rPr>
          <w:rFonts w:hint="eastAsia" w:ascii="仿宋_GB2312" w:hAnsi="仿宋_GB2312" w:eastAsia="仿宋_GB2312" w:cs="仿宋_GB2312"/>
          <w:color w:val="000000"/>
          <w:kern w:val="0"/>
          <w:sz w:val="32"/>
          <w:szCs w:val="32"/>
          <w:highlight w:val="none"/>
          <w:lang w:val="zh-CN"/>
        </w:rPr>
        <w:t>元，占总收入</w:t>
      </w:r>
      <w:r>
        <w:rPr>
          <w:rFonts w:hint="eastAsia" w:ascii="仿宋_GB2312" w:hAnsi="仿宋_GB2312" w:eastAsia="仿宋_GB2312" w:cs="仿宋_GB2312"/>
          <w:color w:val="000000"/>
          <w:kern w:val="0"/>
          <w:sz w:val="32"/>
          <w:szCs w:val="32"/>
          <w:highlight w:val="none"/>
          <w:lang w:val="en-US" w:eastAsia="zh-CN"/>
        </w:rPr>
        <w:t>100</w:t>
      </w:r>
      <w:r>
        <w:rPr>
          <w:rFonts w:hint="eastAsia" w:ascii="仿宋_GB2312" w:hAnsi="仿宋_GB2312" w:eastAsia="仿宋_GB2312" w:cs="仿宋_GB2312"/>
          <w:color w:val="000000"/>
          <w:kern w:val="0"/>
          <w:sz w:val="32"/>
          <w:szCs w:val="32"/>
          <w:highlight w:val="none"/>
          <w:lang w:val="zh-CN"/>
        </w:rPr>
        <w:t>%，上年结转</w:t>
      </w:r>
      <w:r>
        <w:rPr>
          <w:rFonts w:hint="eastAsia" w:ascii="仿宋_GB2312" w:hAnsi="仿宋_GB2312" w:eastAsia="仿宋_GB2312" w:cs="仿宋_GB2312"/>
          <w:color w:val="000000"/>
          <w:kern w:val="0"/>
          <w:sz w:val="32"/>
          <w:szCs w:val="32"/>
          <w:highlight w:val="none"/>
          <w:lang w:val="en-US" w:eastAsia="zh-CN"/>
        </w:rPr>
        <w:t>673.21万</w:t>
      </w:r>
      <w:r>
        <w:rPr>
          <w:rFonts w:hint="eastAsia" w:ascii="仿宋_GB2312" w:hAnsi="仿宋_GB2312" w:eastAsia="仿宋_GB2312" w:cs="仿宋_GB2312"/>
          <w:color w:val="000000"/>
          <w:kern w:val="0"/>
          <w:sz w:val="32"/>
          <w:szCs w:val="32"/>
          <w:highlight w:val="none"/>
          <w:lang w:val="zh-CN"/>
        </w:rPr>
        <w:t>元；</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2022</w:t>
      </w:r>
      <w:r>
        <w:rPr>
          <w:rFonts w:hint="eastAsia" w:ascii="仿宋_GB2312" w:hAnsi="仿宋_GB2312" w:eastAsia="仿宋_GB2312" w:cs="仿宋_GB2312"/>
          <w:color w:val="000000"/>
          <w:kern w:val="0"/>
          <w:sz w:val="32"/>
          <w:szCs w:val="32"/>
          <w:highlight w:val="none"/>
          <w:lang w:val="zh-CN"/>
        </w:rPr>
        <w:t>年度部门财政资金总支出</w:t>
      </w:r>
      <w:r>
        <w:rPr>
          <w:rFonts w:hint="eastAsia" w:ascii="仿宋_GB2312" w:hAnsi="仿宋_GB2312" w:eastAsia="仿宋_GB2312" w:cs="仿宋_GB2312"/>
          <w:color w:val="000000"/>
          <w:kern w:val="0"/>
          <w:sz w:val="32"/>
          <w:szCs w:val="32"/>
          <w:highlight w:val="none"/>
          <w:lang w:val="en-US" w:eastAsia="zh-CN"/>
        </w:rPr>
        <w:t>1377.96万</w:t>
      </w:r>
      <w:r>
        <w:rPr>
          <w:rFonts w:hint="eastAsia" w:ascii="仿宋_GB2312" w:hAnsi="仿宋_GB2312" w:eastAsia="仿宋_GB2312" w:cs="仿宋_GB2312"/>
          <w:color w:val="000000"/>
          <w:kern w:val="0"/>
          <w:sz w:val="32"/>
          <w:szCs w:val="32"/>
          <w:highlight w:val="none"/>
          <w:lang w:val="zh-CN"/>
        </w:rPr>
        <w:t>元（其中：基本支出中人员经费支出为</w:t>
      </w:r>
      <w:r>
        <w:rPr>
          <w:rFonts w:hint="eastAsia" w:ascii="仿宋_GB2312" w:hAnsi="仿宋_GB2312" w:eastAsia="仿宋_GB2312" w:cs="仿宋_GB2312"/>
          <w:color w:val="000000"/>
          <w:kern w:val="0"/>
          <w:sz w:val="32"/>
          <w:szCs w:val="32"/>
          <w:highlight w:val="none"/>
          <w:lang w:val="en-US" w:eastAsia="zh-CN"/>
        </w:rPr>
        <w:t>354.42万</w:t>
      </w:r>
      <w:r>
        <w:rPr>
          <w:rFonts w:hint="eastAsia" w:ascii="仿宋_GB2312" w:hAnsi="仿宋_GB2312" w:eastAsia="仿宋_GB2312" w:cs="仿宋_GB2312"/>
          <w:color w:val="000000"/>
          <w:kern w:val="0"/>
          <w:sz w:val="32"/>
          <w:szCs w:val="32"/>
          <w:highlight w:val="none"/>
          <w:lang w:val="zh-CN"/>
        </w:rPr>
        <w:t>元，公用经费支出为</w:t>
      </w:r>
      <w:r>
        <w:rPr>
          <w:rFonts w:hint="eastAsia" w:ascii="仿宋_GB2312" w:hAnsi="仿宋_GB2312" w:eastAsia="仿宋_GB2312" w:cs="仿宋_GB2312"/>
          <w:color w:val="000000"/>
          <w:kern w:val="0"/>
          <w:sz w:val="32"/>
          <w:szCs w:val="32"/>
          <w:highlight w:val="none"/>
          <w:lang w:val="en-US" w:eastAsia="zh-CN"/>
        </w:rPr>
        <w:t>47.11万</w:t>
      </w:r>
      <w:r>
        <w:rPr>
          <w:rFonts w:hint="eastAsia" w:ascii="仿宋_GB2312" w:hAnsi="仿宋_GB2312" w:eastAsia="仿宋_GB2312" w:cs="仿宋_GB2312"/>
          <w:color w:val="000000"/>
          <w:kern w:val="0"/>
          <w:sz w:val="32"/>
          <w:szCs w:val="32"/>
          <w:highlight w:val="none"/>
          <w:lang w:val="zh-CN"/>
        </w:rPr>
        <w:t>元，项目支出</w:t>
      </w:r>
      <w:r>
        <w:rPr>
          <w:rFonts w:hint="eastAsia" w:ascii="仿宋_GB2312" w:hAnsi="仿宋_GB2312" w:eastAsia="仿宋_GB2312" w:cs="仿宋_GB2312"/>
          <w:color w:val="000000"/>
          <w:kern w:val="0"/>
          <w:sz w:val="32"/>
          <w:szCs w:val="32"/>
          <w:highlight w:val="none"/>
          <w:lang w:val="en-US" w:eastAsia="zh-CN"/>
        </w:rPr>
        <w:t>976.42万</w:t>
      </w:r>
      <w:r>
        <w:rPr>
          <w:rFonts w:hint="eastAsia" w:ascii="仿宋_GB2312" w:hAnsi="仿宋_GB2312" w:eastAsia="仿宋_GB2312" w:cs="仿宋_GB2312"/>
          <w:color w:val="000000"/>
          <w:kern w:val="0"/>
          <w:sz w:val="32"/>
          <w:szCs w:val="32"/>
          <w:highlight w:val="none"/>
          <w:lang w:val="zh-CN"/>
        </w:rPr>
        <w:t>元。）</w:t>
      </w:r>
      <w:r>
        <w:rPr>
          <w:rFonts w:hint="eastAsia" w:ascii="仿宋_GB2312" w:hAnsi="仿宋_GB2312" w:eastAsia="仿宋_GB2312" w:cs="仿宋_GB2312"/>
          <w:color w:val="000000"/>
          <w:kern w:val="0"/>
          <w:sz w:val="32"/>
          <w:szCs w:val="32"/>
          <w:highlight w:val="none"/>
          <w:lang w:val="zh-CN" w:eastAsia="zh-CN"/>
        </w:rPr>
        <w:t>，</w:t>
      </w:r>
      <w:r>
        <w:rPr>
          <w:rFonts w:hint="eastAsia" w:ascii="仿宋_GB2312" w:hAnsi="仿宋_GB2312" w:eastAsia="仿宋_GB2312" w:cs="仿宋_GB2312"/>
          <w:color w:val="000000"/>
          <w:kern w:val="0"/>
          <w:sz w:val="32"/>
          <w:szCs w:val="32"/>
          <w:highlight w:val="none"/>
          <w:lang w:val="zh-CN"/>
        </w:rPr>
        <w:t>具体为</w:t>
      </w:r>
      <w:r>
        <w:rPr>
          <w:rFonts w:hint="eastAsia" w:ascii="仿宋_GB2312" w:hAnsi="仿宋_GB2312" w:eastAsia="仿宋_GB2312" w:cs="仿宋_GB2312"/>
          <w:color w:val="000000"/>
          <w:kern w:val="0"/>
          <w:sz w:val="32"/>
          <w:szCs w:val="32"/>
          <w:highlight w:val="none"/>
          <w:lang w:val="zh-CN" w:eastAsia="zh-CN"/>
        </w:rPr>
        <w:t>一般公共服务支出</w:t>
      </w:r>
      <w:r>
        <w:rPr>
          <w:rFonts w:hint="eastAsia" w:ascii="仿宋_GB2312" w:hAnsi="仿宋_GB2312" w:eastAsia="仿宋_GB2312" w:cs="仿宋_GB2312"/>
          <w:color w:val="000000"/>
          <w:kern w:val="0"/>
          <w:sz w:val="32"/>
          <w:szCs w:val="32"/>
          <w:highlight w:val="none"/>
          <w:lang w:val="en-US" w:eastAsia="zh-CN"/>
        </w:rPr>
        <w:t>798.05万</w:t>
      </w:r>
      <w:r>
        <w:rPr>
          <w:rFonts w:hint="eastAsia" w:ascii="仿宋_GB2312" w:hAnsi="仿宋_GB2312" w:eastAsia="仿宋_GB2312" w:cs="仿宋_GB2312"/>
          <w:color w:val="000000"/>
          <w:kern w:val="0"/>
          <w:sz w:val="32"/>
          <w:szCs w:val="32"/>
          <w:highlight w:val="none"/>
          <w:lang w:val="zh-CN"/>
        </w:rPr>
        <w:t>元，占总支出</w:t>
      </w:r>
      <w:r>
        <w:rPr>
          <w:rFonts w:hint="eastAsia" w:ascii="仿宋_GB2312" w:hAnsi="仿宋_GB2312" w:eastAsia="仿宋_GB2312" w:cs="仿宋_GB2312"/>
          <w:color w:val="000000"/>
          <w:kern w:val="0"/>
          <w:sz w:val="32"/>
          <w:szCs w:val="32"/>
          <w:highlight w:val="none"/>
          <w:lang w:val="en-US" w:eastAsia="zh-CN"/>
        </w:rPr>
        <w:t>57.92</w:t>
      </w:r>
      <w:r>
        <w:rPr>
          <w:rFonts w:hint="eastAsia" w:ascii="仿宋_GB2312" w:hAnsi="仿宋_GB2312" w:eastAsia="仿宋_GB2312" w:cs="仿宋_GB2312"/>
          <w:color w:val="000000"/>
          <w:kern w:val="0"/>
          <w:sz w:val="32"/>
          <w:szCs w:val="32"/>
          <w:highlight w:val="none"/>
          <w:lang w:val="zh-CN"/>
        </w:rPr>
        <w:t>%</w:t>
      </w:r>
      <w:r>
        <w:rPr>
          <w:rFonts w:hint="eastAsia" w:ascii="仿宋_GB2312" w:hAnsi="仿宋_GB2312" w:eastAsia="仿宋_GB2312" w:cs="仿宋_GB2312"/>
          <w:color w:val="000000"/>
          <w:kern w:val="0"/>
          <w:sz w:val="32"/>
          <w:szCs w:val="32"/>
          <w:highlight w:val="none"/>
          <w:lang w:val="zh-CN" w:eastAsia="zh-CN"/>
        </w:rPr>
        <w:t>；教育支出</w:t>
      </w:r>
      <w:r>
        <w:rPr>
          <w:rFonts w:hint="eastAsia" w:ascii="仿宋_GB2312" w:hAnsi="仿宋_GB2312" w:eastAsia="仿宋_GB2312" w:cs="仿宋_GB2312"/>
          <w:color w:val="000000"/>
          <w:kern w:val="0"/>
          <w:sz w:val="32"/>
          <w:szCs w:val="32"/>
          <w:highlight w:val="none"/>
          <w:lang w:val="en-US" w:eastAsia="zh-CN"/>
        </w:rPr>
        <w:t>300.33万元，</w:t>
      </w:r>
      <w:r>
        <w:rPr>
          <w:rFonts w:hint="eastAsia" w:ascii="仿宋_GB2312" w:hAnsi="仿宋_GB2312" w:eastAsia="仿宋_GB2312" w:cs="仿宋_GB2312"/>
          <w:color w:val="000000"/>
          <w:kern w:val="0"/>
          <w:sz w:val="32"/>
          <w:szCs w:val="32"/>
          <w:highlight w:val="none"/>
          <w:lang w:val="zh-CN"/>
        </w:rPr>
        <w:t>占总支出</w:t>
      </w:r>
      <w:r>
        <w:rPr>
          <w:rFonts w:hint="eastAsia" w:ascii="仿宋_GB2312" w:hAnsi="仿宋_GB2312" w:eastAsia="仿宋_GB2312" w:cs="仿宋_GB2312"/>
          <w:color w:val="000000"/>
          <w:kern w:val="0"/>
          <w:sz w:val="32"/>
          <w:szCs w:val="32"/>
          <w:highlight w:val="none"/>
          <w:lang w:val="en-US" w:eastAsia="zh-CN"/>
        </w:rPr>
        <w:t>21.8</w:t>
      </w:r>
      <w:r>
        <w:rPr>
          <w:rFonts w:hint="eastAsia" w:ascii="仿宋_GB2312" w:hAnsi="仿宋_GB2312" w:eastAsia="仿宋_GB2312" w:cs="仿宋_GB2312"/>
          <w:color w:val="000000"/>
          <w:kern w:val="0"/>
          <w:sz w:val="32"/>
          <w:szCs w:val="32"/>
          <w:highlight w:val="none"/>
          <w:lang w:val="zh-CN"/>
        </w:rPr>
        <w:t>%</w:t>
      </w:r>
      <w:r>
        <w:rPr>
          <w:rFonts w:hint="eastAsia" w:ascii="仿宋_GB2312" w:hAnsi="仿宋_GB2312" w:eastAsia="仿宋_GB2312" w:cs="仿宋_GB2312"/>
          <w:color w:val="000000"/>
          <w:kern w:val="0"/>
          <w:sz w:val="32"/>
          <w:szCs w:val="32"/>
          <w:highlight w:val="none"/>
          <w:lang w:val="en-US" w:eastAsia="zh-CN"/>
        </w:rPr>
        <w:t>；社会保障与就业支出44.22万元，</w:t>
      </w:r>
      <w:r>
        <w:rPr>
          <w:rFonts w:hint="eastAsia" w:ascii="仿宋_GB2312" w:hAnsi="仿宋_GB2312" w:eastAsia="仿宋_GB2312" w:cs="仿宋_GB2312"/>
          <w:color w:val="000000"/>
          <w:kern w:val="0"/>
          <w:sz w:val="32"/>
          <w:szCs w:val="32"/>
          <w:highlight w:val="none"/>
          <w:lang w:val="zh-CN"/>
        </w:rPr>
        <w:t>占总支出</w:t>
      </w:r>
      <w:r>
        <w:rPr>
          <w:rFonts w:hint="eastAsia" w:ascii="仿宋_GB2312" w:hAnsi="仿宋_GB2312" w:eastAsia="仿宋_GB2312" w:cs="仿宋_GB2312"/>
          <w:color w:val="000000"/>
          <w:kern w:val="0"/>
          <w:sz w:val="32"/>
          <w:szCs w:val="32"/>
          <w:highlight w:val="none"/>
          <w:lang w:val="en-US" w:eastAsia="zh-CN"/>
        </w:rPr>
        <w:t>3.2</w:t>
      </w:r>
      <w:r>
        <w:rPr>
          <w:rFonts w:hint="eastAsia" w:ascii="仿宋_GB2312" w:hAnsi="仿宋_GB2312" w:eastAsia="仿宋_GB2312" w:cs="仿宋_GB2312"/>
          <w:color w:val="000000"/>
          <w:kern w:val="0"/>
          <w:sz w:val="32"/>
          <w:szCs w:val="32"/>
          <w:highlight w:val="none"/>
          <w:lang w:val="zh-CN"/>
        </w:rPr>
        <w:t>%</w:t>
      </w:r>
      <w:r>
        <w:rPr>
          <w:rFonts w:hint="eastAsia" w:ascii="仿宋_GB2312" w:hAnsi="仿宋_GB2312" w:eastAsia="仿宋_GB2312" w:cs="仿宋_GB2312"/>
          <w:color w:val="000000"/>
          <w:kern w:val="0"/>
          <w:sz w:val="32"/>
          <w:szCs w:val="32"/>
          <w:highlight w:val="none"/>
          <w:lang w:val="en-US" w:eastAsia="zh-CN"/>
        </w:rPr>
        <w:t>；卫生健康支出18.59万元，</w:t>
      </w:r>
      <w:r>
        <w:rPr>
          <w:rFonts w:hint="eastAsia" w:ascii="仿宋_GB2312" w:hAnsi="仿宋_GB2312" w:eastAsia="仿宋_GB2312" w:cs="仿宋_GB2312"/>
          <w:color w:val="000000"/>
          <w:kern w:val="0"/>
          <w:sz w:val="32"/>
          <w:szCs w:val="32"/>
          <w:highlight w:val="none"/>
          <w:lang w:val="zh-CN"/>
        </w:rPr>
        <w:t>占总支出</w:t>
      </w:r>
      <w:r>
        <w:rPr>
          <w:rFonts w:hint="eastAsia" w:ascii="仿宋_GB2312" w:hAnsi="仿宋_GB2312" w:eastAsia="仿宋_GB2312" w:cs="仿宋_GB2312"/>
          <w:color w:val="000000"/>
          <w:kern w:val="0"/>
          <w:sz w:val="32"/>
          <w:szCs w:val="32"/>
          <w:highlight w:val="none"/>
          <w:lang w:val="en-US" w:eastAsia="zh-CN"/>
        </w:rPr>
        <w:t>1.35</w:t>
      </w:r>
      <w:r>
        <w:rPr>
          <w:rFonts w:hint="eastAsia" w:ascii="仿宋_GB2312" w:hAnsi="仿宋_GB2312" w:eastAsia="仿宋_GB2312" w:cs="仿宋_GB2312"/>
          <w:color w:val="000000"/>
          <w:kern w:val="0"/>
          <w:sz w:val="32"/>
          <w:szCs w:val="32"/>
          <w:highlight w:val="none"/>
          <w:lang w:val="zh-CN"/>
        </w:rPr>
        <w:t>%</w:t>
      </w:r>
      <w:r>
        <w:rPr>
          <w:rFonts w:hint="eastAsia" w:ascii="仿宋_GB2312" w:hAnsi="仿宋_GB2312" w:eastAsia="仿宋_GB2312" w:cs="仿宋_GB2312"/>
          <w:color w:val="000000"/>
          <w:kern w:val="0"/>
          <w:sz w:val="32"/>
          <w:szCs w:val="32"/>
          <w:highlight w:val="none"/>
          <w:lang w:val="en-US" w:eastAsia="zh-CN"/>
        </w:rPr>
        <w:t>；农林水支出191.31万元，</w:t>
      </w:r>
      <w:r>
        <w:rPr>
          <w:rFonts w:hint="eastAsia" w:ascii="仿宋_GB2312" w:hAnsi="仿宋_GB2312" w:eastAsia="仿宋_GB2312" w:cs="仿宋_GB2312"/>
          <w:color w:val="000000"/>
          <w:kern w:val="0"/>
          <w:sz w:val="32"/>
          <w:szCs w:val="32"/>
          <w:highlight w:val="none"/>
          <w:lang w:val="zh-CN"/>
        </w:rPr>
        <w:t>占总支出</w:t>
      </w:r>
      <w:r>
        <w:rPr>
          <w:rFonts w:hint="eastAsia" w:ascii="仿宋_GB2312" w:hAnsi="仿宋_GB2312" w:eastAsia="仿宋_GB2312" w:cs="仿宋_GB2312"/>
          <w:color w:val="000000"/>
          <w:kern w:val="0"/>
          <w:sz w:val="32"/>
          <w:szCs w:val="32"/>
          <w:highlight w:val="none"/>
          <w:lang w:val="en-US" w:eastAsia="zh-CN"/>
        </w:rPr>
        <w:t>13.88</w:t>
      </w:r>
      <w:r>
        <w:rPr>
          <w:rFonts w:hint="eastAsia" w:ascii="仿宋_GB2312" w:hAnsi="仿宋_GB2312" w:eastAsia="仿宋_GB2312" w:cs="仿宋_GB2312"/>
          <w:color w:val="000000"/>
          <w:kern w:val="0"/>
          <w:sz w:val="32"/>
          <w:szCs w:val="32"/>
          <w:highlight w:val="none"/>
          <w:lang w:val="zh-CN"/>
        </w:rPr>
        <w:t>%</w:t>
      </w:r>
      <w:r>
        <w:rPr>
          <w:rFonts w:hint="eastAsia" w:ascii="仿宋_GB2312" w:hAnsi="仿宋_GB2312" w:eastAsia="仿宋_GB2312" w:cs="仿宋_GB2312"/>
          <w:color w:val="000000"/>
          <w:kern w:val="0"/>
          <w:sz w:val="32"/>
          <w:szCs w:val="32"/>
          <w:highlight w:val="none"/>
          <w:lang w:val="en-US" w:eastAsia="zh-CN"/>
        </w:rPr>
        <w:t>；住房保障支出25.47万元，占总支出1.85%。</w:t>
      </w:r>
    </w:p>
    <w:p>
      <w:pPr>
        <w:keepNext w:val="0"/>
        <w:keepLines w:val="0"/>
        <w:pageBreakBefore w:val="0"/>
        <w:kinsoku/>
        <w:wordWrap/>
        <w:overflowPunct/>
        <w:topLinePunct w:val="0"/>
        <w:autoSpaceDE/>
        <w:autoSpaceDN/>
        <w:bidi w:val="0"/>
        <w:spacing w:line="560" w:lineRule="exact"/>
        <w:jc w:val="both"/>
        <w:textAlignment w:val="auto"/>
        <w:rPr>
          <w:rFonts w:hint="eastAsia" w:ascii="黑体" w:hAnsi="黑体" w:eastAsia="黑体" w:cs="黑体"/>
          <w:bCs/>
          <w:sz w:val="32"/>
          <w:szCs w:val="32"/>
          <w:highlight w:val="none"/>
        </w:rPr>
      </w:pPr>
      <w:r>
        <w:rPr>
          <w:rFonts w:hint="eastAsia" w:ascii="黑体" w:hAnsi="黑体" w:eastAsia="黑体" w:cs="黑体"/>
          <w:sz w:val="32"/>
          <w:szCs w:val="32"/>
          <w:highlight w:val="none"/>
        </w:rPr>
        <w:t xml:space="preserve">     </w:t>
      </w:r>
      <w:r>
        <w:rPr>
          <w:rFonts w:hint="eastAsia" w:ascii="黑体" w:hAnsi="黑体" w:eastAsia="黑体" w:cs="黑体"/>
          <w:bCs/>
          <w:sz w:val="32"/>
          <w:szCs w:val="32"/>
          <w:highlight w:val="none"/>
        </w:rPr>
        <w:t>三、部门财政支出管理情况</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b/>
          <w:bCs/>
          <w:sz w:val="32"/>
          <w:szCs w:val="32"/>
          <w:highlight w:val="none"/>
        </w:rPr>
        <w:t xml:space="preserve"> </w:t>
      </w:r>
      <w:r>
        <w:rPr>
          <w:rFonts w:hint="eastAsia" w:ascii="仿宋_GB2312" w:hAnsi="仿宋_GB2312" w:eastAsia="仿宋_GB2312" w:cs="仿宋_GB2312"/>
          <w:b/>
          <w:bCs/>
          <w:sz w:val="32"/>
          <w:szCs w:val="32"/>
          <w:highlight w:val="none"/>
          <w:lang w:val="zh-CN"/>
        </w:rPr>
        <w:t>（一）预算编制情况。</w:t>
      </w:r>
      <w:r>
        <w:rPr>
          <w:rFonts w:hint="eastAsia" w:ascii="仿宋_GB2312" w:hAnsi="仿宋_GB2312" w:eastAsia="仿宋_GB2312" w:cs="仿宋_GB2312"/>
          <w:sz w:val="32"/>
          <w:szCs w:val="32"/>
          <w:highlight w:val="none"/>
          <w:lang w:eastAsia="zh-CN"/>
        </w:rPr>
        <w:t>黑水县委组织部</w:t>
      </w:r>
      <w:r>
        <w:rPr>
          <w:rFonts w:hint="eastAsia" w:ascii="仿宋_GB2312" w:hAnsi="仿宋_GB2312" w:eastAsia="仿宋_GB2312" w:cs="仿宋_GB2312"/>
          <w:sz w:val="32"/>
          <w:szCs w:val="32"/>
          <w:highlight w:val="none"/>
          <w:lang w:val="zh-CN"/>
        </w:rPr>
        <w:t>预算编制</w:t>
      </w:r>
      <w:r>
        <w:rPr>
          <w:rFonts w:hint="eastAsia" w:ascii="仿宋_GB2312" w:hAnsi="仿宋_GB2312" w:eastAsia="仿宋_GB2312" w:cs="仿宋_GB2312"/>
          <w:sz w:val="32"/>
          <w:szCs w:val="32"/>
          <w:highlight w:val="none"/>
        </w:rPr>
        <w:t>严格按照</w:t>
      </w:r>
      <w:r>
        <w:rPr>
          <w:rFonts w:hint="eastAsia" w:ascii="仿宋_GB2312" w:hAnsi="仿宋_GB2312" w:eastAsia="仿宋_GB2312" w:cs="仿宋_GB2312"/>
          <w:sz w:val="32"/>
          <w:szCs w:val="32"/>
          <w:highlight w:val="none"/>
          <w:lang w:eastAsia="zh-CN"/>
        </w:rPr>
        <w:t>《中华人民共和国预算法》</w:t>
      </w:r>
      <w:r>
        <w:rPr>
          <w:rFonts w:hint="eastAsia" w:ascii="仿宋_GB2312" w:hAnsi="仿宋_GB2312" w:eastAsia="仿宋_GB2312" w:cs="仿宋_GB2312"/>
          <w:sz w:val="32"/>
          <w:szCs w:val="32"/>
          <w:highlight w:val="none"/>
        </w:rPr>
        <w:t>来编制，编制较为及时，准确，确保预算编制的全面性和科学性。</w:t>
      </w:r>
    </w:p>
    <w:p>
      <w:pPr>
        <w:keepNext w:val="0"/>
        <w:keepLines w:val="0"/>
        <w:pageBreakBefore w:val="0"/>
        <w:kinsoku/>
        <w:wordWrap/>
        <w:overflowPunct/>
        <w:topLinePunct w:val="0"/>
        <w:autoSpaceDE/>
        <w:autoSpaceDN/>
        <w:bidi w:val="0"/>
        <w:spacing w:line="560" w:lineRule="exact"/>
        <w:ind w:firstLine="6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zh-CN"/>
        </w:rPr>
        <w:t>（二）执行管理情况。</w:t>
      </w:r>
      <w:r>
        <w:rPr>
          <w:rFonts w:hint="eastAsia" w:ascii="仿宋_GB2312" w:hAnsi="仿宋_GB2312" w:eastAsia="仿宋_GB2312" w:cs="仿宋_GB2312"/>
          <w:sz w:val="32"/>
          <w:szCs w:val="32"/>
          <w:highlight w:val="none"/>
        </w:rPr>
        <w:t>严格按要求，切实加强部门预算支出执行管理工作，努力提高财政资金使用绩效。</w:t>
      </w:r>
      <w:r>
        <w:rPr>
          <w:rFonts w:hint="eastAsia" w:ascii="仿宋_GB2312" w:hAnsi="仿宋_GB2312" w:eastAsia="仿宋_GB2312" w:cs="仿宋_GB2312"/>
          <w:sz w:val="32"/>
          <w:szCs w:val="32"/>
          <w:highlight w:val="none"/>
          <w:lang w:val="zh-CN"/>
        </w:rPr>
        <w:t>“三公”经费</w:t>
      </w:r>
      <w:r>
        <w:rPr>
          <w:rFonts w:hint="eastAsia" w:ascii="仿宋_GB2312" w:hAnsi="仿宋_GB2312" w:eastAsia="仿宋_GB2312" w:cs="仿宋_GB2312"/>
          <w:sz w:val="32"/>
          <w:szCs w:val="32"/>
          <w:highlight w:val="none"/>
        </w:rPr>
        <w:t>使用严格按照预算进行使用，认真贯彻落实中央和省委省政府相关规定，厉行节约，严格控制三公经费，</w:t>
      </w:r>
      <w:r>
        <w:rPr>
          <w:rFonts w:hint="eastAsia" w:ascii="仿宋_GB2312" w:hAnsi="仿宋_GB2312" w:cs="仿宋_GB2312"/>
          <w:sz w:val="32"/>
          <w:szCs w:val="32"/>
          <w:highlight w:val="none"/>
          <w:lang w:val="en-US" w:eastAsia="zh-CN"/>
        </w:rPr>
        <w:t>2022年</w:t>
      </w:r>
      <w:r>
        <w:rPr>
          <w:rFonts w:hint="eastAsia" w:ascii="仿宋_GB2312" w:hAnsi="仿宋_GB2312" w:eastAsia="仿宋_GB2312" w:cs="仿宋_GB2312"/>
          <w:sz w:val="32"/>
          <w:szCs w:val="32"/>
          <w:highlight w:val="none"/>
        </w:rPr>
        <w:t>“三公”经费财政拨款决算数</w:t>
      </w:r>
      <w:r>
        <w:rPr>
          <w:rFonts w:hint="eastAsia" w:ascii="仿宋_GB2312" w:hAnsi="仿宋_GB2312" w:cs="仿宋_GB2312"/>
          <w:color w:val="auto"/>
          <w:sz w:val="32"/>
          <w:szCs w:val="32"/>
          <w:highlight w:val="none"/>
          <w:lang w:val="en-US" w:eastAsia="zh-CN"/>
        </w:rPr>
        <w:t>49.02万</w:t>
      </w:r>
      <w:r>
        <w:rPr>
          <w:rFonts w:hint="eastAsia" w:ascii="仿宋_GB2312" w:hAnsi="仿宋_GB2312" w:eastAsia="仿宋_GB2312" w:cs="仿宋_GB2312"/>
          <w:sz w:val="32"/>
          <w:szCs w:val="32"/>
          <w:highlight w:val="none"/>
        </w:rPr>
        <w:t>元，其中：</w:t>
      </w:r>
      <w:r>
        <w:rPr>
          <w:rFonts w:hint="eastAsia" w:ascii="仿宋_GB2312" w:hAnsi="仿宋_GB2312" w:eastAsia="仿宋_GB2312" w:cs="仿宋_GB2312"/>
          <w:color w:val="333333"/>
          <w:kern w:val="0"/>
          <w:sz w:val="32"/>
          <w:szCs w:val="32"/>
          <w:highlight w:val="none"/>
          <w:lang w:eastAsia="zh-CN"/>
        </w:rPr>
        <w:t>公务用车购置及运行维护</w:t>
      </w:r>
      <w:r>
        <w:rPr>
          <w:rFonts w:hint="eastAsia" w:ascii="仿宋_GB2312" w:hAnsi="仿宋_GB2312" w:eastAsia="仿宋_GB2312" w:cs="仿宋_GB2312"/>
          <w:color w:val="333333"/>
          <w:kern w:val="0"/>
          <w:sz w:val="32"/>
          <w:szCs w:val="32"/>
          <w:highlight w:val="none"/>
        </w:rPr>
        <w:t>费</w:t>
      </w:r>
      <w:r>
        <w:rPr>
          <w:rFonts w:hint="eastAsia" w:ascii="仿宋_GB2312" w:hAnsi="仿宋_GB2312" w:cs="仿宋_GB2312"/>
          <w:color w:val="auto"/>
          <w:sz w:val="32"/>
          <w:szCs w:val="32"/>
          <w:highlight w:val="none"/>
          <w:lang w:val="en-US" w:eastAsia="zh-CN"/>
        </w:rPr>
        <w:t>49.02万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2022年购置新车一辆40万元）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    </w:t>
      </w:r>
    </w:p>
    <w:p>
      <w:pPr>
        <w:keepNext w:val="0"/>
        <w:keepLines w:val="0"/>
        <w:pageBreakBefore w:val="0"/>
        <w:kinsoku/>
        <w:wordWrap/>
        <w:overflowPunct/>
        <w:topLinePunct w:val="0"/>
        <w:autoSpaceDE/>
        <w:autoSpaceDN/>
        <w:bidi w:val="0"/>
        <w:spacing w:line="560" w:lineRule="exact"/>
        <w:ind w:firstLine="600"/>
        <w:jc w:val="both"/>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highlight w:val="none"/>
          <w:lang w:val="zh-CN"/>
        </w:rPr>
        <w:t>（三）综合管理情况。</w:t>
      </w:r>
      <w:r>
        <w:rPr>
          <w:rFonts w:hint="eastAsia" w:ascii="仿宋_GB2312" w:hAnsi="仿宋_GB2312" w:eastAsia="仿宋_GB2312" w:cs="仿宋_GB2312"/>
          <w:sz w:val="32"/>
          <w:szCs w:val="32"/>
          <w:highlight w:val="none"/>
        </w:rPr>
        <w:t>财政资金均实行财政统一管理，专项资金实行专项管理、专款专用，单独核算。在项目实施过程中，严格按专项资金管理办法和各项财务管理制度执行。资金拨入和支出会计核算及时、合规合法，审批流程齐全、附件资料完整，我所根据实际情况制定了适用于</w:t>
      </w:r>
      <w:r>
        <w:rPr>
          <w:rFonts w:hint="eastAsia" w:ascii="仿宋_GB2312" w:hAnsi="仿宋_GB2312" w:cs="仿宋_GB2312"/>
          <w:sz w:val="32"/>
          <w:szCs w:val="32"/>
          <w:highlight w:val="none"/>
          <w:lang w:eastAsia="zh-CN"/>
        </w:rPr>
        <w:t>我部</w:t>
      </w:r>
      <w:r>
        <w:rPr>
          <w:rFonts w:hint="eastAsia" w:ascii="仿宋_GB2312" w:hAnsi="仿宋_GB2312" w:eastAsia="仿宋_GB2312" w:cs="仿宋_GB2312"/>
          <w:sz w:val="32"/>
          <w:szCs w:val="32"/>
        </w:rPr>
        <w:t>的内控制度，日常的支出严格按照内控制度执行。</w:t>
      </w:r>
    </w:p>
    <w:p>
      <w:pPr>
        <w:keepNext w:val="0"/>
        <w:keepLines w:val="0"/>
        <w:pageBreakBefore w:val="0"/>
        <w:kinsoku/>
        <w:wordWrap/>
        <w:overflowPunct/>
        <w:topLinePunct w:val="0"/>
        <w:autoSpaceDE/>
        <w:autoSpaceDN/>
        <w:bidi w:val="0"/>
        <w:spacing w:line="560" w:lineRule="exact"/>
        <w:ind w:firstLine="472" w:firstLineChars="147"/>
        <w:jc w:val="both"/>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（四）整体绩效。</w:t>
      </w:r>
    </w:p>
    <w:p>
      <w:pPr>
        <w:keepNext w:val="0"/>
        <w:keepLines w:val="0"/>
        <w:pageBreakBefore w:val="0"/>
        <w:kinsoku/>
        <w:wordWrap/>
        <w:overflowPunct/>
        <w:topLinePunct w:val="0"/>
        <w:autoSpaceDE/>
        <w:autoSpaceDN/>
        <w:bidi w:val="0"/>
        <w:spacing w:line="560" w:lineRule="exact"/>
        <w:ind w:firstLine="470" w:firstLineChars="147"/>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单位2022年度整体支出绩效共计1377.96万元，其中基本支出401.53万元，主要用于基本工资、津贴补贴、奖金、其他社会保障缴费、机关事业单位基本养老保险缴费、职业年金缴费、职工基本医疗保险缴费、生活补助、奖励金、住房公积金；办公费、印刷费、水费、电费、邮电费、差旅费、维修（护）费、会议费、培训费、其他生活补助，保障组织部内部在职人员和退休人员工资保险、日常公用运转，保障单位职能工作的基本支出。项目支出976.42万元，主要用于车辆采购，全县干部3000余名的档案管理，</w:t>
      </w:r>
      <w:r>
        <w:rPr>
          <w:rFonts w:hint="eastAsia" w:ascii="仿宋_GB2312" w:hAnsi="仿宋_GB2312" w:eastAsia="仿宋_GB2312" w:cs="仿宋_GB2312"/>
          <w:sz w:val="32"/>
          <w:szCs w:val="32"/>
        </w:rPr>
        <w:t>工资、待遇</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kern w:val="2"/>
          <w:sz w:val="32"/>
          <w:szCs w:val="32"/>
          <w:highlight w:val="none"/>
          <w:lang w:val="en-US" w:eastAsia="zh-CN" w:bidi="ar-SA"/>
        </w:rPr>
        <w:t>，老干部1106名日常管理（节日慰问、补助、活动等）、三老人员136名的生活补助、慰问、体检等管理，驻村队员218名工作开支、乡镇补贴发放，15个乡镇及县级关工委工作运转开支，完成全县人才工作培训34期，受益人次3500人次，援藏干部138名的后勤保障工作，15个乡镇党建功能布局改造等，均按照追加预算的绩效目标完成，达到事前评估要求，</w:t>
      </w:r>
      <w:r>
        <w:rPr>
          <w:rFonts w:hint="eastAsia" w:ascii="仿宋_GB2312" w:hAnsi="仿宋_GB2312" w:eastAsia="仿宋_GB2312" w:cs="仿宋_GB2312"/>
          <w:color w:val="010101"/>
          <w:kern w:val="0"/>
          <w:sz w:val="32"/>
          <w:szCs w:val="32"/>
        </w:rPr>
        <w:t>坚持“专项核算、专人管理、专款专用”的原则，严禁挤占、挪用专项资金。</w:t>
      </w:r>
    </w:p>
    <w:p>
      <w:pPr>
        <w:keepNext w:val="0"/>
        <w:keepLines w:val="0"/>
        <w:pageBreakBefore w:val="0"/>
        <w:kinsoku/>
        <w:wordWrap/>
        <w:overflowPunct/>
        <w:topLinePunct w:val="0"/>
        <w:autoSpaceDE/>
        <w:autoSpaceDN/>
        <w:bidi w:val="0"/>
        <w:spacing w:line="560"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）结果应用情况。</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支出绩效水平较高，整体上完成了年初设定的绩效目标，保障了我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工作的正常运转，促进了我所的事业发展，充分发挥了财政资金的经济效益和社会效益。</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四、评价结论及建议</w:t>
      </w:r>
    </w:p>
    <w:p>
      <w:pPr>
        <w:keepNext w:val="0"/>
        <w:keepLines w:val="0"/>
        <w:pageBreakBefore w:val="0"/>
        <w:kinsoku/>
        <w:wordWrap/>
        <w:overflowPunct/>
        <w:topLinePunct w:val="0"/>
        <w:autoSpaceDE/>
        <w:autoSpaceDN/>
        <w:bidi w:val="0"/>
        <w:spacing w:line="560" w:lineRule="exact"/>
        <w:jc w:val="both"/>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val="zh-CN"/>
        </w:rPr>
        <w:t>（一）评价结论</w:t>
      </w:r>
      <w:r>
        <w:rPr>
          <w:rFonts w:hint="eastAsia" w:ascii="仿宋_GB2312" w:hAnsi="仿宋_GB2312" w:cs="仿宋_GB2312"/>
          <w:b/>
          <w:bCs/>
          <w:sz w:val="32"/>
          <w:szCs w:val="32"/>
          <w:lang w:val="zh-CN"/>
        </w:rPr>
        <w:t>：</w:t>
      </w:r>
      <w:r>
        <w:rPr>
          <w:rFonts w:hint="eastAsia" w:ascii="仿宋_GB2312" w:hAnsi="仿宋_GB2312" w:eastAsia="仿宋_GB2312" w:cs="仿宋_GB2312"/>
          <w:sz w:val="32"/>
          <w:szCs w:val="32"/>
        </w:rPr>
        <w:t>从自评情况来看，我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支出绩效水平较高，整体上完成了年初设定的绩效目标，</w:t>
      </w:r>
      <w:r>
        <w:rPr>
          <w:rFonts w:hint="eastAsia" w:ascii="仿宋_GB2312" w:hAnsi="仿宋_GB2312" w:eastAsia="仿宋_GB2312" w:cs="仿宋_GB2312"/>
          <w:sz w:val="32"/>
          <w:szCs w:val="32"/>
          <w:lang w:eastAsia="zh-CN"/>
        </w:rPr>
        <w:t>得分为</w:t>
      </w:r>
      <w:r>
        <w:rPr>
          <w:rFonts w:hint="eastAsia" w:ascii="仿宋_GB2312" w:hAnsi="仿宋_GB2312" w:eastAsia="仿宋_GB2312" w:cs="仿宋_GB2312"/>
          <w:sz w:val="32"/>
          <w:szCs w:val="32"/>
          <w:lang w:val="en-US" w:eastAsia="zh-CN"/>
        </w:rPr>
        <w:t>95分，其中扣分项为年初预算编制未做到尽量细化扣1分，如离休干部人数未核定；执行进度扣2分，在6月和9月资金才到位，导致民生资金集中年末支付；预算调整和绩效目标同步实现情况扣1分，因经费不足等原因导致预算调整与年初绩效目标有偏差，如春节慰问对象以年末方案为准；部门整体支出自评准确率扣1分，因财务人员对绩效业务掌握还不够熟悉。</w:t>
      </w:r>
      <w:r>
        <w:rPr>
          <w:rFonts w:hint="eastAsia" w:ascii="仿宋_GB2312" w:hAnsi="仿宋_GB2312" w:eastAsia="仿宋_GB2312" w:cs="仿宋_GB2312"/>
          <w:sz w:val="32"/>
          <w:szCs w:val="32"/>
        </w:rPr>
        <w:t>保障了我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工作的正常运转，促进了我</w:t>
      </w:r>
      <w:r>
        <w:rPr>
          <w:rFonts w:hint="eastAsia" w:ascii="仿宋_GB2312" w:hAnsi="仿宋_GB2312" w:eastAsia="仿宋_GB2312" w:cs="仿宋_GB2312"/>
          <w:sz w:val="32"/>
          <w:szCs w:val="32"/>
          <w:lang w:eastAsia="zh-CN"/>
        </w:rPr>
        <w:t>部</w:t>
      </w:r>
      <w:r>
        <w:rPr>
          <w:rFonts w:hint="eastAsia" w:ascii="仿宋_GB2312" w:hAnsi="仿宋_GB2312" w:eastAsia="仿宋_GB2312" w:cs="仿宋_GB2312"/>
          <w:sz w:val="32"/>
          <w:szCs w:val="32"/>
        </w:rPr>
        <w:t>的事业发展，充分发挥了财政资金的经济效益和社会效益。</w:t>
      </w:r>
    </w:p>
    <w:p>
      <w:pPr>
        <w:keepNext w:val="0"/>
        <w:keepLines w:val="0"/>
        <w:pageBreakBefore w:val="0"/>
        <w:numPr>
          <w:ilvl w:val="0"/>
          <w:numId w:val="1"/>
        </w:numPr>
        <w:kinsoku/>
        <w:wordWrap/>
        <w:overflowPunct/>
        <w:topLinePunct w:val="0"/>
        <w:autoSpaceDE/>
        <w:autoSpaceDN/>
        <w:bidi w:val="0"/>
        <w:spacing w:line="560" w:lineRule="exact"/>
        <w:ind w:firstLine="321" w:firstLineChars="100"/>
        <w:jc w:val="both"/>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存在问题</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sz w:val="32"/>
          <w:szCs w:val="32"/>
        </w:rPr>
        <w:t>从绩效评价看，部门支出预算和绩效评价工作还存在部分项目无法用量化指标来进行考评的问题。</w:t>
      </w:r>
    </w:p>
    <w:p>
      <w:pPr>
        <w:keepNext w:val="0"/>
        <w:keepLines w:val="0"/>
        <w:pageBreakBefore w:val="0"/>
        <w:kinsoku/>
        <w:wordWrap/>
        <w:overflowPunct/>
        <w:topLinePunct w:val="0"/>
        <w:autoSpaceDE/>
        <w:autoSpaceDN/>
        <w:bidi w:val="0"/>
        <w:spacing w:line="560" w:lineRule="exact"/>
        <w:ind w:firstLine="321" w:firstLineChars="1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val="zh-CN"/>
        </w:rPr>
        <w:t>（三）改进建议</w:t>
      </w:r>
      <w:r>
        <w:rPr>
          <w:rFonts w:hint="eastAsia" w:ascii="仿宋_GB2312" w:hAnsi="仿宋_GB2312" w:eastAsia="仿宋_GB2312" w:cs="仿宋_GB2312"/>
          <w:b/>
          <w:bCs/>
          <w:sz w:val="32"/>
          <w:szCs w:val="32"/>
          <w:lang w:val="en-US" w:eastAsia="zh-CN"/>
        </w:rPr>
        <w:t xml:space="preserve"> </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建议加强对绩效评价工作的培训和指导，进一步优化项目绩效考核指标体系，做到合理性与可操作性的有机统一。</w:t>
      </w: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E28E08"/>
    <w:multiLevelType w:val="singleLevel"/>
    <w:tmpl w:val="56E28E08"/>
    <w:lvl w:ilvl="0" w:tentative="0">
      <w:start w:val="2"/>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291808"/>
    <w:rsid w:val="00491B22"/>
    <w:rsid w:val="0052390C"/>
    <w:rsid w:val="34EB1F43"/>
    <w:rsid w:val="36435EC2"/>
    <w:rsid w:val="36BF644E"/>
    <w:rsid w:val="3DFFC8BD"/>
    <w:rsid w:val="4B936091"/>
    <w:rsid w:val="4F7FA557"/>
    <w:rsid w:val="5FF3214F"/>
    <w:rsid w:val="60D032A5"/>
    <w:rsid w:val="679C8ADA"/>
    <w:rsid w:val="6ECB43B1"/>
    <w:rsid w:val="70ED1699"/>
    <w:rsid w:val="76FB9BBF"/>
    <w:rsid w:val="77F5D19E"/>
    <w:rsid w:val="7B7F8AD2"/>
    <w:rsid w:val="7F7D3B1F"/>
    <w:rsid w:val="7FFF5CE0"/>
    <w:rsid w:val="A7B7D767"/>
    <w:rsid w:val="ACEE4EC9"/>
    <w:rsid w:val="B2F562B9"/>
    <w:rsid w:val="BDCDD6C5"/>
    <w:rsid w:val="BDDF019E"/>
    <w:rsid w:val="C399B2D7"/>
    <w:rsid w:val="CBDD21C7"/>
    <w:rsid w:val="D5EDE7CB"/>
    <w:rsid w:val="D6F604E9"/>
    <w:rsid w:val="D7EF6F8F"/>
    <w:rsid w:val="EBF775EB"/>
    <w:rsid w:val="F1FA4108"/>
    <w:rsid w:val="F3FF2B4A"/>
    <w:rsid w:val="F76F789E"/>
    <w:rsid w:val="F78F7EC7"/>
    <w:rsid w:val="F79EB602"/>
    <w:rsid w:val="F7FEBF4F"/>
    <w:rsid w:val="FDDA8C5F"/>
    <w:rsid w:val="FFF62F96"/>
    <w:rsid w:val="FFFB6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spacing w:before="100" w:beforeAutospacing="1" w:after="100" w:afterAutospacing="1"/>
    </w:pPr>
  </w:style>
  <w:style w:type="character" w:styleId="7">
    <w:name w:val="Strong"/>
    <w:basedOn w:val="6"/>
    <w:qFormat/>
    <w:uiPriority w:val="22"/>
    <w:rPr>
      <w:b/>
      <w:b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14</TotalTime>
  <ScaleCrop>false</ScaleCrop>
  <LinksUpToDate>false</LinksUpToDate>
  <CharactersWithSpaces>359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2019-08-21T01:06:00Z</dcterms:created>
  <dc:creator>Sky123.Org</dc:creator>
  <cp:lastModifiedBy>user</cp:lastModifiedBy>
  <dcterms:modified xsi:type="dcterms:W3CDTF">2024-08-07T11:13:04Z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406252D482D38B9940E6B266DD9F7442</vt:lpwstr>
  </property>
</Properties>
</file>