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中共黑水县委党员教育办公室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2023年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财政支出绩效评价报告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宋体"/>
          <w:b/>
          <w:sz w:val="30"/>
          <w:szCs w:val="3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/>
          <w:sz w:val="30"/>
          <w:szCs w:val="30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根据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黑水县财政局关于开展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部门、政策和项目支出绩效评价工作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</w:t>
      </w:r>
      <w:r>
        <w:rPr>
          <w:rFonts w:hint="eastAsia" w:ascii="仿宋_GB2312" w:hAnsi="仿宋_GB2312" w:eastAsia="仿宋_GB2312" w:cs="仿宋_GB2312"/>
          <w:spacing w:val="-2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</w:t>
      </w:r>
      <w:r>
        <w:rPr>
          <w:rFonts w:hint="eastAsia" w:ascii="仿宋_GB2312" w:hAnsi="仿宋_GB2312" w:eastAsia="仿宋_GB2312" w:cs="仿宋_GB2312"/>
          <w:sz w:val="32"/>
          <w:szCs w:val="32"/>
        </w:rPr>
        <w:t>高度重视，结合实际情况，开展了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财政整体支出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（基本支出和项目支出）绩效评价工作，现将工作情况总结如下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 一、部门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1" w:firstLineChars="100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（一）部门主要职责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1.研究、指导全县各基层党组织的建设；研究、探索各类新经济组织中党组织的设置和活动方式；协调、规划和指导全县党员的教育管理和主管党员的发展工作；组织新时期党的建设理论研究。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2.负责乡镇、县直部门和县委、县政府直属事业单位的领导班子和领导干部的考察考核，并提出领导班子调整、配备和领导干部任免的意见和建议；负责州委管理干部职务任免、工资、待遇及离退休干部的上报资料和手续；负责有关上报州委组织部的备案材料；配合州级有关部门考核协管单位的领导班子和领导干部，并对其领导班子和领导干部的调整、任免提出意见和建议；承办县委管理干部职务任免、工资、待遇和离退休干部的审批手续；承办县委管理干部和县级党群、政法系统干部的调配、交流、安置工作；负责县党代会、人代会、政协会的有关组织工作和各乡镇党代会、人代会和政协会的宏观指导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3.研究制定全县领导班子和干部队伍建设的政策、措施；指导科级领导班子的思想作风建设；组织落实培养和选拔中青年干部，负责后备干部队伍建设工作；负责领导干部多媒体信息的采集和制作。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4.研究、指导全县党的组织制度和干部人事制度改革，制定或参与制定组织、干部、人事工作的重要政策和制度。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5.负责组织、干部工作的监督检查及有关的综合协调工作，及时向县委和州委组织部反映情况，提出建议。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6.主管干部教育工作。制定全县干部教育规划和有关政策规定；负责领导干部的培训工作；指导、协调县委党校等干部教育的基地建设、师资队伍建设和教材编写工作。负责全县党员（远程）教育工作。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7.负责全县人才工作及人才队伍建设的宏观指导和综合协调，牵头贯彻落实州委、州政府和县委县政府有关人才工作的重大政策和部署；协调、指导各类人才队伍建设的宏观规划、政策制定、表彰奖励等工作，负责“党政一把手抓第一资源”目标责任制的组织实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8.负责全县党员和基层党组织电化教育工作。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9.归口管理县直机关工委。负责指导县直机关党组织抓好党的思想、组织、作风建设。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　　10.归口管理县委老干部局。负责离退休干部工作的宏观管理，研究制定或参与制定离退休干部管理服务工作的相关制度措施。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11.负责研究拟订群众管理工作办法、工作制度、工作规范、纪律规定；负责县群众工作领导小组办公室日常事务。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12.负责全县关工委工作。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.完成县委交办的其他任务。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（二）主要工作任务</w:t>
      </w: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负责全县党建工作、干部工作、人才工作、组织工作、老干工作、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关工委工作、</w:t>
      </w:r>
      <w:r>
        <w:rPr>
          <w:rFonts w:hint="eastAsia" w:ascii="仿宋_GB2312" w:hAnsi="仿宋_GB2312" w:eastAsia="仿宋_GB2312" w:cs="仿宋_GB2312"/>
          <w:sz w:val="32"/>
          <w:szCs w:val="32"/>
        </w:rPr>
        <w:t>群众工作等。</w:t>
      </w:r>
      <w:r>
        <w:rPr>
          <w:rFonts w:hint="eastAsia" w:ascii="仿宋_GB2312" w:hAnsi="仿宋_GB2312" w:eastAsia="仿宋_GB2312" w:cs="仿宋_GB2312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 机构组成及人员概况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县委组织部设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个职能股室，分别是信息中心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、关工委办公室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县委组织部总编制数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</w:rPr>
        <w:t>个（其中行政编制1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个，参公编制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个，事业编制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个，工勤编制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个），在编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hAnsi="仿宋_GB2312" w:eastAsia="仿宋_GB2312" w:cs="仿宋_GB2312"/>
          <w:sz w:val="32"/>
          <w:szCs w:val="32"/>
        </w:rPr>
        <w:t>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hAnsi="仿宋_GB2312" w:eastAsia="仿宋_GB2312" w:cs="仿宋_GB2312"/>
          <w:sz w:val="32"/>
          <w:szCs w:val="32"/>
        </w:rPr>
        <w:t>编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人）。在职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人，退休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人。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 xml:space="preserve"> 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二、部门财政资金收支情况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年度部门财政资金总收入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162.88万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元；其中当年财政拨款收入：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162.88万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元，占总收入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%，上年结转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年度部门财政资金总支出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162.88万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元（其中：基本支出中人员经费支出为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146.44万元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，公用经费支出为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16.44万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元，项目支出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0万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元。）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具体为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 w:eastAsia="zh-CN"/>
        </w:rPr>
        <w:t>一般公共服务支出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121.71万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元，占总支出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74.72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 w:eastAsia="zh-CN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社会保障与就业支出21.46万元，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占总支出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13.17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；卫生健康支出8.45万元，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占总支出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5.18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zh-CN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；住房保障支出11.26万元，占总支出6.91%。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 xml:space="preserve">     </w:t>
      </w: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三、部门财政支出管理情况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/>
        </w:rPr>
        <w:t>（一）预算编制情况。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黑水县委组织部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预算编制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严格按照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中华人民共和国预算法》来编制，编制较为及时，准确，确保预算编制的全面性和科学性。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/>
        </w:rPr>
        <w:t>（二）执行管理情况。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严格按要求，切实加强部门预算支出执行管理工作，努力提高财政资金使用绩效。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/>
        </w:rPr>
        <w:t>“三公”经费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使用严格按照预算进行使用，认真贯彻落实中央和省委省政府相关规定，厉行节约，严格控制三公经费，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“三公”经费财政拨款决算数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0万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/>
        </w:rPr>
        <w:t>（三）综合管理情况。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财政资金均实行财政统一管理，专项资金实行专项管理、专款专用，单独核算。在项目实施过程中，严格按专项资金管理办法和各项财务管理制度执行。资金拨入和支出会计核算及时、合规合法，审批流程齐全、附件资料完整，我所根据实际情况制定了适用于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我部</w:t>
      </w:r>
      <w:r>
        <w:rPr>
          <w:rFonts w:hint="eastAsia" w:ascii="仿宋_GB2312" w:hAnsi="仿宋_GB2312" w:eastAsia="仿宋_GB2312" w:cs="仿宋_GB2312"/>
          <w:sz w:val="32"/>
          <w:szCs w:val="32"/>
        </w:rPr>
        <w:t>的内控制度，日常的支出严格按照内控制度执行。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72" w:firstLineChars="147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（四）整体绩效。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70" w:firstLineChars="147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本单位2023年度整体支出共计162.88万元，其中基本支出162.88万元，主要用于基本工资、津贴补贴、奖金、其他社会保障缴费、绩效工资、机关事业单位基本养老保险缴费、职业年金缴费、职工基本医疗保险缴费、生活补助、奖励金、住房公积金；办公费、水费、电费、邮电费、差旅费、维修（护）费、会议费、培训费保障组织部内部在职人员和退休人员工资保险、日常公用运转，保障单位职能工作的基本支出,项目支出0万元</w:t>
      </w:r>
      <w:r>
        <w:rPr>
          <w:rFonts w:hint="eastAsia" w:ascii="仿宋_GB2312" w:hAnsi="仿宋_GB2312" w:eastAsia="仿宋_GB2312" w:cs="仿宋_GB2312"/>
          <w:color w:val="010101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）结果应用情况。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支出绩效水平较高，整体上完成了年初设定的绩效目标，保障了我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工作的正常运转，促进了我所的事业发展，充分发挥了财政资金的经济效益和社会效益。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四、评价结论及建议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（一）评价结论</w:t>
      </w:r>
      <w:r>
        <w:rPr>
          <w:rFonts w:hint="eastAsia" w:ascii="仿宋_GB2312" w:hAnsi="仿宋_GB2312" w:cs="仿宋_GB2312"/>
          <w:b/>
          <w:bCs/>
          <w:sz w:val="32"/>
          <w:szCs w:val="32"/>
          <w:lang w:val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从自评情况来看，我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支出绩效水平较高，整体上完成了年初设定的绩效目标，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得分为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100分，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工作的正常运转，促进了我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</w:t>
      </w:r>
      <w:r>
        <w:rPr>
          <w:rFonts w:hint="eastAsia" w:ascii="仿宋_GB2312" w:hAnsi="仿宋_GB2312" w:eastAsia="仿宋_GB2312" w:cs="仿宋_GB2312"/>
          <w:sz w:val="32"/>
          <w:szCs w:val="32"/>
        </w:rPr>
        <w:t>的事业发展，充分发挥了财政资金的经济效益和社会效益。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（二）存在问题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321" w:firstLineChars="1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zh-CN"/>
        </w:rPr>
        <w:t>（三）改进建议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</w:p>
    <w:p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无。</w:t>
      </w:r>
    </w:p>
    <w:tbl>
      <w:tblPr>
        <w:tblStyle w:val="6"/>
        <w:tblW w:w="10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9"/>
        <w:gridCol w:w="1347"/>
        <w:gridCol w:w="663"/>
        <w:gridCol w:w="1710"/>
        <w:gridCol w:w="1143"/>
        <w:gridCol w:w="1291"/>
        <w:gridCol w:w="1058"/>
        <w:gridCol w:w="926"/>
        <w:gridCol w:w="11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62" w:hRule="exact"/>
          <w:jc w:val="center"/>
        </w:trPr>
        <w:tc>
          <w:tcPr>
            <w:tcW w:w="10560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部门整体支出绩效目标完成情况自评表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0560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0560" w:type="dxa"/>
            <w:gridSpan w:val="9"/>
            <w:tcBorders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righ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33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  <w:t>中共黑水县委组织部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2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43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162.88</w:t>
            </w:r>
          </w:p>
        </w:tc>
        <w:tc>
          <w:tcPr>
            <w:tcW w:w="28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162.88</w:t>
            </w:r>
          </w:p>
        </w:tc>
        <w:tc>
          <w:tcPr>
            <w:tcW w:w="43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年度总体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</w:t>
            </w:r>
          </w:p>
        </w:tc>
        <w:tc>
          <w:tcPr>
            <w:tcW w:w="925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负责全县党组织体系、组织制度建设、基层党组织建设，全县领导干部队伍建设的管理，全县公务员工作，干部教育，人才培训选拔，组织系统干部监督工作，全县老干部工作，管理县委机构编制委员会办公室，全县关工委工作等职能，2023年重点：一是开展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主题</w:t>
            </w:r>
            <w:r>
              <w:rPr>
                <w:rFonts w:ascii="宋体" w:hAnsi="宋体" w:eastAsia="宋体" w:cs="宋体"/>
                <w:sz w:val="24"/>
                <w:szCs w:val="24"/>
              </w:rPr>
              <w:t>教育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工作</w:t>
            </w:r>
            <w:r>
              <w:rPr>
                <w:rFonts w:ascii="宋体" w:hAnsi="宋体" w:eastAsia="宋体" w:cs="宋体"/>
                <w:sz w:val="24"/>
                <w:szCs w:val="24"/>
              </w:rPr>
              <w:t>；二是开展党员教育活动，三是完成换届后的调研等；四是围绕生态建设抓党建工作；五是抓实党建引领基层治理工作；六是持续深化驻村工作和两联一进开展；七是加强干部人才队伍建设，做实乡村振兴人才振兴和组织振兴工作；八是完成组织部日常运转及上级交办的其他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年度主要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任务</w:t>
            </w: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单位“三保支出”</w:t>
            </w:r>
          </w:p>
        </w:tc>
        <w:tc>
          <w:tcPr>
            <w:tcW w:w="72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1"/>
                <w:szCs w:val="21"/>
                <w:u w:val="none"/>
                <w:lang w:eastAsia="zh-CN"/>
              </w:rPr>
              <w:t>保人员工资、保险及运转等基本支出。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年度绩效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人员、公用经费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1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政策落实覆盖率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资金支付和使用率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3" w:hRule="atLeast"/>
          <w:jc w:val="center"/>
        </w:trPr>
        <w:tc>
          <w:tcPr>
            <w:tcW w:w="13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18"/>
                <w:szCs w:val="18"/>
                <w:u w:val="none"/>
                <w:lang w:eastAsia="zh-CN"/>
              </w:rPr>
              <w:t>服务及补助对象满意度</w:t>
            </w:r>
          </w:p>
        </w:tc>
        <w:tc>
          <w:tcPr>
            <w:tcW w:w="1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100%</w:t>
            </w:r>
          </w:p>
        </w:tc>
      </w:tr>
    </w:tbl>
    <w:p>
      <w:pPr>
        <w:pStyle w:val="2"/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B22"/>
    <w:rsid w:val="00291808"/>
    <w:rsid w:val="00491B22"/>
    <w:rsid w:val="0052390C"/>
    <w:rsid w:val="03706B23"/>
    <w:rsid w:val="17FF4DAE"/>
    <w:rsid w:val="34EB1F43"/>
    <w:rsid w:val="36435EC2"/>
    <w:rsid w:val="37A66DCF"/>
    <w:rsid w:val="3BFA3C1A"/>
    <w:rsid w:val="3DFFC8BD"/>
    <w:rsid w:val="4B936091"/>
    <w:rsid w:val="4E671F8A"/>
    <w:rsid w:val="4F7F406C"/>
    <w:rsid w:val="4F7FA557"/>
    <w:rsid w:val="5BDE055E"/>
    <w:rsid w:val="5FF3214F"/>
    <w:rsid w:val="60D032A5"/>
    <w:rsid w:val="679C8ADA"/>
    <w:rsid w:val="6ECB43B1"/>
    <w:rsid w:val="73DA7BA8"/>
    <w:rsid w:val="76FB9BBF"/>
    <w:rsid w:val="77378720"/>
    <w:rsid w:val="77F5D19E"/>
    <w:rsid w:val="7B7F8AD2"/>
    <w:rsid w:val="7F7D3B1F"/>
    <w:rsid w:val="7FD77E21"/>
    <w:rsid w:val="7FFF5CE0"/>
    <w:rsid w:val="A7B7D767"/>
    <w:rsid w:val="AAFF06A4"/>
    <w:rsid w:val="ACEE4EC9"/>
    <w:rsid w:val="AD3F823B"/>
    <w:rsid w:val="B2F562B9"/>
    <w:rsid w:val="BDCDD6C5"/>
    <w:rsid w:val="BDDF019E"/>
    <w:rsid w:val="C399B2D7"/>
    <w:rsid w:val="D5EDE7CB"/>
    <w:rsid w:val="D6F604E9"/>
    <w:rsid w:val="D7EF6F8F"/>
    <w:rsid w:val="D9FC71B3"/>
    <w:rsid w:val="EAFDAAC1"/>
    <w:rsid w:val="EBF775EB"/>
    <w:rsid w:val="F1FA4108"/>
    <w:rsid w:val="F3FF2B4A"/>
    <w:rsid w:val="F79EB602"/>
    <w:rsid w:val="F7FEBF4F"/>
    <w:rsid w:val="FF7E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2</TotalTime>
  <ScaleCrop>false</ScaleCrop>
  <LinksUpToDate>false</LinksUpToDate>
  <CharactersWithSpaces>359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2019-08-21T01:06:00Z</dcterms:created>
  <dc:creator>Sky123.Org</dc:creator>
  <cp:lastModifiedBy>user</cp:lastModifiedBy>
  <dcterms:modified xsi:type="dcterms:W3CDTF">2024-09-24T15:51:32Z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037CBA66BDC2B34D846FF2667F9EC9D5</vt:lpwstr>
  </property>
</Properties>
</file>