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中共黑水县委党员教育办公室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2023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万元,相比上年度增加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万元，相比上年度增加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，较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元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持平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黑水县党员教育办公室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微软雅黑"/>
    <w:panose1 w:val="02000000000000000000"/>
    <w:charset w:val="86"/>
    <w:family w:val="auto"/>
    <w:pitch w:val="variable"/>
    <w:sig w:usb0="00000000" w:usb1="00000000" w:usb2="00000012" w:usb3="00000000" w:csb0="00040001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2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character" w:styleId="17">
    <w:name w:val="Strong"/>
    <w:basedOn w:val="1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Yozo_Office27021597764231179</Application>
  <Pages>2</Pages>
  <Words>349</Words>
  <Characters>388</Characters>
  <Lines>50</Lines>
  <Paragraphs>21</Paragraphs>
  <CharactersWithSpaces>467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Administrator</cp:lastModifiedBy>
  <cp:revision>2</cp:revision>
  <dcterms:created xsi:type="dcterms:W3CDTF">2019-08-20T17:06:00Z</dcterms:created>
  <dcterms:modified xsi:type="dcterms:W3CDTF">2024-09-23T08:08:32Z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2052-10.1.0.7698</vt:lpwstr>
  </property>
</Properties>
</file>