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line="480" w:lineRule="atLeast"/>
        <w:ind w:firstLine="60"/>
        <w:jc w:val="center"/>
        <w:rPr>
          <w:rFonts w:ascii="方正小标宋简体" w:eastAsia="方正小标宋简体" w:cs="宋体"/>
          <w:kern w:val="0"/>
          <w:sz w:val="36"/>
          <w:szCs w:val="36"/>
        </w:rPr>
      </w:pPr>
      <w:r>
        <w:rPr>
          <w:rFonts w:hint="eastAsia" w:ascii="方正小标宋简体" w:eastAsia="方正小标宋简体" w:cs="宋体"/>
          <w:kern w:val="0"/>
          <w:sz w:val="36"/>
          <w:szCs w:val="36"/>
        </w:rPr>
        <w:t>黑水县</w:t>
      </w:r>
      <w:r>
        <w:rPr>
          <w:rFonts w:ascii="方正小标宋简体" w:eastAsia="方正小标宋简体" w:cs="宋体"/>
          <w:kern w:val="0"/>
          <w:sz w:val="36"/>
          <w:szCs w:val="36"/>
        </w:rPr>
        <w:t>党员教育中心</w:t>
      </w:r>
    </w:p>
    <w:p>
      <w:pPr>
        <w:widowControl/>
        <w:spacing w:line="480" w:lineRule="atLeast"/>
        <w:ind w:firstLine="60"/>
        <w:jc w:val="center"/>
        <w:rPr>
          <w:rFonts w:ascii="方正小标宋简体" w:eastAsia="方正小标宋简体" w:cs="宋体"/>
          <w:kern w:val="0"/>
          <w:sz w:val="36"/>
          <w:szCs w:val="36"/>
        </w:rPr>
      </w:pPr>
      <w:r>
        <w:rPr>
          <w:rFonts w:hint="eastAsia" w:ascii="方正小标宋简体" w:eastAsia="方正小标宋简体" w:cs="宋体"/>
          <w:kern w:val="0"/>
          <w:sz w:val="36"/>
          <w:szCs w:val="36"/>
        </w:rPr>
        <w:t>关于“三公”经费</w:t>
      </w:r>
      <w:r>
        <w:rPr>
          <w:rFonts w:hint="eastAsia" w:ascii="方正小标宋简体" w:eastAsia="方正小标宋简体" w:cs="宋体"/>
          <w:kern w:val="0"/>
          <w:sz w:val="36"/>
          <w:szCs w:val="36"/>
          <w:lang w:eastAsia="zh-CN"/>
        </w:rPr>
        <w:t>202</w:t>
      </w:r>
      <w:r>
        <w:rPr>
          <w:rFonts w:hint="eastAsia" w:ascii="方正小标宋简体" w:eastAsia="方正小标宋简体" w:cs="宋体"/>
          <w:kern w:val="0"/>
          <w:sz w:val="36"/>
          <w:szCs w:val="36"/>
          <w:lang w:val="en-US" w:eastAsia="zh-CN"/>
        </w:rPr>
        <w:t>4</w:t>
      </w:r>
      <w:r>
        <w:rPr>
          <w:rFonts w:hint="eastAsia" w:ascii="方正小标宋简体" w:eastAsia="方正小标宋简体" w:cs="宋体"/>
          <w:kern w:val="0"/>
          <w:sz w:val="36"/>
          <w:szCs w:val="36"/>
        </w:rPr>
        <w:t>年决算情况说明</w:t>
      </w:r>
    </w:p>
    <w:p>
      <w:pPr>
        <w:widowControl/>
        <w:spacing w:line="480" w:lineRule="atLeast"/>
        <w:ind w:firstLine="60"/>
        <w:rPr>
          <w:rFonts w:ascii="仿宋_GB2312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480" w:lineRule="atLeast"/>
        <w:ind w:firstLine="697" w:firstLineChars="218"/>
        <w:rPr>
          <w:rFonts w:ascii="仿宋_GB2312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我单位 “三公”经费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年决算情况如下：</w:t>
      </w:r>
    </w:p>
    <w:p>
      <w:pPr>
        <w:widowControl/>
        <w:spacing w:line="480" w:lineRule="atLeast"/>
        <w:ind w:firstLine="60"/>
        <w:rPr>
          <w:rFonts w:ascii="黑体" w:eastAsia="黑体" w:cs="宋体"/>
          <w:color w:val="333333"/>
          <w:kern w:val="0"/>
          <w:sz w:val="32"/>
          <w:szCs w:val="32"/>
        </w:rPr>
      </w:pP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黑体" w:eastAsia="黑体" w:cs="宋体"/>
          <w:color w:val="333333"/>
          <w:kern w:val="0"/>
          <w:sz w:val="32"/>
          <w:szCs w:val="32"/>
        </w:rPr>
        <w:t>一、因公出国（境）经费</w:t>
      </w:r>
    </w:p>
    <w:p>
      <w:pPr>
        <w:widowControl/>
        <w:spacing w:line="480" w:lineRule="atLeast"/>
        <w:rPr>
          <w:rFonts w:ascii="仿宋_GB2312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年决算支出</w:t>
      </w:r>
      <w:r>
        <w:rPr>
          <w:rFonts w:ascii="仿宋_GB2312" w:eastAsia="仿宋_GB2312" w:cs="宋体"/>
          <w:color w:val="333333"/>
          <w:kern w:val="0"/>
          <w:sz w:val="32"/>
          <w:szCs w:val="32"/>
        </w:rPr>
        <w:t>0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万元,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eastAsia="zh-CN"/>
        </w:rPr>
        <w:t>完成预算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val="en-US" w:eastAsia="zh-CN"/>
        </w:rPr>
        <w:t>0%，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较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val="en-US" w:eastAsia="zh-CN"/>
        </w:rPr>
        <w:t>3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年决算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eastAsia="zh-CN"/>
        </w:rPr>
        <w:t>持平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。</w:t>
      </w:r>
    </w:p>
    <w:p>
      <w:pPr>
        <w:widowControl/>
        <w:spacing w:line="480" w:lineRule="atLeast"/>
        <w:ind w:firstLine="60"/>
        <w:rPr>
          <w:rFonts w:ascii="黑体" w:eastAsia="黑体" w:cs="宋体"/>
          <w:color w:val="333333"/>
          <w:kern w:val="0"/>
          <w:sz w:val="32"/>
          <w:szCs w:val="32"/>
        </w:rPr>
      </w:pP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黑体" w:eastAsia="黑体" w:cs="宋体"/>
          <w:color w:val="333333"/>
          <w:kern w:val="0"/>
          <w:sz w:val="32"/>
          <w:szCs w:val="32"/>
        </w:rPr>
        <w:t>二、公务接待费</w:t>
      </w:r>
    </w:p>
    <w:p>
      <w:pPr>
        <w:widowControl/>
        <w:spacing w:line="480" w:lineRule="atLeast"/>
        <w:rPr>
          <w:rFonts w:ascii="仿宋_GB2312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年决算支出0万元，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eastAsia="zh-CN"/>
        </w:rPr>
        <w:t>完成预算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val="en-US" w:eastAsia="zh-CN"/>
        </w:rPr>
        <w:t>0%，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较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val="en-US" w:eastAsia="zh-CN"/>
        </w:rPr>
        <w:t>3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年决算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eastAsia="zh-CN"/>
        </w:rPr>
        <w:t>持平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。其中：国内公务接待费0万元，共计 0批次共 0人；国（境）外公务接待费0 元。</w:t>
      </w:r>
    </w:p>
    <w:p>
      <w:pPr>
        <w:widowControl/>
        <w:spacing w:line="480" w:lineRule="atLeast"/>
        <w:ind w:firstLine="60"/>
        <w:rPr>
          <w:rFonts w:ascii="仿宋_GB2312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黑体" w:eastAsia="黑体" w:cs="宋体"/>
          <w:color w:val="333333"/>
          <w:kern w:val="0"/>
          <w:sz w:val="32"/>
          <w:szCs w:val="32"/>
        </w:rPr>
        <w:t>三、公务用车购置及运行维护费</w:t>
      </w:r>
      <w:r>
        <w:rPr>
          <w:rFonts w:hint="eastAsia" w:ascii="黑体" w:eastAsia="黑体" w:cs="宋体"/>
          <w:color w:val="333333"/>
          <w:kern w:val="0"/>
          <w:sz w:val="32"/>
          <w:szCs w:val="32"/>
        </w:rPr>
        <w:br w:type="textWrapping"/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年决算支出0万元，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eastAsia="zh-CN"/>
        </w:rPr>
        <w:t>完成预算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val="en-US" w:eastAsia="zh-CN"/>
        </w:rPr>
        <w:t>0%，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较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val="en-US" w:eastAsia="zh-CN"/>
        </w:rPr>
        <w:t>3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年决算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eastAsia="zh-CN"/>
        </w:rPr>
        <w:t>持平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。</w:t>
      </w:r>
    </w:p>
    <w:p>
      <w:pPr>
        <w:widowControl/>
        <w:spacing w:line="480" w:lineRule="atLeast"/>
        <w:ind w:firstLine="60"/>
        <w:rPr>
          <w:rFonts w:ascii="仿宋_GB2312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　 单位共有公务用车0辆，其中：越野车0辆，轿车0辆。</w:t>
      </w:r>
    </w:p>
    <w:p>
      <w:pPr>
        <w:widowControl/>
        <w:spacing w:line="480" w:lineRule="atLeast"/>
        <w:ind w:firstLine="640" w:firstLineChars="200"/>
        <w:rPr>
          <w:rFonts w:ascii="仿宋_GB2312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年安排公务用车运行维护费0万元。</w:t>
      </w:r>
    </w:p>
    <w:p>
      <w:pPr>
        <w:widowControl/>
        <w:spacing w:line="480" w:lineRule="atLeast"/>
        <w:ind w:firstLine="640" w:firstLineChars="200"/>
        <w:rPr>
          <w:rFonts w:ascii="仿宋_GB2312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年安排公务用车购置0辆，购置费0万元。</w:t>
      </w:r>
    </w:p>
    <w:p>
      <w:pPr>
        <w:widowControl/>
        <w:spacing w:line="240" w:lineRule="atLeast"/>
        <w:rPr>
          <w:rFonts w:ascii="仿宋_GB2312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240" w:lineRule="atLeast"/>
        <w:ind w:firstLine="60"/>
        <w:jc w:val="center"/>
        <w:rPr>
          <w:rFonts w:ascii="仿宋_GB2312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240" w:lineRule="atLeast"/>
        <w:ind w:firstLine="60"/>
        <w:jc w:val="center"/>
        <w:rPr>
          <w:rFonts w:ascii="仿宋_GB2312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240" w:lineRule="atLeast"/>
        <w:ind w:firstLine="60"/>
        <w:jc w:val="center"/>
        <w:rPr>
          <w:rFonts w:ascii="仿宋_GB2312" w:eastAsia="仿宋_GB2312" w:cs="宋体"/>
          <w:color w:val="333333"/>
          <w:kern w:val="0"/>
          <w:sz w:val="32"/>
          <w:szCs w:val="32"/>
        </w:rPr>
      </w:pPr>
      <w:bookmarkStart w:id="0" w:name="_GoBack"/>
      <w:bookmarkEnd w:id="0"/>
    </w:p>
    <w:p>
      <w:pPr>
        <w:widowControl/>
        <w:spacing w:line="240" w:lineRule="atLeast"/>
        <w:ind w:left="0" w:firstLine="2720" w:firstLineChars="850"/>
        <w:rPr>
          <w:rFonts w:ascii="仿宋_GB2312" w:eastAsia="仿宋_GB2312" w:cs="宋体"/>
          <w:color w:val="333333"/>
          <w:kern w:val="0"/>
          <w:sz w:val="32"/>
          <w:szCs w:val="32"/>
        </w:rPr>
      </w:pPr>
      <w:r>
        <w:rPr>
          <w:rFonts w:ascii="仿宋_GB2312" w:eastAsia="仿宋_GB2312" w:cs="宋体"/>
          <w:color w:val="333333"/>
          <w:kern w:val="0"/>
          <w:sz w:val="32"/>
          <w:szCs w:val="32"/>
        </w:rPr>
        <w:t>黑水县党员教育中心</w:t>
      </w:r>
    </w:p>
    <w:p>
      <w:pPr>
        <w:widowControl/>
        <w:spacing w:line="240" w:lineRule="atLeast"/>
        <w:ind w:firstLine="60"/>
        <w:jc w:val="center"/>
        <w:rPr>
          <w:rFonts w:ascii="仿宋_GB2312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财政拨款“三公”经费</w:t>
      </w:r>
    </w:p>
    <w:p>
      <w:pPr>
        <w:widowControl/>
        <w:spacing w:line="240" w:lineRule="atLeast"/>
        <w:ind w:firstLine="60"/>
        <w:jc w:val="center"/>
        <w:rPr>
          <w:rFonts w:ascii="仿宋_GB2312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年决算情况表</w:t>
      </w:r>
    </w:p>
    <w:p>
      <w:pPr>
        <w:widowControl/>
        <w:spacing w:line="240" w:lineRule="atLeast"/>
        <w:ind w:firstLine="60"/>
        <w:jc w:val="center"/>
        <w:rPr>
          <w:rFonts w:ascii="仿宋_GB2312" w:eastAsia="仿宋_GB2312" w:cs="宋体"/>
          <w:color w:val="333333"/>
          <w:kern w:val="0"/>
          <w:sz w:val="28"/>
          <w:szCs w:val="28"/>
        </w:rPr>
      </w:pPr>
      <w:r>
        <w:rPr>
          <w:rFonts w:hint="eastAsia" w:ascii="仿宋_GB2312" w:eastAsia="仿宋_GB2312" w:cs="宋体"/>
          <w:color w:val="333333"/>
          <w:kern w:val="0"/>
          <w:sz w:val="28"/>
          <w:szCs w:val="28"/>
        </w:rPr>
        <w:t xml:space="preserve">                                         单位：万元</w:t>
      </w:r>
    </w:p>
    <w:tbl>
      <w:tblPr>
        <w:tblStyle w:val="7"/>
        <w:tblW w:w="8424" w:type="dxa"/>
        <w:tblCellSpacing w:w="7" w:type="dxa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none" w:color="auto" w:sz="0" w:space="0"/>
          <w:insideV w:val="none" w:color="auto" w:sz="0" w:space="0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</w:tblPr>
      <w:tblGrid>
        <w:gridCol w:w="4576"/>
        <w:gridCol w:w="3836"/>
      </w:tblGrid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</w:tblPrEx>
        <w:trPr>
          <w:trHeight w:val="697" w:hRule="exact"/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/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 w:cs="宋体"/>
                <w:kern w:val="0"/>
                <w:sz w:val="28"/>
                <w:szCs w:val="28"/>
              </w:rPr>
              <w:t>　　　　　项       目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/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仿宋_GB2312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 w:cs="宋体"/>
                <w:kern w:val="0"/>
                <w:sz w:val="28"/>
                <w:szCs w:val="28"/>
                <w:lang w:eastAsia="zh-CN"/>
              </w:rPr>
              <w:t>202</w:t>
            </w:r>
            <w:r>
              <w:rPr>
                <w:rFonts w:hint="eastAsia" w:ascii="仿宋_GB2312" w:eastAsia="仿宋_GB2312" w:cs="宋体"/>
                <w:kern w:val="0"/>
                <w:sz w:val="28"/>
                <w:szCs w:val="28"/>
                <w:lang w:val="en-US" w:eastAsia="zh-CN"/>
              </w:rPr>
              <w:t>4</w:t>
            </w:r>
            <w:r>
              <w:rPr>
                <w:rFonts w:hint="eastAsia" w:ascii="仿宋_GB2312" w:eastAsia="仿宋_GB2312" w:cs="宋体"/>
                <w:kern w:val="0"/>
                <w:sz w:val="28"/>
                <w:szCs w:val="28"/>
              </w:rPr>
              <w:t>年决算（万元）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/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 w:cs="宋体"/>
                <w:kern w:val="0"/>
                <w:sz w:val="28"/>
                <w:szCs w:val="28"/>
              </w:rPr>
              <w:t>因公出国（境）经费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/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仿宋_GB2312" w:eastAsia="仿宋_GB2312" w:cs="宋体"/>
                <w:kern w:val="0"/>
                <w:sz w:val="28"/>
                <w:szCs w:val="28"/>
              </w:rPr>
            </w:pPr>
            <w:r>
              <w:rPr>
                <w:rFonts w:ascii="仿宋_GB2312" w:eastAsia="仿宋_GB2312" w:cs="宋体"/>
                <w:kern w:val="0"/>
                <w:sz w:val="28"/>
                <w:szCs w:val="28"/>
              </w:rPr>
              <w:t>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/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 w:cs="宋体"/>
                <w:kern w:val="0"/>
                <w:sz w:val="28"/>
                <w:szCs w:val="28"/>
              </w:rPr>
              <w:t>公务接待费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/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仿宋_GB2312" w:eastAsia="仿宋_GB2312" w:cs="宋体"/>
                <w:kern w:val="0"/>
                <w:sz w:val="28"/>
                <w:szCs w:val="28"/>
              </w:rPr>
            </w:pPr>
            <w:r>
              <w:rPr>
                <w:rFonts w:ascii="仿宋_GB2312" w:eastAsia="仿宋_GB2312" w:cs="宋体"/>
                <w:kern w:val="0"/>
                <w:sz w:val="28"/>
                <w:szCs w:val="28"/>
              </w:rPr>
              <w:t>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/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 w:cs="宋体"/>
                <w:kern w:val="0"/>
                <w:sz w:val="28"/>
                <w:szCs w:val="28"/>
              </w:rPr>
              <w:t>公务用车购置及运行维护费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/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仿宋_GB2312" w:eastAsia="仿宋_GB2312" w:cs="宋体"/>
                <w:kern w:val="0"/>
                <w:sz w:val="28"/>
                <w:szCs w:val="28"/>
              </w:rPr>
            </w:pPr>
            <w:r>
              <w:rPr>
                <w:rFonts w:ascii="仿宋_GB2312" w:eastAsia="仿宋_GB2312" w:cs="宋体"/>
                <w:kern w:val="0"/>
                <w:sz w:val="28"/>
                <w:szCs w:val="28"/>
              </w:rPr>
              <w:t>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/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 w:cs="宋体"/>
                <w:kern w:val="0"/>
                <w:sz w:val="28"/>
                <w:szCs w:val="28"/>
              </w:rPr>
              <w:t>　　其中：购置经费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/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仿宋_GB2312" w:eastAsia="仿宋_GB2312" w:cs="宋体"/>
                <w:kern w:val="0"/>
                <w:sz w:val="28"/>
                <w:szCs w:val="28"/>
              </w:rPr>
            </w:pPr>
            <w:r>
              <w:rPr>
                <w:rFonts w:ascii="仿宋_GB2312" w:eastAsia="仿宋_GB2312" w:cs="宋体"/>
                <w:kern w:val="0"/>
                <w:sz w:val="28"/>
                <w:szCs w:val="28"/>
              </w:rPr>
              <w:t>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/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 w:cs="宋体"/>
                <w:kern w:val="0"/>
                <w:sz w:val="28"/>
                <w:szCs w:val="28"/>
              </w:rPr>
              <w:t>　　　　　运行维护费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/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仿宋_GB2312" w:eastAsia="仿宋_GB2312" w:cs="宋体"/>
                <w:kern w:val="0"/>
                <w:sz w:val="28"/>
                <w:szCs w:val="28"/>
              </w:rPr>
            </w:pPr>
            <w:r>
              <w:rPr>
                <w:rFonts w:ascii="仿宋_GB2312" w:eastAsia="仿宋_GB2312" w:cs="宋体"/>
                <w:kern w:val="0"/>
                <w:sz w:val="28"/>
                <w:szCs w:val="28"/>
              </w:rPr>
              <w:t>0</w:t>
            </w:r>
          </w:p>
        </w:tc>
      </w:tr>
    </w:tbl>
    <w:p/>
    <w:p/>
    <w:p/>
    <w:p/>
    <w:p/>
    <w:p/>
    <w:p/>
    <w:p/>
    <w:p/>
    <w:p/>
    <w:p>
      <w:pPr>
        <w:spacing w:line="600" w:lineRule="exact"/>
        <w:jc w:val="left"/>
        <w:outlineLvl w:val="0"/>
        <w:rPr>
          <w:rStyle w:val="9"/>
          <w:rFonts w:ascii="仿宋_GB2312" w:eastAsia="仿宋_GB2312"/>
          <w:sz w:val="32"/>
          <w:szCs w:val="32"/>
        </w:rPr>
      </w:pPr>
    </w:p>
    <w:p>
      <w:pPr>
        <w:spacing w:line="600" w:lineRule="exact"/>
        <w:jc w:val="left"/>
        <w:outlineLvl w:val="0"/>
        <w:rPr>
          <w:rStyle w:val="9"/>
          <w:rFonts w:ascii="仿宋_GB2312" w:eastAsia="仿宋_GB2312"/>
          <w:sz w:val="32"/>
          <w:szCs w:val="32"/>
        </w:rPr>
      </w:pPr>
    </w:p>
    <w:p>
      <w:pPr>
        <w:spacing w:line="600" w:lineRule="exact"/>
        <w:jc w:val="left"/>
        <w:outlineLvl w:val="0"/>
        <w:rPr>
          <w:rStyle w:val="9"/>
          <w:rFonts w:ascii="仿宋_GB2312" w:eastAsia="仿宋_GB2312"/>
          <w:sz w:val="32"/>
          <w:szCs w:val="32"/>
        </w:rPr>
      </w:pPr>
    </w:p>
    <w:p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altName w:val="Arial Unicode MS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dit="readOnly"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ulTrailSpace/>
    <w:doNotExpandShiftReturn/>
    <w:adjustLineHeightInTable/>
    <w:useFELayout/>
    <w:compatSetting w:name="compatibilityMode" w:uri="http://schemas.microsoft.com/office/word" w:val="14"/>
  </w:compat>
  <w:docVars>
    <w:docVar w:name="commondata" w:val="eyJoZGlkIjoiZTgzNmEyOTFjMjZjODc0OGIyZjk3N2Q1Zjc3YWU5MjEifQ=="/>
  </w:docVars>
  <w:rsids>
    <w:rsidRoot w:val="00000000"/>
    <w:rsid w:val="2EC93A6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unhideWhenUsed="0" w:uiPriority="0" w:semiHidden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9"/>
    <w:qFormat/>
    <w:uiPriority w:val="0"/>
    <w:pPr>
      <w:keepNext/>
      <w:keepLines/>
      <w:widowControl w:val="0"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uiPriority w:val="0"/>
    <w:pPr>
      <w:keepNext/>
      <w:keepLines/>
      <w:spacing w:before="260" w:after="260" w:line="415" w:lineRule="auto"/>
      <w:outlineLvl w:val="1"/>
    </w:pPr>
    <w:rPr>
      <w:rFonts w:ascii="Times New Roman" w:hAnsi="Times New Roman" w:eastAsia="黑体"/>
      <w:b/>
      <w:sz w:val="32"/>
    </w:rPr>
  </w:style>
  <w:style w:type="paragraph" w:styleId="4">
    <w:name w:val="heading 3"/>
    <w:basedOn w:val="1"/>
    <w:next w:val="1"/>
    <w:qFormat/>
    <w:uiPriority w:val="0"/>
    <w:pPr>
      <w:keepNext/>
      <w:keepLines/>
      <w:spacing w:before="260" w:after="260" w:line="415" w:lineRule="auto"/>
      <w:outlineLvl w:val="2"/>
    </w:pPr>
    <w:rPr>
      <w:b/>
      <w:sz w:val="32"/>
    </w:rPr>
  </w:style>
  <w:style w:type="character" w:default="1" w:styleId="8">
    <w:name w:val="Default Paragraph Font"/>
    <w:uiPriority w:val="0"/>
  </w:style>
  <w:style w:type="table" w:default="1" w:styleId="7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ascii="Calibri" w:hAnsi="Calibri" w:eastAsia="宋体" w:cs="Arial"/>
      <w:sz w:val="18"/>
      <w:szCs w:val="18"/>
    </w:rPr>
  </w:style>
  <w:style w:type="paragraph" w:styleId="6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="Calibri" w:hAnsi="Calibri" w:eastAsia="宋体" w:cs="Arial"/>
      <w:sz w:val="18"/>
      <w:szCs w:val="18"/>
    </w:rPr>
  </w:style>
  <w:style w:type="character" w:customStyle="1" w:styleId="9">
    <w:name w:val="heading 1 Char"/>
    <w:basedOn w:val="8"/>
    <w:link w:val="2"/>
    <w:uiPriority w:val="0"/>
    <w:rPr>
      <w:rFonts w:ascii="Times New Roman" w:hAnsi="Times New Roman" w:eastAsia="宋体" w:cs="Times New Roman"/>
      <w:b/>
      <w:bCs/>
      <w:kern w:val="44"/>
      <w:sz w:val="44"/>
      <w:szCs w:val="4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Normal.eit</Template>
  <Company>Sky123.Org</Company>
  <Pages>2</Pages>
  <Words>347</Words>
  <Characters>389</Characters>
  <Lines>49</Lines>
  <Paragraphs>27</Paragraphs>
  <TotalTime>0</TotalTime>
  <ScaleCrop>false</ScaleCrop>
  <LinksUpToDate>false</LinksUpToDate>
  <CharactersWithSpaces>467</CharactersWithSpaces>
  <Application>WPS Office_11.1.0.12358_F1E327BC-269C-435d-A152-05C5408002CA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2019-08-19T01:06:00Z</dcterms:created>
  <dc:creator>Sky123.Org</dc:creator>
  <cp:lastModifiedBy>Administrator</cp:lastModifiedBy>
  <dcterms:modified xsi:type="dcterms:W3CDTF">2025-08-27T08:34:08Z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2052-11.1.0.12358</vt:lpwstr>
  </property>
  <property fmtid="{D5CDD505-2E9C-101B-9397-08002B2CF9AE}" pid="3" name="ICV">
    <vt:lpwstr>CD6206FD7CA5494EA3A683B62672B325</vt:lpwstr>
  </property>
</Properties>
</file>