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lang w:eastAsia="zh-CN"/>
        </w:rPr>
      </w:pPr>
      <w:bookmarkStart w:id="1" w:name="_GoBack"/>
      <w:bookmarkEnd w:id="1"/>
      <w:bookmarkStart w:id="0" w:name="_Toc15396616"/>
      <w:r>
        <w:rPr>
          <w:rFonts w:hint="eastAsia" w:ascii="仿宋_GB2312" w:hAnsi="黑体" w:eastAsia="仿宋_GB2312" w:cs="方正小标宋简体"/>
          <w:b/>
          <w:sz w:val="32"/>
          <w:szCs w:val="32"/>
          <w:lang w:eastAsia="zh-CN"/>
        </w:rPr>
        <w:t>中共黑水县委宣传部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部门</w:t>
      </w:r>
      <w:r>
        <w:rPr>
          <w:rFonts w:hint="eastAsia" w:ascii="仿宋_GB2312" w:hAnsi="黑体" w:eastAsia="仿宋_GB2312" w:cs="方正小标宋简体"/>
          <w:b/>
          <w:sz w:val="32"/>
          <w:szCs w:val="32"/>
          <w:lang w:eastAsia="zh-CN"/>
        </w:rPr>
        <w:t>2019</w:t>
      </w:r>
      <w:r>
        <w:rPr>
          <w:rFonts w:hint="eastAsia" w:ascii="仿宋_GB2312" w:hAnsi="黑体" w:eastAsia="仿宋_GB2312" w:cs="方正小标宋简体"/>
          <w:b/>
          <w:sz w:val="32"/>
          <w:szCs w:val="32"/>
        </w:rPr>
        <w:t>年部门整体支出绩效评价报告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一、部门（单位）概况</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（一）机构组成</w:t>
      </w:r>
    </w:p>
    <w:p>
      <w:pPr>
        <w:pStyle w:val="2"/>
        <w:pageBreakBefore w:val="0"/>
        <w:widowControl w:val="0"/>
        <w:kinsoku/>
        <w:wordWrap/>
        <w:overflowPunct/>
        <w:topLinePunct w:val="0"/>
        <w:autoSpaceDE/>
        <w:autoSpaceDN/>
        <w:bidi w:val="0"/>
        <w:adjustRightInd/>
        <w:snapToGrid/>
        <w:spacing w:before="0" w:after="0" w:line="560" w:lineRule="exact"/>
        <w:ind w:leftChars="0" w:firstLine="643" w:firstLineChars="200"/>
        <w:textAlignment w:val="auto"/>
        <w:rPr>
          <w:rFonts w:hint="eastAsia" w:ascii="仿宋_GB2312" w:hAnsi="仿宋" w:eastAsia="仿宋_GB2312" w:cs="仿宋_GB2312"/>
          <w:color w:val="FF0000"/>
          <w:sz w:val="32"/>
          <w:szCs w:val="32"/>
        </w:rPr>
      </w:pPr>
      <w:r>
        <w:rPr>
          <w:rFonts w:hint="eastAsia" w:ascii="楷体" w:hAnsi="楷体" w:eastAsia="楷体" w:cs="楷体"/>
          <w:b/>
          <w:bCs/>
          <w:color w:val="000000" w:themeColor="text1"/>
          <w:sz w:val="32"/>
          <w:szCs w:val="32"/>
          <w14:textFill>
            <w14:solidFill>
              <w14:schemeClr w14:val="tx1"/>
            </w14:solidFill>
          </w14:textFill>
        </w:rPr>
        <w:t>综合股</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县委网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信</w:t>
      </w:r>
      <w:r>
        <w:rPr>
          <w:rFonts w:hint="eastAsia" w:ascii="仿宋_GB2312" w:hAnsi="仿宋_GB2312" w:eastAsia="仿宋_GB2312" w:cs="仿宋_GB2312"/>
          <w:b/>
          <w:bCs/>
          <w:color w:val="000000" w:themeColor="text1"/>
          <w:sz w:val="32"/>
          <w:szCs w:val="32"/>
          <w14:textFill>
            <w14:solidFill>
              <w14:schemeClr w14:val="tx1"/>
            </w14:solidFill>
          </w14:textFill>
        </w:rPr>
        <w:t>办秘书股</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w:t>
      </w: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负责处理县委网信办日常事务。负责机关日常运转工作和内外联系、综合协调，做好本单位的安全生产工作。负责信息工作。指导协调全县意识形态工作，负责统筹协调意识形态工作责任制落实和日常监督检查，配合县委巡察工作组织开展专顼检查等。负责宣传文化事业发展、文化</w:t>
      </w:r>
      <w:r>
        <w:rPr>
          <w:rFonts w:hint="eastAsia" w:ascii="仿宋_GB2312" w:hAnsi="Times New Roman" w:eastAsia="仿宋_GB2312" w:cs="Times New Roman"/>
          <w:b w:val="0"/>
          <w:bCs w:val="0"/>
          <w:kern w:val="2"/>
          <w:sz w:val="32"/>
          <w:szCs w:val="32"/>
          <w:lang w:val="en-US" w:eastAsia="zh-CN" w:bidi="ar-SA"/>
        </w:rPr>
        <w:t>产业发展、出版、电影等专项资金和纳入部门预算财政拨款等的规划使用和监督管理。负责预决算和基本顼目建设、政府采购、内部审计等工作。负责本单位财务和资产管理工作。指导监督所属单位相关工作。指导协调县属国有文化资产监管工作，研究拟订县属国有文化资产机关重大政策，协调研究县属国有文化资产监管重大问题等。</w:t>
      </w:r>
    </w:p>
    <w:p>
      <w:pPr>
        <w:pageBreakBefore w:val="0"/>
        <w:widowControl w:val="0"/>
        <w:numPr>
          <w:ilvl w:val="0"/>
          <w:numId w:val="1"/>
        </w:numPr>
        <w:kinsoku/>
        <w:wordWrap/>
        <w:overflowPunct/>
        <w:topLinePunct w:val="0"/>
        <w:autoSpaceDE/>
        <w:autoSpaceDN/>
        <w:bidi w:val="0"/>
        <w:adjustRightInd/>
        <w:spacing w:line="560" w:lineRule="exact"/>
        <w:ind w:leftChars="0" w:firstLine="0" w:firstLineChars="0"/>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机构职能</w:t>
      </w:r>
    </w:p>
    <w:p>
      <w:pPr>
        <w:pStyle w:val="2"/>
        <w:pageBreakBefore w:val="0"/>
        <w:widowControl w:val="0"/>
        <w:kinsoku/>
        <w:wordWrap/>
        <w:overflowPunct/>
        <w:topLinePunct w:val="0"/>
        <w:autoSpaceDE/>
        <w:autoSpaceDN/>
        <w:bidi w:val="0"/>
        <w:adjustRightInd/>
        <w:snapToGrid/>
        <w:spacing w:before="0" w:after="0" w:line="560" w:lineRule="exact"/>
        <w:ind w:leftChars="0" w:firstLine="640" w:firstLineChars="200"/>
        <w:textAlignment w:val="auto"/>
        <w:rPr>
          <w:rFonts w:hint="eastAsia" w:ascii="仿宋_GB2312" w:hAnsi="仿宋" w:eastAsia="仿宋_GB2312" w:cs="仿宋_GB2312"/>
          <w:color w:val="FF0000"/>
          <w:sz w:val="32"/>
          <w:szCs w:val="32"/>
        </w:rPr>
      </w:pPr>
      <w:r>
        <w:rPr>
          <w:rFonts w:hint="eastAsia" w:ascii="仿宋_GB2312" w:hAnsi="Times New Roman" w:eastAsia="仿宋_GB2312" w:cs="Times New Roman"/>
          <w:b w:val="0"/>
          <w:bCs w:val="0"/>
          <w:kern w:val="2"/>
          <w:sz w:val="32"/>
          <w:szCs w:val="32"/>
          <w:lang w:val="en-US" w:eastAsia="zh-CN" w:bidi="ar-SA"/>
        </w:rPr>
        <w:t>中共黑水县委宣传部是黑水县委负责宣传思想工作的综合职能部门，主要职责是在县委统一领导下，研究全县的宣传思想工作动态，安排部署全县的宣传思想、精神文明建设等工作，组织实施理论研究、理论学习、理论宣传和对外宣传以及新闻报道等工作；负责宣传文化事业发展、文化产业发展、出版、电影等专项资金和纳入部门预算财政拨款等的规划使用和监督管理。负责预决算和基本顼目建设、政府采购、内部审计等工作。负责本单位财务和资产管理工作。指导监督所属单位相关工作。指导协调县属国有文化资产监管工作，研究拟订县属国有文化资产机关重大政策，协调研究县属国有文化资产监管重大问题等。</w:t>
      </w:r>
    </w:p>
    <w:p>
      <w:pPr>
        <w:pageBreakBefore w:val="0"/>
        <w:widowControl w:val="0"/>
        <w:numPr>
          <w:ilvl w:val="0"/>
          <w:numId w:val="1"/>
        </w:numPr>
        <w:kinsoku/>
        <w:wordWrap/>
        <w:overflowPunct/>
        <w:topLinePunct w:val="0"/>
        <w:autoSpaceDE/>
        <w:autoSpaceDN/>
        <w:bidi w:val="0"/>
        <w:adjustRightInd/>
        <w:spacing w:line="560" w:lineRule="exact"/>
        <w:ind w:left="0" w:leftChars="0" w:firstLine="0" w:firstLineChars="0"/>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人员概况</w:t>
      </w:r>
    </w:p>
    <w:p>
      <w:pPr>
        <w:spacing w:line="560" w:lineRule="exact"/>
        <w:ind w:firstLine="480" w:firstLineChars="150"/>
        <w:rPr>
          <w:rFonts w:hint="eastAsia" w:ascii="仿宋_GB2312" w:hAnsi="仿宋" w:eastAsia="仿宋_GB2312" w:cs="仿宋_GB2312"/>
          <w:color w:val="FF0000"/>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县委宣传部行政编制7名。其中，部长1名，</w:t>
      </w:r>
      <w:r>
        <w:rPr>
          <w:rFonts w:hint="eastAsia" w:ascii="仿宋_GB2312" w:hAnsi="仿宋_GB2312" w:eastAsia="仿宋_GB2312" w:cs="仿宋_GB2312"/>
          <w:color w:val="000000" w:themeColor="text1"/>
          <w:sz w:val="32"/>
          <w:szCs w:val="32"/>
          <w:lang w:eastAsia="zh-CN"/>
          <w14:textFill>
            <w14:solidFill>
              <w14:schemeClr w14:val="tx1"/>
            </w14:solidFill>
          </w14:textFill>
        </w:rPr>
        <w:t>常务</w:t>
      </w:r>
      <w:r>
        <w:rPr>
          <w:rFonts w:hint="eastAsia" w:ascii="仿宋_GB2312" w:hAnsi="仿宋_GB2312" w:eastAsia="仿宋_GB2312" w:cs="仿宋_GB2312"/>
          <w:color w:val="000000" w:themeColor="text1"/>
          <w:sz w:val="32"/>
          <w:szCs w:val="32"/>
          <w14:textFill>
            <w14:solidFill>
              <w14:schemeClr w14:val="tx1"/>
            </w14:solidFill>
          </w14:textFill>
        </w:rPr>
        <w:t>副部长1名(正科级)，副部长2名（不含兼职），县精神文明建</w:t>
      </w:r>
      <w:r>
        <w:rPr>
          <w:rFonts w:hint="eastAsia" w:ascii="仿宋_GB2312" w:hAnsi="仿宋_GB2312" w:eastAsia="仿宋_GB2312" w:cs="仿宋_GB2312"/>
          <w:sz w:val="32"/>
          <w:szCs w:val="32"/>
        </w:rPr>
        <w:t>设办公室副主任1名，县</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对外宣传办公室（县政府新闻办公室）副主任1名，股级领导职数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名。机关工勤人员编制3名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在岗2名</w:t>
      </w:r>
      <w:r>
        <w:rPr>
          <w:rFonts w:hint="eastAsia" w:ascii="仿宋_GB2312" w:hAnsi="仿宋_GB2312" w:eastAsia="仿宋_GB2312" w:cs="仿宋_GB2312"/>
          <w:sz w:val="32"/>
          <w:szCs w:val="32"/>
        </w:rPr>
        <w:t>。事业管理编制1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人（文联4人、</w:t>
      </w:r>
      <w:r>
        <w:rPr>
          <w:rFonts w:hint="eastAsia" w:ascii="仿宋_GB2312" w:hAnsi="仿宋_GB2312" w:eastAsia="仿宋_GB2312" w:cs="仿宋_GB2312"/>
          <w:sz w:val="32"/>
          <w:szCs w:val="32"/>
          <w:lang w:val="en-US" w:eastAsia="zh-CN"/>
        </w:rPr>
        <w:t>网信中心8</w:t>
      </w:r>
      <w:r>
        <w:rPr>
          <w:rFonts w:hint="eastAsia" w:ascii="仿宋_GB2312" w:hAnsi="仿宋_GB2312" w:eastAsia="仿宋_GB2312" w:cs="仿宋_GB2312"/>
          <w:sz w:val="32"/>
          <w:szCs w:val="32"/>
        </w:rPr>
        <w:t>人），在岗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pacing w:line="560" w:lineRule="exact"/>
        <w:ind w:leftChars="0" w:firstLine="0" w:firstLineChars="0"/>
        <w:textAlignment w:val="auto"/>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default"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sz w:val="32"/>
          <w:szCs w:val="32"/>
        </w:rPr>
        <w:t>1．收入与预算对比分析：本单位</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年年初预算安排</w:t>
      </w:r>
      <w:r>
        <w:rPr>
          <w:rFonts w:hint="eastAsia" w:ascii="仿宋_GB2312" w:hAnsi="仿宋" w:eastAsia="仿宋_GB2312" w:cs="仿宋_GB2312"/>
          <w:color w:val="000000" w:themeColor="text1"/>
          <w:sz w:val="32"/>
          <w:szCs w:val="32"/>
          <w14:textFill>
            <w14:solidFill>
              <w14:schemeClr w14:val="tx1"/>
            </w14:solidFill>
          </w14:textFill>
        </w:rPr>
        <w:t>收入</w:t>
      </w:r>
      <w:r>
        <w:rPr>
          <w:rFonts w:hint="eastAsia" w:ascii="仿宋_GB2312" w:hAnsi="仿宋" w:eastAsia="仿宋_GB2312" w:cs="仿宋_GB2312"/>
          <w:color w:val="000000" w:themeColor="text1"/>
          <w:sz w:val="32"/>
          <w:szCs w:val="32"/>
          <w:lang w:val="en-US" w:eastAsia="zh-CN"/>
          <w14:textFill>
            <w14:solidFill>
              <w14:schemeClr w14:val="tx1"/>
            </w14:solidFill>
          </w14:textFill>
        </w:rPr>
        <w:t>255.7</w:t>
      </w:r>
      <w:r>
        <w:rPr>
          <w:rFonts w:hint="eastAsia" w:ascii="仿宋_GB2312" w:hAnsi="仿宋" w:eastAsia="仿宋_GB2312" w:cs="仿宋_GB2312"/>
          <w:color w:val="000000" w:themeColor="text1"/>
          <w:sz w:val="32"/>
          <w:szCs w:val="32"/>
          <w14:textFill>
            <w14:solidFill>
              <w14:schemeClr w14:val="tx1"/>
            </w14:solidFill>
          </w14:textFill>
        </w:rPr>
        <w:t>万元，本年实际收入</w:t>
      </w:r>
      <w:r>
        <w:rPr>
          <w:rFonts w:hint="eastAsia" w:ascii="仿宋_GB2312" w:hAnsi="仿宋" w:eastAsia="仿宋_GB2312" w:cs="仿宋_GB2312"/>
          <w:color w:val="000000" w:themeColor="text1"/>
          <w:sz w:val="32"/>
          <w:szCs w:val="32"/>
          <w:lang w:val="en-US" w:eastAsia="zh-CN"/>
          <w14:textFill>
            <w14:solidFill>
              <w14:schemeClr w14:val="tx1"/>
            </w14:solidFill>
          </w14:textFill>
        </w:rPr>
        <w:t>488.8</w:t>
      </w:r>
      <w:r>
        <w:rPr>
          <w:rFonts w:hint="eastAsia" w:ascii="仿宋_GB2312" w:hAnsi="仿宋" w:eastAsia="仿宋_GB2312" w:cs="仿宋_GB2312"/>
          <w:color w:val="000000" w:themeColor="text1"/>
          <w:sz w:val="32"/>
          <w:szCs w:val="32"/>
          <w14:textFill>
            <w14:solidFill>
              <w14:schemeClr w14:val="tx1"/>
            </w14:solidFill>
          </w14:textFill>
        </w:rPr>
        <w:t>万元，本年实际收入与年初预算</w:t>
      </w:r>
      <w:r>
        <w:rPr>
          <w:rFonts w:hint="eastAsia" w:ascii="仿宋_GB2312" w:hAnsi="仿宋" w:eastAsia="仿宋_GB2312" w:cs="仿宋_GB2312"/>
          <w:color w:val="000000" w:themeColor="text1"/>
          <w:sz w:val="32"/>
          <w:szCs w:val="32"/>
          <w:lang w:eastAsia="zh-CN"/>
          <w14:textFill>
            <w14:solidFill>
              <w14:schemeClr w14:val="tx1"/>
            </w14:solidFill>
          </w14:textFill>
        </w:rPr>
        <w:t>增加</w:t>
      </w:r>
      <w:r>
        <w:rPr>
          <w:rFonts w:hint="eastAsia" w:ascii="仿宋_GB2312" w:hAnsi="仿宋" w:eastAsia="仿宋_GB2312" w:cs="仿宋_GB2312"/>
          <w:color w:val="000000" w:themeColor="text1"/>
          <w:sz w:val="32"/>
          <w:szCs w:val="32"/>
          <w:lang w:val="en-US" w:eastAsia="zh-CN"/>
          <w14:textFill>
            <w14:solidFill>
              <w14:schemeClr w14:val="tx1"/>
            </w14:solidFill>
          </w14:textFill>
        </w:rPr>
        <w:t>233.1</w:t>
      </w:r>
      <w:r>
        <w:rPr>
          <w:rFonts w:hint="eastAsia" w:ascii="仿宋_GB2312" w:hAnsi="仿宋" w:eastAsia="仿宋_GB2312" w:cs="仿宋_GB2312"/>
          <w:color w:val="000000" w:themeColor="text1"/>
          <w:sz w:val="32"/>
          <w:szCs w:val="32"/>
          <w14:textFill>
            <w14:solidFill>
              <w14:schemeClr w14:val="tx1"/>
            </w14:solidFill>
          </w14:textFill>
        </w:rPr>
        <w:t>万元，差异率</w:t>
      </w:r>
      <w:r>
        <w:rPr>
          <w:rFonts w:hint="eastAsia" w:ascii="仿宋_GB2312" w:hAnsi="仿宋" w:eastAsia="仿宋_GB2312" w:cs="仿宋_GB2312"/>
          <w:color w:val="000000" w:themeColor="text1"/>
          <w:sz w:val="32"/>
          <w:szCs w:val="32"/>
          <w:lang w:val="en-US" w:eastAsia="zh-CN"/>
          <w14:textFill>
            <w14:solidFill>
              <w14:schemeClr w14:val="tx1"/>
            </w14:solidFill>
          </w14:textFill>
        </w:rPr>
        <w:t>91.1</w:t>
      </w:r>
      <w:r>
        <w:rPr>
          <w:rFonts w:hint="eastAsia" w:ascii="仿宋_GB2312" w:hAnsi="仿宋" w:eastAsia="仿宋_GB2312" w:cs="仿宋_GB2312"/>
          <w:color w:val="000000" w:themeColor="text1"/>
          <w:sz w:val="32"/>
          <w:szCs w:val="32"/>
          <w14:textFill>
            <w14:solidFill>
              <w14:schemeClr w14:val="tx1"/>
            </w14:solidFill>
          </w14:textFill>
        </w:rPr>
        <w:t>%。差异原因是</w:t>
      </w:r>
      <w:r>
        <w:rPr>
          <w:rFonts w:hint="eastAsia" w:ascii="仿宋_GB2312" w:hAnsi="仿宋" w:eastAsia="仿宋_GB2312" w:cs="仿宋_GB2312"/>
          <w:color w:val="000000" w:themeColor="text1"/>
          <w:sz w:val="32"/>
          <w:szCs w:val="32"/>
          <w:lang w:val="en-US" w:eastAsia="zh-CN"/>
          <w14:textFill>
            <w14:solidFill>
              <w14:schemeClr w14:val="tx1"/>
            </w14:solidFill>
          </w14:textFill>
        </w:rPr>
        <w:t>人员增加相应增加各类保险支出、项目(广告宣传及印刷）增加及行政职能职责划转。</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color w:val="000000" w:themeColor="text1"/>
          <w:sz w:val="32"/>
          <w:szCs w:val="32"/>
          <w14:textFill>
            <w14:solidFill>
              <w14:schemeClr w14:val="tx1"/>
            </w14:solidFill>
          </w14:textFill>
        </w:rPr>
        <w:t>2．本年收入与上年收入的对比分</w:t>
      </w:r>
      <w:r>
        <w:rPr>
          <w:rFonts w:hint="eastAsia" w:ascii="仿宋_GB2312" w:hAnsi="仿宋" w:eastAsia="仿宋_GB2312" w:cs="仿宋_GB2312"/>
          <w:sz w:val="32"/>
          <w:szCs w:val="32"/>
        </w:rPr>
        <w:t>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本年度实际收入</w:t>
      </w:r>
      <w:r>
        <w:rPr>
          <w:rFonts w:hint="eastAsia" w:ascii="仿宋_GB2312" w:hAnsi="仿宋" w:eastAsia="仿宋_GB2312" w:cs="仿宋_GB2312"/>
          <w:sz w:val="32"/>
          <w:szCs w:val="32"/>
          <w:lang w:val="en-US" w:eastAsia="zh-CN"/>
        </w:rPr>
        <w:t>488.8</w:t>
      </w:r>
      <w:r>
        <w:rPr>
          <w:rFonts w:hint="eastAsia" w:ascii="仿宋_GB2312" w:hAnsi="仿宋" w:eastAsia="仿宋_GB2312" w:cs="仿宋_GB2312"/>
          <w:sz w:val="32"/>
          <w:szCs w:val="32"/>
        </w:rPr>
        <w:t>万元，比上年度收入</w:t>
      </w:r>
      <w:r>
        <w:rPr>
          <w:rFonts w:hint="eastAsia" w:ascii="仿宋_GB2312" w:hAnsi="仿宋" w:eastAsia="仿宋_GB2312" w:cs="仿宋_GB2312"/>
          <w:sz w:val="32"/>
          <w:szCs w:val="32"/>
          <w:lang w:val="en-US" w:eastAsia="zh-CN"/>
        </w:rPr>
        <w:t>607.49万元减少了118.69</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rPr>
        <w:t>幅</w:t>
      </w:r>
      <w:r>
        <w:rPr>
          <w:rFonts w:hint="eastAsia" w:ascii="仿宋_GB2312" w:hAnsi="仿宋" w:eastAsia="仿宋_GB2312" w:cs="仿宋_GB2312"/>
          <w:sz w:val="32"/>
          <w:szCs w:val="32"/>
          <w:lang w:val="en-US" w:eastAsia="zh-CN"/>
        </w:rPr>
        <w:t>19.5</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3．本年收入结构分析：本年收入</w:t>
      </w:r>
      <w:r>
        <w:rPr>
          <w:rFonts w:hint="eastAsia" w:ascii="仿宋_GB2312" w:hAnsi="仿宋" w:eastAsia="仿宋_GB2312" w:cs="仿宋_GB2312"/>
          <w:sz w:val="32"/>
          <w:szCs w:val="32"/>
          <w:lang w:val="en-US" w:eastAsia="zh-CN"/>
        </w:rPr>
        <w:t>488.8</w:t>
      </w:r>
      <w:r>
        <w:rPr>
          <w:rFonts w:hint="eastAsia" w:ascii="仿宋_GB2312" w:hAnsi="仿宋" w:eastAsia="仿宋_GB2312" w:cs="仿宋_GB2312"/>
          <w:sz w:val="32"/>
          <w:szCs w:val="32"/>
        </w:rPr>
        <w:t>万元，其中财政拨款收入</w:t>
      </w:r>
      <w:r>
        <w:rPr>
          <w:rFonts w:hint="eastAsia" w:ascii="仿宋_GB2312" w:hAnsi="仿宋" w:eastAsia="仿宋_GB2312" w:cs="仿宋_GB2312"/>
          <w:sz w:val="32"/>
          <w:szCs w:val="32"/>
          <w:lang w:val="en-US" w:eastAsia="zh-CN"/>
        </w:rPr>
        <w:t>488.8</w:t>
      </w:r>
      <w:r>
        <w:rPr>
          <w:rFonts w:hint="eastAsia" w:ascii="仿宋_GB2312" w:hAnsi="仿宋" w:eastAsia="仿宋_GB2312" w:cs="仿宋_GB2312"/>
          <w:sz w:val="32"/>
          <w:szCs w:val="32"/>
        </w:rPr>
        <w:t>万元，占本年收入的100%。</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本年支出</w:t>
      </w:r>
      <w:r>
        <w:rPr>
          <w:rFonts w:hint="eastAsia" w:ascii="仿宋_GB2312" w:hAnsi="仿宋" w:eastAsia="仿宋_GB2312" w:cs="仿宋_GB2312"/>
          <w:sz w:val="32"/>
          <w:szCs w:val="32"/>
          <w:lang w:val="en-US" w:eastAsia="zh-CN"/>
        </w:rPr>
        <w:t>568.7</w:t>
      </w:r>
      <w:r>
        <w:rPr>
          <w:rFonts w:hint="eastAsia" w:ascii="仿宋_GB2312" w:hAnsi="仿宋" w:eastAsia="仿宋_GB2312" w:cs="仿宋_GB2312"/>
          <w:sz w:val="32"/>
          <w:szCs w:val="32"/>
        </w:rPr>
        <w:t>万元，按支出性质分析：基本支出</w:t>
      </w:r>
      <w:r>
        <w:rPr>
          <w:rFonts w:hint="eastAsia" w:ascii="仿宋_GB2312" w:hAnsi="仿宋" w:eastAsia="仿宋_GB2312" w:cs="仿宋_GB2312"/>
          <w:sz w:val="32"/>
          <w:szCs w:val="32"/>
          <w:lang w:val="en-US" w:eastAsia="zh-CN"/>
        </w:rPr>
        <w:t>390.5</w:t>
      </w:r>
      <w:r>
        <w:rPr>
          <w:rFonts w:hint="eastAsia" w:ascii="仿宋_GB2312" w:hAnsi="仿宋" w:eastAsia="仿宋_GB2312" w:cs="仿宋_GB2312"/>
          <w:sz w:val="32"/>
          <w:szCs w:val="32"/>
        </w:rPr>
        <w:t>万元，占本年总支出的</w:t>
      </w:r>
      <w:r>
        <w:rPr>
          <w:rFonts w:hint="eastAsia" w:ascii="仿宋_GB2312" w:hAnsi="仿宋" w:eastAsia="仿宋_GB2312" w:cs="仿宋_GB2312"/>
          <w:sz w:val="32"/>
          <w:szCs w:val="32"/>
          <w:lang w:val="en-US" w:eastAsia="zh-CN"/>
        </w:rPr>
        <w:t>68.67</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val="en-US" w:eastAsia="zh-CN"/>
        </w:rPr>
        <w:t>178.2</w:t>
      </w:r>
      <w:r>
        <w:rPr>
          <w:rFonts w:hint="eastAsia" w:ascii="仿宋_GB2312" w:hAnsi="仿宋" w:eastAsia="仿宋_GB2312" w:cs="仿宋_GB2312"/>
          <w:sz w:val="32"/>
          <w:szCs w:val="32"/>
        </w:rPr>
        <w:t>万元，占本年总支出的</w:t>
      </w:r>
      <w:r>
        <w:rPr>
          <w:rFonts w:hint="eastAsia" w:ascii="仿宋_GB2312" w:hAnsi="仿宋" w:eastAsia="仿宋_GB2312" w:cs="仿宋_GB2312"/>
          <w:sz w:val="32"/>
          <w:szCs w:val="32"/>
          <w:lang w:val="en-US" w:eastAsia="zh-CN"/>
        </w:rPr>
        <w:t>31.33</w:t>
      </w:r>
      <w:r>
        <w:rPr>
          <w:rFonts w:hint="eastAsia" w:ascii="仿宋_GB2312" w:hAnsi="仿宋" w:eastAsia="仿宋_GB2312" w:cs="仿宋_GB2312"/>
          <w:sz w:val="32"/>
          <w:szCs w:val="32"/>
        </w:rPr>
        <w:t>%；按支出经济分类：工资福利支出</w:t>
      </w:r>
      <w:r>
        <w:rPr>
          <w:rFonts w:hint="eastAsia" w:ascii="仿宋_GB2312" w:hAnsi="仿宋" w:eastAsia="仿宋_GB2312" w:cs="仿宋_GB2312"/>
          <w:sz w:val="32"/>
          <w:szCs w:val="32"/>
          <w:lang w:val="en-US" w:eastAsia="zh-CN"/>
        </w:rPr>
        <w:t>283</w:t>
      </w:r>
      <w:r>
        <w:rPr>
          <w:rFonts w:hint="eastAsia" w:ascii="仿宋_GB2312" w:hAnsi="仿宋" w:eastAsia="仿宋_GB2312" w:cs="仿宋_GB2312"/>
          <w:sz w:val="32"/>
          <w:szCs w:val="32"/>
        </w:rPr>
        <w:t>万元，占本年支出</w:t>
      </w:r>
      <w:r>
        <w:rPr>
          <w:rFonts w:hint="eastAsia" w:ascii="仿宋_GB2312" w:hAnsi="仿宋" w:eastAsia="仿宋_GB2312" w:cs="仿宋_GB2312"/>
          <w:sz w:val="32"/>
          <w:szCs w:val="32"/>
          <w:lang w:val="en-US" w:eastAsia="zh-CN"/>
        </w:rPr>
        <w:t>49.76</w:t>
      </w:r>
      <w:r>
        <w:rPr>
          <w:rFonts w:hint="eastAsia" w:ascii="仿宋_GB2312" w:hAnsi="仿宋" w:eastAsia="仿宋_GB2312" w:cs="仿宋_GB2312"/>
          <w:sz w:val="32"/>
          <w:szCs w:val="32"/>
        </w:rPr>
        <w:t>%，商品和服务支出</w:t>
      </w:r>
      <w:r>
        <w:rPr>
          <w:rFonts w:hint="eastAsia" w:ascii="仿宋_GB2312" w:hAnsi="仿宋" w:eastAsia="仿宋_GB2312" w:cs="仿宋_GB2312"/>
          <w:sz w:val="32"/>
          <w:szCs w:val="32"/>
          <w:lang w:val="en-US" w:eastAsia="zh-CN"/>
        </w:rPr>
        <w:t>197.4</w:t>
      </w:r>
      <w:r>
        <w:rPr>
          <w:rFonts w:hint="eastAsia" w:ascii="仿宋_GB2312" w:hAnsi="仿宋" w:eastAsia="仿宋_GB2312" w:cs="仿宋_GB2312"/>
          <w:sz w:val="32"/>
          <w:szCs w:val="32"/>
        </w:rPr>
        <w:t>万元，占本年支出</w:t>
      </w:r>
      <w:r>
        <w:rPr>
          <w:rFonts w:hint="eastAsia" w:ascii="仿宋_GB2312" w:hAnsi="仿宋" w:eastAsia="仿宋_GB2312" w:cs="仿宋_GB2312"/>
          <w:sz w:val="32"/>
          <w:szCs w:val="32"/>
          <w:lang w:val="en-US" w:eastAsia="zh-CN"/>
        </w:rPr>
        <w:t>34.71</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资本性支出</w:t>
      </w:r>
      <w:r>
        <w:rPr>
          <w:rFonts w:hint="eastAsia" w:ascii="仿宋_GB2312" w:hAnsi="仿宋" w:eastAsia="仿宋_GB2312" w:cs="仿宋_GB2312"/>
          <w:sz w:val="32"/>
          <w:szCs w:val="32"/>
          <w:lang w:val="en-US" w:eastAsia="zh-CN"/>
        </w:rPr>
        <w:t>87.6万元，占本年支出15.4%，</w:t>
      </w:r>
      <w:r>
        <w:rPr>
          <w:rFonts w:hint="eastAsia" w:ascii="仿宋_GB2312" w:hAnsi="仿宋" w:eastAsia="仿宋_GB2312" w:cs="仿宋_GB2312"/>
          <w:sz w:val="32"/>
          <w:szCs w:val="32"/>
        </w:rPr>
        <w:t>对个人和家庭的补助</w:t>
      </w:r>
      <w:r>
        <w:rPr>
          <w:rFonts w:hint="eastAsia" w:ascii="仿宋_GB2312" w:hAnsi="仿宋" w:eastAsia="仿宋_GB2312" w:cs="仿宋_GB2312"/>
          <w:sz w:val="32"/>
          <w:szCs w:val="32"/>
          <w:lang w:val="en-US" w:eastAsia="zh-CN"/>
        </w:rPr>
        <w:t>0.8</w:t>
      </w:r>
      <w:r>
        <w:rPr>
          <w:rFonts w:hint="eastAsia" w:ascii="仿宋_GB2312" w:hAnsi="仿宋" w:eastAsia="仿宋_GB2312" w:cs="仿宋_GB2312"/>
          <w:sz w:val="32"/>
          <w:szCs w:val="32"/>
        </w:rPr>
        <w:t>万元，占本年支</w:t>
      </w:r>
      <w:r>
        <w:rPr>
          <w:rFonts w:hint="eastAsia" w:ascii="仿宋_GB2312" w:hAnsi="仿宋" w:eastAsia="仿宋_GB2312" w:cs="仿宋_GB2312"/>
          <w:sz w:val="32"/>
          <w:szCs w:val="32"/>
          <w:lang w:val="en-US" w:eastAsia="zh-CN"/>
        </w:rPr>
        <w:t>0.13</w:t>
      </w:r>
      <w:r>
        <w:rPr>
          <w:rFonts w:hint="eastAsia" w:ascii="仿宋_GB2312" w:hAnsi="仿宋" w:eastAsia="仿宋_GB2312" w:cs="仿宋_GB2312"/>
          <w:sz w:val="32"/>
          <w:szCs w:val="32"/>
        </w:rPr>
        <w:t xml:space="preserve">%。    </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pacing w:line="58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pStyle w:val="5"/>
        <w:shd w:val="clear" w:color="auto" w:fill="FFFFFF"/>
        <w:spacing w:before="0" w:beforeAutospacing="0" w:after="0" w:afterAutospacing="0" w:line="360" w:lineRule="auto"/>
        <w:rPr>
          <w:rFonts w:hint="eastAsia" w:ascii="仿宋" w:hAnsi="仿宋" w:eastAsia="仿宋"/>
          <w:color w:val="000000"/>
          <w:sz w:val="32"/>
          <w:szCs w:val="32"/>
        </w:rPr>
      </w:pPr>
      <w:r>
        <w:rPr>
          <w:rFonts w:hint="eastAsia" w:ascii="仿宋" w:hAnsi="仿宋" w:eastAsia="仿宋"/>
          <w:color w:val="000000"/>
          <w:sz w:val="32"/>
          <w:szCs w:val="32"/>
        </w:rPr>
        <w:t>　　本年本单位在执行公务过程中严格执行“厉行节约、反对浪费”的规定，严格控制“三公”经费支出，加强公务用车管理，努力降低燃修费用。</w:t>
      </w:r>
    </w:p>
    <w:p>
      <w:pPr>
        <w:pStyle w:val="5"/>
        <w:shd w:val="clear" w:color="auto" w:fill="FFFFFF"/>
        <w:spacing w:before="0" w:beforeAutospacing="0" w:after="0" w:afterAutospacing="0" w:line="360" w:lineRule="auto"/>
        <w:rPr>
          <w:rFonts w:hint="eastAsia" w:ascii="仿宋" w:hAnsi="仿宋" w:eastAsia="仿宋"/>
          <w:color w:val="000000"/>
          <w:sz w:val="32"/>
          <w:szCs w:val="32"/>
        </w:rPr>
      </w:pPr>
      <w:r>
        <w:rPr>
          <w:rFonts w:hint="eastAsia" w:ascii="仿宋" w:hAnsi="仿宋" w:eastAsia="仿宋"/>
          <w:color w:val="000000"/>
          <w:sz w:val="32"/>
          <w:szCs w:val="32"/>
        </w:rPr>
        <w:t>部门预算决算在财政部门批复后及时填报预算公开资料、决算公开资料报表报财政审核后在政府信息公开网上公示。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结合评价得分评价结果为良好。</w:t>
      </w:r>
    </w:p>
    <w:p>
      <w:pPr>
        <w:pStyle w:val="5"/>
        <w:shd w:val="clear" w:color="auto" w:fill="FFFFFF"/>
        <w:spacing w:before="0" w:beforeAutospacing="0" w:after="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（二）存在问题</w:t>
      </w:r>
    </w:p>
    <w:p>
      <w:pPr>
        <w:pStyle w:val="5"/>
        <w:shd w:val="clear" w:color="auto" w:fill="FFFFFF"/>
        <w:spacing w:before="0" w:beforeAutospacing="0" w:after="0" w:afterAutospacing="0" w:line="360" w:lineRule="auto"/>
        <w:rPr>
          <w:rFonts w:hint="eastAsia" w:ascii="仿宋" w:hAnsi="仿宋" w:eastAsia="仿宋"/>
          <w:sz w:val="32"/>
          <w:szCs w:val="32"/>
        </w:rPr>
      </w:pPr>
      <w:r>
        <w:rPr>
          <w:rFonts w:hint="eastAsia" w:ascii="仿宋" w:hAnsi="仿宋" w:eastAsia="仿宋"/>
          <w:color w:val="000000"/>
          <w:sz w:val="32"/>
          <w:szCs w:val="32"/>
        </w:rPr>
        <w:t xml:space="preserve">　  </w:t>
      </w:r>
      <w:r>
        <w:rPr>
          <w:rFonts w:hint="eastAsia" w:eastAsia="仿宋"/>
          <w:sz w:val="32"/>
          <w:szCs w:val="32"/>
        </w:rPr>
        <w:t> </w:t>
      </w:r>
      <w:r>
        <w:rPr>
          <w:rFonts w:hint="eastAsia" w:ascii="仿宋" w:hAnsi="仿宋" w:eastAsia="仿宋" w:cs="仿宋"/>
          <w:color w:val="333333"/>
          <w:kern w:val="0"/>
          <w:sz w:val="32"/>
          <w:szCs w:val="32"/>
        </w:rPr>
        <w:t>落实属地管理责任还不到位，重检查，轻落实，督促整改还不够到位。</w:t>
      </w:r>
    </w:p>
    <w:p>
      <w:pPr>
        <w:pStyle w:val="5"/>
        <w:shd w:val="clear" w:color="auto" w:fill="FFFFFF"/>
        <w:spacing w:before="0" w:beforeAutospacing="0" w:after="0" w:afterAutospacing="0" w:line="360" w:lineRule="auto"/>
        <w:rPr>
          <w:rFonts w:hint="eastAsia" w:ascii="仿宋" w:hAnsi="仿宋" w:eastAsia="仿宋"/>
          <w:color w:val="000000"/>
          <w:sz w:val="32"/>
          <w:szCs w:val="32"/>
        </w:rPr>
      </w:pPr>
      <w:r>
        <w:rPr>
          <w:rFonts w:hint="eastAsia" w:ascii="仿宋" w:hAnsi="仿宋" w:eastAsia="仿宋"/>
          <w:color w:val="000000"/>
          <w:sz w:val="32"/>
          <w:szCs w:val="32"/>
        </w:rPr>
        <w:t>　　（三）改进建议</w:t>
      </w:r>
      <w:r>
        <w:rPr>
          <w:rFonts w:hint="eastAsia" w:eastAsia="仿宋"/>
          <w:color w:val="000000"/>
          <w:sz w:val="32"/>
          <w:szCs w:val="32"/>
        </w:rPr>
        <w:t> </w:t>
      </w:r>
    </w:p>
    <w:p>
      <w:pPr>
        <w:widowControl/>
        <w:ind w:firstLine="640"/>
        <w:jc w:val="left"/>
        <w:rPr>
          <w:rFonts w:hint="eastAsia" w:ascii="仿宋" w:hAnsi="仿宋" w:eastAsia="仿宋"/>
          <w:color w:val="000000"/>
          <w:sz w:val="32"/>
          <w:szCs w:val="32"/>
        </w:rPr>
      </w:pPr>
      <w:r>
        <w:rPr>
          <w:rFonts w:hint="eastAsia" w:ascii="仿宋" w:hAnsi="仿宋" w:eastAsia="仿宋"/>
          <w:color w:val="000000"/>
          <w:sz w:val="32"/>
          <w:szCs w:val="32"/>
        </w:rPr>
        <w:t>我们将进一步重视预算的编制工作，提高预算编制的精确度，提高财政资金使用效率，尽量减少预算执行调整、结转和结余注销的情形。</w:t>
      </w:r>
    </w:p>
    <w:p>
      <w:pPr>
        <w:widowControl/>
        <w:ind w:firstLine="640"/>
        <w:jc w:val="left"/>
        <w:rPr>
          <w:rFonts w:hint="eastAsia" w:ascii="仿宋" w:hAnsi="仿宋" w:eastAsia="仿宋"/>
          <w:color w:val="000000"/>
          <w:sz w:val="32"/>
          <w:szCs w:val="32"/>
        </w:rPr>
      </w:pPr>
    </w:p>
    <w:p>
      <w:pPr>
        <w:widowControl/>
        <w:ind w:firstLine="640"/>
        <w:jc w:val="left"/>
        <w:rPr>
          <w:rFonts w:hint="eastAsia" w:ascii="仿宋" w:hAnsi="仿宋" w:eastAsia="仿宋"/>
          <w:color w:val="000000"/>
          <w:sz w:val="32"/>
          <w:szCs w:val="32"/>
        </w:rPr>
      </w:pPr>
    </w:p>
    <w:p>
      <w:pPr>
        <w:widowControl/>
        <w:ind w:firstLine="640"/>
        <w:jc w:val="left"/>
        <w:rPr>
          <w:rFonts w:hint="eastAsia" w:ascii="仿宋" w:hAnsi="仿宋" w:eastAsia="仿宋"/>
          <w:color w:val="000000"/>
          <w:sz w:val="32"/>
          <w:szCs w:val="32"/>
        </w:rPr>
      </w:pPr>
    </w:p>
    <w:p>
      <w:pPr>
        <w:widowControl/>
        <w:ind w:firstLine="640"/>
        <w:jc w:val="left"/>
        <w:rPr>
          <w:rFonts w:hint="eastAsia" w:ascii="仿宋" w:hAnsi="仿宋" w:eastAsia="仿宋"/>
          <w:color w:val="000000"/>
          <w:sz w:val="32"/>
          <w:szCs w:val="32"/>
          <w:lang w:eastAsia="zh-CN"/>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lang w:eastAsia="zh-CN"/>
        </w:rPr>
        <w:t>中共黑水县委宣传部</w:t>
      </w:r>
    </w:p>
    <w:p>
      <w:pPr>
        <w:widowControl/>
        <w:ind w:firstLine="5446" w:firstLineChars="1702"/>
        <w:jc w:val="left"/>
        <w:rPr>
          <w:rFonts w:hint="eastAsia"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日</w:t>
      </w:r>
    </w:p>
    <w:p>
      <w:pPr>
        <w:widowControl/>
        <w:ind w:firstLine="640"/>
        <w:jc w:val="left"/>
        <w:rPr>
          <w:rFonts w:hint="eastAsia" w:ascii="仿宋" w:hAnsi="仿宋" w:eastAsia="仿宋"/>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5904B3"/>
    <w:multiLevelType w:val="singleLevel"/>
    <w:tmpl w:val="B45904B3"/>
    <w:lvl w:ilvl="0" w:tentative="0">
      <w:start w:val="2"/>
      <w:numFmt w:val="chineseCounting"/>
      <w:suff w:val="nothing"/>
      <w:lvlText w:val="（%1）"/>
      <w:lvlJc w:val="left"/>
      <w:rPr>
        <w:rFonts w:hint="eastAsia"/>
      </w:rPr>
    </w:lvl>
  </w:abstractNum>
  <w:abstractNum w:abstractNumId="1">
    <w:nsid w:val="63E3C334"/>
    <w:multiLevelType w:val="singleLevel"/>
    <w:tmpl w:val="63E3C33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2"/>
    <w:rsid w:val="00291808"/>
    <w:rsid w:val="00491B22"/>
    <w:rsid w:val="0052390C"/>
    <w:rsid w:val="1E0A5762"/>
    <w:rsid w:val="1F75190A"/>
    <w:rsid w:val="25684400"/>
    <w:rsid w:val="34242C63"/>
    <w:rsid w:val="368B5A41"/>
    <w:rsid w:val="36994C5E"/>
    <w:rsid w:val="3B9A0ECF"/>
    <w:rsid w:val="74CD4112"/>
    <w:rsid w:val="7CD62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12</TotalTime>
  <ScaleCrop>false</ScaleCrop>
  <LinksUpToDate>false</LinksUpToDate>
  <CharactersWithSpaces>359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BadOmPHil1388649174</cp:lastModifiedBy>
  <dcterms:modified xsi:type="dcterms:W3CDTF">2020-08-16T04:31:53Z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