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32"/>
          <w:szCs w:val="32"/>
          <w:lang w:val="en-US" w:eastAsia="zh-CN"/>
        </w:rPr>
      </w:pPr>
      <w:bookmarkStart w:id="0" w:name="_Toc5422"/>
      <w:bookmarkStart w:id="1" w:name="_Toc27655"/>
      <w:bookmarkStart w:id="2" w:name="_Toc15396616"/>
      <w:r>
        <w:rPr>
          <w:rFonts w:hint="eastAsia" w:ascii="仿宋_GB2312" w:hAnsi="黑体" w:eastAsia="仿宋_GB2312" w:cs="方正小标宋简体"/>
          <w:b/>
          <w:sz w:val="32"/>
          <w:szCs w:val="32"/>
          <w:lang w:val="en-US" w:eastAsia="zh-CN"/>
        </w:rPr>
        <w:t>中共黑水县委宣传部</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lang w:eastAsia="zh-CN"/>
        </w:rPr>
        <w:t>2021</w:t>
      </w:r>
      <w:r>
        <w:rPr>
          <w:rFonts w:hint="eastAsia" w:ascii="仿宋_GB2312" w:hAnsi="黑体" w:eastAsia="仿宋_GB2312" w:cs="方正小标宋简体"/>
          <w:b/>
          <w:sz w:val="32"/>
          <w:szCs w:val="32"/>
        </w:rPr>
        <w:t>年部门</w:t>
      </w:r>
      <w:bookmarkEnd w:id="0"/>
      <w:bookmarkEnd w:id="1"/>
      <w:bookmarkStart w:id="3" w:name="_Toc65"/>
      <w:bookmarkStart w:id="4" w:name="_Toc28546"/>
      <w:r>
        <w:rPr>
          <w:rFonts w:hint="eastAsia" w:ascii="仿宋_GB2312" w:hAnsi="黑体" w:eastAsia="仿宋_GB2312" w:cs="方正小标宋简体"/>
          <w:b/>
          <w:sz w:val="32"/>
          <w:szCs w:val="32"/>
        </w:rPr>
        <w:t>整体支出绩效评价报告</w:t>
      </w:r>
      <w:bookmarkEnd w:id="2"/>
      <w:bookmarkEnd w:id="3"/>
      <w:bookmarkEnd w:id="4"/>
    </w:p>
    <w:p>
      <w:pPr>
        <w:spacing w:line="580" w:lineRule="exact"/>
        <w:ind w:firstLine="643" w:firstLineChars="200"/>
        <w:rPr>
          <w:rFonts w:ascii="仿宋_GB2312" w:hAnsi="黑体" w:eastAsia="仿宋_GB2312" w:cs="黑体"/>
          <w:b/>
          <w:sz w:val="32"/>
          <w:szCs w:val="32"/>
        </w:rPr>
      </w:pPr>
    </w:p>
    <w:sdt>
      <w:sdtPr>
        <w:rPr>
          <w:rFonts w:ascii="宋体" w:hAnsi="宋体" w:eastAsia="宋体" w:cs="Times New Roman"/>
          <w:kern w:val="2"/>
          <w:sz w:val="21"/>
          <w:szCs w:val="24"/>
          <w:lang w:val="en-US" w:eastAsia="zh-CN" w:bidi="ar-SA"/>
        </w:rPr>
        <w:id w:val="147481518"/>
        <w15:color w:val="DBDBDB"/>
        <w:docPartObj>
          <w:docPartGallery w:val="Table of Contents"/>
          <w:docPartUnique/>
        </w:docPartObj>
      </w:sdtPr>
      <w:sdtEndPr>
        <w:rPr>
          <w:rFonts w:ascii="仿宋_GB2312" w:hAnsi="黑体" w:eastAsia="仿宋_GB2312" w:cs="黑体"/>
          <w:kern w:val="2"/>
          <w:sz w:val="21"/>
          <w:szCs w:val="32"/>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0"/>
            <w:tabs>
              <w:tab w:val="right" w:leader="dot" w:pos="8306"/>
            </w:tabs>
          </w:pPr>
          <w:r>
            <w:rPr>
              <w:rFonts w:ascii="仿宋_GB2312" w:hAnsi="黑体" w:eastAsia="仿宋_GB2312" w:cs="黑体"/>
              <w:b/>
              <w:sz w:val="32"/>
              <w:szCs w:val="32"/>
            </w:rPr>
            <w:fldChar w:fldCharType="begin"/>
          </w:r>
          <w:r>
            <w:rPr>
              <w:rFonts w:ascii="仿宋_GB2312" w:hAnsi="黑体" w:eastAsia="仿宋_GB2312" w:cs="黑体"/>
              <w:b/>
              <w:sz w:val="32"/>
              <w:szCs w:val="32"/>
            </w:rPr>
            <w:instrText xml:space="preserve">TOC \o "1-1" \h \u </w:instrText>
          </w:r>
          <w:r>
            <w:rPr>
              <w:rFonts w:ascii="仿宋_GB2312" w:hAnsi="黑体" w:eastAsia="仿宋_GB2312" w:cs="黑体"/>
              <w:b/>
              <w:sz w:val="32"/>
              <w:szCs w:val="32"/>
            </w:rPr>
            <w:fldChar w:fldCharType="separate"/>
          </w:r>
        </w:p>
        <w:p>
          <w:pPr>
            <w:pStyle w:val="1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_Toc1763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一、部门（单位）概况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_Toc1763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机构组成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_Toc1763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p>
          <w:pPr>
            <w:pStyle w:val="10"/>
            <w:tabs>
              <w:tab w:val="right" w:leader="dot" w:pos="8306"/>
            </w:tabs>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（二）机构职能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_Toc1763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p>
          <w:pPr>
            <w:pStyle w:val="10"/>
            <w:tabs>
              <w:tab w:val="right" w:leader="dot" w:pos="8306"/>
            </w:tabs>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（三）人员概况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_Toc1763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p>
          <w:pPr>
            <w:pStyle w:val="1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_Toc15546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 部门财政资金收支情况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_Toc15546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（一）部门财政资金收入情况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_Toc17136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p>
        <w:p>
          <w:pPr>
            <w:pStyle w:val="1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（二）部门财政资金支出情况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_Toc17136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p>
        <w:p>
          <w:pPr>
            <w:pStyle w:val="1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_Toc17136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三、部门整体预算绩效管理情况（根据适用指标体系进行调整）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_Toc17136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（一）部门预算管理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2</w:t>
          </w:r>
        </w:p>
        <w:p>
          <w:pPr>
            <w:pStyle w:val="10"/>
            <w:tabs>
              <w:tab w:val="right" w:leader="dot" w:pos="8306"/>
            </w:tabs>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（二）专项预算管理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3</w:t>
          </w:r>
        </w:p>
        <w:p>
          <w:pPr>
            <w:pStyle w:val="10"/>
            <w:tabs>
              <w:tab w:val="right" w:leader="dot" w:pos="8306"/>
            </w:tabs>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（三）结果应用情况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3</w:t>
          </w:r>
        </w:p>
        <w:p>
          <w:pPr>
            <w:pStyle w:val="1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_Toc27213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四、评价结论及建议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fldChar w:fldCharType="end"/>
          </w:r>
        </w:p>
        <w:p>
          <w:pPr>
            <w:pStyle w:val="10"/>
            <w:tabs>
              <w:tab w:val="right" w:leader="dot" w:pos="8306"/>
            </w:tabs>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（一）评价结论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3</w:t>
          </w:r>
        </w:p>
        <w:p>
          <w:pPr>
            <w:pStyle w:val="10"/>
            <w:tabs>
              <w:tab w:val="right" w:leader="dot" w:pos="8306"/>
            </w:tabs>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（二）存在问题</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3</w:t>
          </w:r>
        </w:p>
        <w:p>
          <w:pPr>
            <w:pStyle w:val="1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（三）改进建议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_Toc27213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p>
        <w:p>
          <w:pPr>
            <w:spacing w:line="580" w:lineRule="exact"/>
            <w:ind w:firstLine="420" w:firstLineChars="200"/>
            <w:rPr>
              <w:rFonts w:ascii="仿宋_GB2312" w:hAnsi="黑体" w:eastAsia="仿宋_GB2312" w:cs="黑体"/>
              <w:b/>
              <w:sz w:val="32"/>
              <w:szCs w:val="32"/>
            </w:rPr>
          </w:pPr>
          <w:r>
            <w:rPr>
              <w:rFonts w:ascii="仿宋_GB2312" w:hAnsi="黑体" w:eastAsia="仿宋_GB2312" w:cs="黑体"/>
              <w:szCs w:val="32"/>
            </w:rPr>
            <w:fldChar w:fldCharType="end"/>
          </w:r>
        </w:p>
      </w:sdtContent>
    </w:sdt>
    <w:p>
      <w:pPr>
        <w:spacing w:line="580" w:lineRule="exact"/>
        <w:ind w:firstLine="640" w:firstLineChars="200"/>
        <w:outlineLvl w:val="0"/>
        <w:rPr>
          <w:rFonts w:hint="eastAsia" w:ascii="仿宋_GB2312" w:hAnsi="黑体" w:eastAsia="仿宋_GB2312" w:cs="黑体"/>
          <w:sz w:val="32"/>
          <w:szCs w:val="32"/>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bookmarkStart w:id="5" w:name="_Toc25434"/>
      <w:bookmarkStart w:id="6" w:name="_Toc1763"/>
    </w:p>
    <w:p>
      <w:pPr>
        <w:spacing w:line="580" w:lineRule="exact"/>
        <w:ind w:firstLine="640" w:firstLineChars="200"/>
        <w:outlineLvl w:val="0"/>
        <w:rPr>
          <w:rFonts w:ascii="仿宋_GB2312" w:hAnsi="黑体" w:eastAsia="仿宋_GB2312" w:cs="黑体"/>
          <w:sz w:val="32"/>
          <w:szCs w:val="32"/>
        </w:rPr>
      </w:pPr>
      <w:r>
        <w:rPr>
          <w:rFonts w:hint="eastAsia" w:ascii="仿宋_GB2312" w:hAnsi="黑体" w:eastAsia="仿宋_GB2312" w:cs="黑体"/>
          <w:sz w:val="32"/>
          <w:szCs w:val="32"/>
        </w:rPr>
        <w:t>一、部门（单位）概况</w:t>
      </w:r>
      <w:bookmarkEnd w:id="5"/>
      <w:bookmarkEnd w:id="6"/>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（一）机构组成。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机构情况：</w:t>
      </w:r>
      <w:r>
        <w:rPr>
          <w:rFonts w:hint="eastAsia" w:ascii="仿宋_GB2312" w:hAnsi="仿宋" w:eastAsia="仿宋_GB2312" w:cs="仿宋_GB2312"/>
          <w:sz w:val="32"/>
          <w:szCs w:val="32"/>
          <w:lang w:val="en-US" w:eastAsia="zh-CN"/>
        </w:rPr>
        <w:t>中共黑水县委宣传部</w:t>
      </w:r>
      <w:r>
        <w:rPr>
          <w:rFonts w:hint="eastAsia" w:ascii="仿宋_GB2312" w:hAnsi="仿宋" w:eastAsia="仿宋_GB2312" w:cs="仿宋_GB2312"/>
          <w:sz w:val="32"/>
          <w:szCs w:val="32"/>
        </w:rPr>
        <w:t>是属于</w:t>
      </w:r>
      <w:r>
        <w:rPr>
          <w:rFonts w:hint="eastAsia" w:ascii="仿宋_GB2312" w:hAnsi="仿宋" w:eastAsia="仿宋_GB2312" w:cs="仿宋_GB2312"/>
          <w:sz w:val="32"/>
          <w:szCs w:val="32"/>
          <w:lang w:val="en-US" w:eastAsia="zh-CN"/>
        </w:rPr>
        <w:t>机关</w:t>
      </w:r>
      <w:r>
        <w:rPr>
          <w:rFonts w:hint="eastAsia" w:ascii="仿宋_GB2312" w:hAnsi="仿宋" w:eastAsia="仿宋_GB2312" w:cs="仿宋_GB2312"/>
          <w:sz w:val="32"/>
          <w:szCs w:val="32"/>
        </w:rPr>
        <w:t>单位，本单位内设机构有</w:t>
      </w:r>
      <w:r>
        <w:rPr>
          <w:rFonts w:hint="eastAsia" w:ascii="仿宋_GB2312" w:hAnsi="仿宋" w:eastAsia="仿宋_GB2312" w:cs="仿宋_GB2312"/>
          <w:sz w:val="32"/>
          <w:szCs w:val="32"/>
          <w:lang w:val="en-US" w:eastAsia="zh-CN"/>
        </w:rPr>
        <w:t>4</w:t>
      </w:r>
      <w:bookmarkStart w:id="13" w:name="_GoBack"/>
      <w:bookmarkEnd w:id="13"/>
      <w:r>
        <w:rPr>
          <w:rFonts w:hint="eastAsia" w:ascii="仿宋_GB2312" w:hAnsi="仿宋" w:eastAsia="仿宋_GB2312" w:cs="仿宋_GB2312"/>
          <w:sz w:val="32"/>
          <w:szCs w:val="32"/>
        </w:rPr>
        <w:t>个，其中</w:t>
      </w:r>
      <w:r>
        <w:rPr>
          <w:rFonts w:hint="eastAsia" w:ascii="仿宋_GB2312" w:hAnsi="仿宋" w:eastAsia="仿宋_GB2312" w:cs="仿宋_GB2312"/>
          <w:sz w:val="32"/>
          <w:szCs w:val="32"/>
          <w:lang w:val="en-US" w:eastAsia="zh-CN"/>
        </w:rPr>
        <w:t>文明办、外宣办、综合股、互联网信息中心；代管县文联</w:t>
      </w:r>
      <w:r>
        <w:rPr>
          <w:rFonts w:hint="eastAsia" w:ascii="仿宋_GB2312" w:hAnsi="仿宋" w:eastAsia="仿宋_GB2312" w:cs="仿宋_GB2312"/>
          <w:sz w:val="32"/>
          <w:szCs w:val="32"/>
        </w:rPr>
        <w:t>。</w:t>
      </w:r>
    </w:p>
    <w:p>
      <w:pPr>
        <w:numPr>
          <w:ilvl w:val="0"/>
          <w:numId w:val="1"/>
        </w:num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机构职能。</w:t>
      </w:r>
    </w:p>
    <w:p>
      <w:pPr>
        <w:spacing w:line="580" w:lineRule="exact"/>
        <w:rPr>
          <w:rFonts w:ascii="仿宋_GB2312" w:hAnsi="仿宋" w:eastAsia="仿宋_GB2312" w:cs="仿宋_GB2312"/>
          <w:sz w:val="32"/>
          <w:szCs w:val="32"/>
        </w:rPr>
      </w:pPr>
      <w:r>
        <w:rPr>
          <w:rFonts w:hint="eastAsia" w:ascii="仿宋_GB2312" w:hAnsi="仿宋" w:eastAsia="仿宋_GB2312" w:cs="仿宋_GB2312"/>
          <w:sz w:val="32"/>
          <w:szCs w:val="32"/>
        </w:rPr>
        <w:t xml:space="preserve"> </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中共黑水县委宣传部是黑水县委负责宣传思想工作的综合职能部门，主要职责是在县委统一领导下，研究全县的宣传思想工作动态，安排部署全县的宣传思想、精神文明建设等工作，组织实施理论研究、理论学习、理论宣传和对外宣传以及新闻报道等工作；负责引导社会舆论和加强网络建设监管，指导文化体育工作，协调精神产品的生产和文化市场的管理以及群众思想教育等工作。</w:t>
      </w:r>
    </w:p>
    <w:p>
      <w:pPr>
        <w:numPr>
          <w:ilvl w:val="0"/>
          <w:numId w:val="1"/>
        </w:num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人员概况</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人员情况</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包含县文联</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2021年</w:t>
      </w:r>
      <w:r>
        <w:rPr>
          <w:rFonts w:hint="eastAsia" w:ascii="仿宋_GB2312" w:hAnsi="仿宋" w:eastAsia="仿宋_GB2312" w:cs="仿宋_GB2312"/>
          <w:sz w:val="32"/>
          <w:szCs w:val="32"/>
        </w:rPr>
        <w:t>总编制</w:t>
      </w:r>
      <w:r>
        <w:rPr>
          <w:rFonts w:hint="eastAsia" w:ascii="仿宋_GB2312" w:hAnsi="仿宋" w:eastAsia="仿宋_GB2312" w:cs="仿宋_GB2312"/>
          <w:sz w:val="32"/>
          <w:szCs w:val="32"/>
          <w:lang w:val="en-US" w:eastAsia="zh-CN"/>
        </w:rPr>
        <w:t>22</w:t>
      </w:r>
      <w:r>
        <w:rPr>
          <w:rFonts w:hint="eastAsia" w:ascii="仿宋_GB2312" w:hAnsi="仿宋" w:eastAsia="仿宋_GB2312" w:cs="仿宋_GB2312"/>
          <w:sz w:val="32"/>
          <w:szCs w:val="32"/>
        </w:rPr>
        <w:t>人，年末在职人数</w:t>
      </w:r>
      <w:r>
        <w:rPr>
          <w:rFonts w:hint="eastAsia" w:ascii="仿宋_GB2312" w:hAnsi="仿宋" w:eastAsia="仿宋_GB2312" w:cs="仿宋_GB2312"/>
          <w:sz w:val="32"/>
          <w:szCs w:val="32"/>
          <w:lang w:val="en-US" w:eastAsia="zh-CN"/>
        </w:rPr>
        <w:t>13</w:t>
      </w:r>
      <w:r>
        <w:rPr>
          <w:rFonts w:hint="eastAsia" w:ascii="仿宋_GB2312" w:hAnsi="仿宋" w:eastAsia="仿宋_GB2312" w:cs="仿宋_GB2312"/>
          <w:sz w:val="32"/>
          <w:szCs w:val="32"/>
        </w:rPr>
        <w:t>人</w:t>
      </w:r>
      <w:r>
        <w:rPr>
          <w:rFonts w:hint="eastAsia" w:ascii="仿宋_GB2312" w:hAnsi="仿宋" w:eastAsia="仿宋_GB2312" w:cs="仿宋_GB2312"/>
          <w:sz w:val="32"/>
          <w:szCs w:val="32"/>
          <w:lang w:eastAsia="zh-CN"/>
        </w:rPr>
        <w:t>。</w:t>
      </w:r>
    </w:p>
    <w:p>
      <w:pPr>
        <w:numPr>
          <w:ilvl w:val="0"/>
          <w:numId w:val="2"/>
        </w:numPr>
        <w:spacing w:line="580" w:lineRule="exact"/>
        <w:ind w:firstLine="640" w:firstLineChars="200"/>
        <w:outlineLvl w:val="0"/>
        <w:rPr>
          <w:rFonts w:ascii="仿宋_GB2312" w:hAnsi="黑体" w:eastAsia="仿宋_GB2312" w:cs="黑体"/>
          <w:sz w:val="32"/>
          <w:szCs w:val="32"/>
        </w:rPr>
      </w:pPr>
      <w:bookmarkStart w:id="7" w:name="_Toc15546"/>
      <w:bookmarkStart w:id="8" w:name="_Toc27012"/>
      <w:r>
        <w:rPr>
          <w:rFonts w:hint="eastAsia" w:ascii="仿宋_GB2312" w:hAnsi="黑体" w:eastAsia="仿宋_GB2312" w:cs="黑体"/>
          <w:sz w:val="32"/>
          <w:szCs w:val="32"/>
        </w:rPr>
        <w:t>部门财政资金收支情况</w:t>
      </w:r>
      <w:bookmarkEnd w:id="7"/>
      <w:bookmarkEnd w:id="8"/>
    </w:p>
    <w:p>
      <w:pPr>
        <w:numPr>
          <w:ilvl w:val="0"/>
          <w:numId w:val="0"/>
        </w:numPr>
        <w:spacing w:line="580" w:lineRule="exact"/>
        <w:ind w:firstLine="640" w:firstLineChars="200"/>
        <w:rPr>
          <w:rFonts w:ascii="仿宋_GB2312" w:hAnsi="仿宋" w:eastAsia="仿宋_GB2312" w:cs="仿宋_GB2312"/>
          <w:sz w:val="32"/>
          <w:szCs w:val="32"/>
        </w:rPr>
      </w:pPr>
      <w:r>
        <w:rPr>
          <w:rFonts w:hint="eastAsia" w:ascii="仿宋_GB2312" w:hAnsi="黑体" w:eastAsia="仿宋_GB2312" w:cs="黑体"/>
          <w:sz w:val="32"/>
          <w:szCs w:val="32"/>
          <w:lang w:eastAsia="zh-CN"/>
        </w:rPr>
        <w:t>2021</w:t>
      </w:r>
      <w:r>
        <w:rPr>
          <w:rFonts w:hint="eastAsia" w:ascii="仿宋_GB2312" w:hAnsi="黑体" w:eastAsia="仿宋_GB2312" w:cs="黑体"/>
          <w:sz w:val="32"/>
          <w:szCs w:val="32"/>
        </w:rPr>
        <w:t>年度财政总收入</w:t>
      </w:r>
      <w:r>
        <w:rPr>
          <w:rFonts w:hint="eastAsia" w:ascii="仿宋_GB2312" w:hAnsi="黑体" w:eastAsia="仿宋_GB2312" w:cs="黑体"/>
          <w:sz w:val="32"/>
          <w:szCs w:val="32"/>
          <w:lang w:val="en-US" w:eastAsia="zh-CN"/>
        </w:rPr>
        <w:t>821.57</w:t>
      </w:r>
      <w:r>
        <w:rPr>
          <w:rFonts w:hint="eastAsia" w:ascii="仿宋_GB2312" w:hAnsi="黑体" w:eastAsia="仿宋_GB2312" w:cs="黑体"/>
          <w:sz w:val="32"/>
          <w:szCs w:val="32"/>
        </w:rPr>
        <w:t>万元</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rPr>
        <w:t>其中财政拨款收入</w:t>
      </w:r>
      <w:r>
        <w:rPr>
          <w:rFonts w:hint="eastAsia" w:ascii="仿宋_GB2312" w:hAnsi="黑体" w:eastAsia="仿宋_GB2312" w:cs="黑体"/>
          <w:sz w:val="32"/>
          <w:szCs w:val="32"/>
          <w:lang w:val="en-US" w:eastAsia="zh-CN"/>
        </w:rPr>
        <w:t>411.66</w:t>
      </w:r>
      <w:r>
        <w:rPr>
          <w:rFonts w:hint="eastAsia" w:ascii="仿宋_GB2312" w:hAnsi="黑体" w:eastAsia="仿宋_GB2312" w:cs="黑体"/>
          <w:sz w:val="32"/>
          <w:szCs w:val="32"/>
        </w:rPr>
        <w:t>万元</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rPr>
        <w:t>占总收入</w:t>
      </w:r>
      <w:r>
        <w:rPr>
          <w:rFonts w:hint="eastAsia" w:ascii="仿宋_GB2312" w:hAnsi="黑体" w:eastAsia="仿宋_GB2312" w:cs="黑体"/>
          <w:sz w:val="32"/>
          <w:szCs w:val="32"/>
          <w:lang w:val="en-US" w:eastAsia="zh-CN"/>
        </w:rPr>
        <w:t>50.11</w:t>
      </w:r>
      <w:r>
        <w:rPr>
          <w:rFonts w:hint="eastAsia" w:ascii="仿宋_GB2312" w:hAnsi="黑体" w:eastAsia="仿宋_GB2312" w:cs="黑体"/>
          <w:sz w:val="32"/>
          <w:szCs w:val="32"/>
        </w:rPr>
        <w:t>%；</w:t>
      </w:r>
      <w:r>
        <w:rPr>
          <w:rFonts w:hint="eastAsia" w:ascii="仿宋_GB2312" w:hAnsi="黑体" w:eastAsia="仿宋_GB2312" w:cs="黑体"/>
          <w:sz w:val="32"/>
          <w:szCs w:val="32"/>
          <w:lang w:eastAsia="zh-CN"/>
        </w:rPr>
        <w:t>2021</w:t>
      </w:r>
      <w:r>
        <w:rPr>
          <w:rFonts w:hint="eastAsia" w:ascii="仿宋_GB2312" w:hAnsi="黑体" w:eastAsia="仿宋_GB2312" w:cs="黑体"/>
          <w:sz w:val="32"/>
          <w:szCs w:val="32"/>
        </w:rPr>
        <w:t>年度部门财政总支出</w:t>
      </w:r>
      <w:r>
        <w:rPr>
          <w:rFonts w:hint="eastAsia" w:ascii="仿宋_GB2312" w:hAnsi="黑体" w:eastAsia="仿宋_GB2312" w:cs="黑体"/>
          <w:sz w:val="32"/>
          <w:szCs w:val="32"/>
          <w:lang w:val="en-US" w:eastAsia="zh-CN"/>
        </w:rPr>
        <w:t>821.57</w:t>
      </w:r>
      <w:r>
        <w:rPr>
          <w:rFonts w:hint="eastAsia" w:ascii="仿宋_GB2312" w:hAnsi="黑体" w:eastAsia="仿宋_GB2312" w:cs="黑体"/>
          <w:sz w:val="32"/>
          <w:szCs w:val="32"/>
        </w:rPr>
        <w:t>万元，其中工资福利支出</w:t>
      </w:r>
      <w:r>
        <w:rPr>
          <w:rFonts w:hint="eastAsia" w:ascii="仿宋_GB2312" w:hAnsi="黑体" w:eastAsia="仿宋_GB2312" w:cs="黑体"/>
          <w:sz w:val="32"/>
          <w:szCs w:val="32"/>
          <w:lang w:val="en-US" w:eastAsia="zh-CN"/>
        </w:rPr>
        <w:t>265.01</w:t>
      </w:r>
      <w:r>
        <w:rPr>
          <w:rFonts w:hint="eastAsia" w:ascii="仿宋_GB2312" w:hAnsi="黑体" w:eastAsia="仿宋_GB2312" w:cs="黑体"/>
          <w:sz w:val="32"/>
          <w:szCs w:val="32"/>
        </w:rPr>
        <w:t>万元，（包括基本工资</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lang w:val="en-US" w:eastAsia="zh-CN"/>
        </w:rPr>
        <w:t>30101</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lang w:val="en-US" w:eastAsia="zh-CN"/>
        </w:rPr>
        <w:t>50.09</w:t>
      </w:r>
      <w:r>
        <w:rPr>
          <w:rFonts w:hint="eastAsia" w:ascii="仿宋_GB2312" w:hAnsi="黑体" w:eastAsia="仿宋_GB2312" w:cs="黑体"/>
          <w:sz w:val="32"/>
          <w:szCs w:val="32"/>
        </w:rPr>
        <w:t>万元，津贴补贴</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lang w:val="en-US" w:eastAsia="zh-CN"/>
        </w:rPr>
        <w:t>30102</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lang w:val="en-US" w:eastAsia="zh-CN"/>
        </w:rPr>
        <w:t>50.33</w:t>
      </w:r>
      <w:r>
        <w:rPr>
          <w:rFonts w:hint="eastAsia" w:ascii="仿宋_GB2312" w:hAnsi="黑体" w:eastAsia="仿宋_GB2312" w:cs="黑体"/>
          <w:color w:val="auto"/>
          <w:sz w:val="32"/>
          <w:szCs w:val="32"/>
          <w:lang w:val="en-US" w:eastAsia="zh-CN"/>
        </w:rPr>
        <w:t>万元</w:t>
      </w:r>
      <w:r>
        <w:rPr>
          <w:rFonts w:hint="eastAsia" w:ascii="仿宋_GB2312" w:hAnsi="黑体" w:eastAsia="仿宋_GB2312" w:cs="黑体"/>
          <w:sz w:val="32"/>
          <w:szCs w:val="32"/>
        </w:rPr>
        <w:t>，</w:t>
      </w:r>
      <w:r>
        <w:rPr>
          <w:rFonts w:hint="eastAsia" w:ascii="仿宋_GB2312" w:hAnsi="黑体" w:eastAsia="仿宋_GB2312" w:cs="黑体"/>
          <w:sz w:val="32"/>
          <w:szCs w:val="32"/>
          <w:lang w:val="en-US" w:eastAsia="zh-CN"/>
        </w:rPr>
        <w:t>奖金（30103）69.81万元，</w:t>
      </w:r>
      <w:r>
        <w:rPr>
          <w:rFonts w:hint="eastAsia" w:ascii="仿宋_GB2312" w:hAnsi="黑体" w:eastAsia="仿宋_GB2312" w:cs="黑体"/>
          <w:sz w:val="32"/>
          <w:szCs w:val="32"/>
        </w:rPr>
        <w:t>绩效工资</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lang w:val="en-US" w:eastAsia="zh-CN"/>
        </w:rPr>
        <w:t>30107</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lang w:val="en-US" w:eastAsia="zh-CN"/>
        </w:rPr>
        <w:t>34.14</w:t>
      </w:r>
      <w:r>
        <w:rPr>
          <w:rFonts w:hint="eastAsia" w:ascii="仿宋_GB2312" w:hAnsi="黑体" w:eastAsia="仿宋_GB2312" w:cs="黑体"/>
          <w:sz w:val="32"/>
          <w:szCs w:val="32"/>
        </w:rPr>
        <w:t>万元，</w:t>
      </w:r>
      <w:r>
        <w:rPr>
          <w:rFonts w:hint="eastAsia" w:ascii="仿宋_GB2312" w:hAnsi="黑体" w:eastAsia="仿宋_GB2312" w:cs="黑体"/>
          <w:sz w:val="32"/>
          <w:szCs w:val="32"/>
          <w:lang w:val="en-US" w:eastAsia="zh-CN"/>
        </w:rPr>
        <w:t>机关事业单位基本</w:t>
      </w:r>
      <w:r>
        <w:rPr>
          <w:rFonts w:hint="eastAsia" w:ascii="仿宋_GB2312" w:hAnsi="黑体" w:eastAsia="仿宋_GB2312" w:cs="黑体"/>
          <w:sz w:val="32"/>
          <w:szCs w:val="32"/>
        </w:rPr>
        <w:t>养老保险</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lang w:val="en-US" w:eastAsia="zh-CN"/>
        </w:rPr>
        <w:t>2080505</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lang w:val="en-US" w:eastAsia="zh-CN"/>
        </w:rPr>
        <w:t>18.6</w:t>
      </w:r>
      <w:r>
        <w:rPr>
          <w:rFonts w:hint="eastAsia" w:ascii="仿宋_GB2312" w:hAnsi="黑体" w:eastAsia="仿宋_GB2312" w:cs="黑体"/>
          <w:sz w:val="32"/>
          <w:szCs w:val="32"/>
        </w:rPr>
        <w:t>万元，</w:t>
      </w:r>
      <w:r>
        <w:rPr>
          <w:rFonts w:hint="eastAsia" w:ascii="仿宋_GB2312" w:hAnsi="黑体" w:eastAsia="仿宋_GB2312" w:cs="黑体"/>
          <w:sz w:val="32"/>
          <w:szCs w:val="32"/>
          <w:lang w:val="en-US" w:eastAsia="zh-CN"/>
        </w:rPr>
        <w:t>机关事业单位</w:t>
      </w:r>
      <w:r>
        <w:rPr>
          <w:rFonts w:hint="eastAsia" w:ascii="仿宋_GB2312" w:hAnsi="黑体" w:eastAsia="仿宋_GB2312" w:cs="黑体"/>
          <w:sz w:val="32"/>
          <w:szCs w:val="32"/>
        </w:rPr>
        <w:t>职业年金</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lang w:val="en-US" w:eastAsia="zh-CN"/>
        </w:rPr>
        <w:t>2080506</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lang w:val="en-US" w:eastAsia="zh-CN"/>
        </w:rPr>
        <w:t>9.3</w:t>
      </w:r>
      <w:r>
        <w:rPr>
          <w:rFonts w:hint="eastAsia" w:ascii="仿宋_GB2312" w:hAnsi="黑体" w:eastAsia="仿宋_GB2312" w:cs="黑体"/>
          <w:sz w:val="32"/>
          <w:szCs w:val="32"/>
        </w:rPr>
        <w:t>万元，事业单位医疗</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lang w:val="en-US" w:eastAsia="zh-CN"/>
        </w:rPr>
        <w:t>2101102</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lang w:val="en-US" w:eastAsia="zh-CN"/>
        </w:rPr>
        <w:t>9.42</w:t>
      </w:r>
      <w:r>
        <w:rPr>
          <w:rFonts w:hint="eastAsia" w:ascii="仿宋_GB2312" w:hAnsi="黑体" w:eastAsia="仿宋_GB2312" w:cs="黑体"/>
          <w:sz w:val="32"/>
          <w:szCs w:val="32"/>
        </w:rPr>
        <w:t>万元，</w:t>
      </w:r>
      <w:r>
        <w:rPr>
          <w:rFonts w:hint="eastAsia" w:ascii="仿宋_GB2312" w:hAnsi="黑体" w:eastAsia="仿宋_GB2312" w:cs="黑体"/>
          <w:sz w:val="32"/>
          <w:szCs w:val="32"/>
          <w:lang w:val="en-US" w:eastAsia="zh-CN"/>
        </w:rPr>
        <w:t>公务员医疗补助（2101103）2.69万元，</w:t>
      </w:r>
      <w:r>
        <w:rPr>
          <w:rFonts w:hint="eastAsia" w:ascii="仿宋_GB2312" w:hAnsi="黑体" w:eastAsia="仿宋_GB2312" w:cs="黑体"/>
          <w:sz w:val="32"/>
          <w:szCs w:val="32"/>
        </w:rPr>
        <w:t>住房公积金</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lang w:val="en-US" w:eastAsia="zh-CN"/>
        </w:rPr>
        <w:t>2210201</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lang w:val="en-US" w:eastAsia="zh-CN"/>
        </w:rPr>
        <w:t>18.64</w:t>
      </w:r>
      <w:r>
        <w:rPr>
          <w:rFonts w:hint="eastAsia" w:ascii="仿宋_GB2312" w:hAnsi="黑体" w:eastAsia="仿宋_GB2312" w:cs="黑体"/>
          <w:sz w:val="32"/>
          <w:szCs w:val="32"/>
        </w:rPr>
        <w:t>万元，其他社会保障支出</w:t>
      </w:r>
      <w:r>
        <w:rPr>
          <w:rFonts w:hint="eastAsia" w:ascii="仿宋_GB2312" w:hAnsi="黑体" w:eastAsia="仿宋_GB2312" w:cs="黑体"/>
          <w:sz w:val="32"/>
          <w:szCs w:val="32"/>
          <w:lang w:val="en-US" w:eastAsia="zh-CN"/>
        </w:rPr>
        <w:t>1.99</w:t>
      </w:r>
      <w:r>
        <w:rPr>
          <w:rFonts w:hint="eastAsia" w:ascii="仿宋_GB2312" w:hAnsi="黑体" w:eastAsia="仿宋_GB2312" w:cs="黑体"/>
          <w:sz w:val="32"/>
          <w:szCs w:val="32"/>
        </w:rPr>
        <w:t>万元），对个人和家庭补助支出</w:t>
      </w:r>
      <w:r>
        <w:rPr>
          <w:rFonts w:hint="eastAsia" w:ascii="仿宋_GB2312" w:hAnsi="黑体" w:eastAsia="仿宋_GB2312" w:cs="黑体"/>
          <w:sz w:val="32"/>
          <w:szCs w:val="32"/>
          <w:lang w:val="en-US" w:eastAsia="zh-CN"/>
        </w:rPr>
        <w:t>4.07</w:t>
      </w:r>
      <w:r>
        <w:rPr>
          <w:rFonts w:hint="eastAsia" w:ascii="仿宋_GB2312" w:hAnsi="黑体" w:eastAsia="仿宋_GB2312" w:cs="黑体"/>
          <w:sz w:val="32"/>
          <w:szCs w:val="32"/>
        </w:rPr>
        <w:t>万元</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lang w:val="en-US" w:eastAsia="zh-CN"/>
        </w:rPr>
        <w:t>包括生活补助（30305）2.92万元，医疗费补助（30307）1.14万元</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lang w:val="en-US" w:eastAsia="zh-CN"/>
        </w:rPr>
        <w:t>三公经费(公务用车运行维护费）9.49万元</w:t>
      </w:r>
      <w:r>
        <w:rPr>
          <w:rFonts w:hint="eastAsia" w:ascii="仿宋_GB2312" w:hAnsi="黑体" w:eastAsia="仿宋_GB2312" w:cs="黑体"/>
          <w:sz w:val="32"/>
          <w:szCs w:val="32"/>
        </w:rPr>
        <w:t>。</w:t>
      </w:r>
    </w:p>
    <w:p>
      <w:pPr>
        <w:numPr>
          <w:ilvl w:val="0"/>
          <w:numId w:val="3"/>
        </w:num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部门财政资金收入情况。</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olor w:val="000000"/>
          <w:sz w:val="32"/>
          <w:szCs w:val="32"/>
          <w:lang w:eastAsia="zh-CN"/>
        </w:rPr>
        <w:t>2021</w:t>
      </w:r>
      <w:r>
        <w:rPr>
          <w:rFonts w:hint="eastAsia" w:ascii="仿宋_GB2312" w:hAnsi="仿宋" w:eastAsia="仿宋_GB2312"/>
          <w:color w:val="000000"/>
          <w:sz w:val="32"/>
          <w:szCs w:val="32"/>
        </w:rPr>
        <w:t>年</w:t>
      </w:r>
      <w:r>
        <w:rPr>
          <w:rFonts w:hint="eastAsia" w:ascii="仿宋_GB2312" w:hAnsi="仿宋" w:eastAsia="仿宋_GB2312"/>
          <w:color w:val="000000"/>
          <w:sz w:val="32"/>
          <w:szCs w:val="32"/>
          <w:lang w:val="en-US" w:eastAsia="zh-CN"/>
        </w:rPr>
        <w:t>度</w:t>
      </w:r>
      <w:r>
        <w:rPr>
          <w:rFonts w:hint="eastAsia" w:ascii="仿宋_GB2312" w:hAnsi="仿宋" w:eastAsia="仿宋_GB2312"/>
          <w:color w:val="000000"/>
          <w:sz w:val="32"/>
          <w:szCs w:val="32"/>
        </w:rPr>
        <w:t>收入合计</w:t>
      </w:r>
      <w:r>
        <w:rPr>
          <w:rFonts w:hint="eastAsia" w:ascii="仿宋_GB2312" w:hAnsi="仿宋" w:eastAsia="仿宋_GB2312"/>
          <w:color w:val="000000"/>
          <w:sz w:val="32"/>
          <w:szCs w:val="32"/>
          <w:lang w:val="en-US" w:eastAsia="zh-CN"/>
        </w:rPr>
        <w:t>821.57</w:t>
      </w:r>
      <w:r>
        <w:rPr>
          <w:rFonts w:hint="eastAsia" w:ascii="仿宋_GB2312" w:hAnsi="仿宋" w:eastAsia="仿宋_GB2312"/>
          <w:color w:val="000000"/>
          <w:sz w:val="32"/>
          <w:szCs w:val="32"/>
        </w:rPr>
        <w:t>万元，其中：一般公共预算财政拨款收入</w:t>
      </w:r>
      <w:r>
        <w:rPr>
          <w:rFonts w:hint="eastAsia" w:ascii="仿宋_GB2312" w:hAnsi="仿宋" w:eastAsia="仿宋_GB2312"/>
          <w:color w:val="000000"/>
          <w:sz w:val="32"/>
          <w:szCs w:val="32"/>
          <w:lang w:val="en-US" w:eastAsia="zh-CN"/>
        </w:rPr>
        <w:t>411.66</w:t>
      </w:r>
      <w:r>
        <w:rPr>
          <w:rFonts w:hint="eastAsia" w:ascii="仿宋_GB2312" w:hAnsi="仿宋" w:eastAsia="仿宋_GB2312"/>
          <w:color w:val="000000"/>
          <w:sz w:val="32"/>
          <w:szCs w:val="32"/>
        </w:rPr>
        <w:t>万元，占</w:t>
      </w:r>
      <w:r>
        <w:rPr>
          <w:rFonts w:hint="eastAsia" w:ascii="仿宋_GB2312" w:hAnsi="仿宋" w:eastAsia="仿宋_GB2312"/>
          <w:color w:val="000000"/>
          <w:sz w:val="32"/>
          <w:szCs w:val="32"/>
          <w:lang w:val="en-US" w:eastAsia="zh-CN"/>
        </w:rPr>
        <w:t>50.11</w:t>
      </w:r>
      <w:r>
        <w:rPr>
          <w:rFonts w:hint="eastAsia" w:ascii="仿宋_GB2312" w:hAnsi="仿宋" w:eastAsia="仿宋_GB2312"/>
          <w:color w:val="000000"/>
          <w:sz w:val="32"/>
          <w:szCs w:val="32"/>
        </w:rPr>
        <w:t>%；政府性基金预算财政拨款收入0万元，占0%；国有资本经营预算财政拨款收入0万元，占0%；事业收入0万元，占0%；经营收入0万元，占0%；附属单位上缴收入万0元，占0%</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年初结转和结余</w:t>
      </w:r>
      <w:r>
        <w:rPr>
          <w:rFonts w:hint="eastAsia" w:ascii="仿宋_GB2312" w:hAnsi="仿宋" w:eastAsia="仿宋_GB2312"/>
          <w:color w:val="000000"/>
          <w:sz w:val="32"/>
          <w:szCs w:val="32"/>
          <w:lang w:val="en-US" w:eastAsia="zh-CN"/>
        </w:rPr>
        <w:t>409.9万元，占49.89</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w:t>
      </w:r>
    </w:p>
    <w:p>
      <w:pPr>
        <w:numPr>
          <w:ilvl w:val="0"/>
          <w:numId w:val="3"/>
        </w:num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部门财政资金支出情况。</w:t>
      </w:r>
    </w:p>
    <w:p>
      <w:pPr>
        <w:spacing w:line="600" w:lineRule="exact"/>
        <w:ind w:firstLine="640"/>
        <w:rPr>
          <w:rFonts w:ascii="仿宋_GB2312" w:hAnsi="仿宋" w:eastAsia="仿宋_GB2312"/>
          <w:color w:val="000000"/>
          <w:sz w:val="32"/>
          <w:szCs w:val="32"/>
          <w:shd w:val="pct10" w:color="auto" w:fill="FFFFFF"/>
        </w:rPr>
      </w:pPr>
      <w:r>
        <w:rPr>
          <w:rFonts w:hint="eastAsia" w:ascii="仿宋_GB2312" w:hAnsi="仿宋" w:eastAsia="仿宋_GB2312" w:cs="仿宋_GB2312"/>
          <w:sz w:val="32"/>
          <w:szCs w:val="32"/>
        </w:rPr>
        <w:t xml:space="preserve">  </w:t>
      </w:r>
      <w:r>
        <w:rPr>
          <w:rFonts w:hint="eastAsia" w:ascii="仿宋_GB2312" w:hAnsi="仿宋" w:eastAsia="仿宋_GB2312"/>
          <w:color w:val="000000"/>
          <w:sz w:val="32"/>
          <w:szCs w:val="32"/>
          <w:lang w:eastAsia="zh-CN"/>
        </w:rPr>
        <w:t>2021</w:t>
      </w:r>
      <w:r>
        <w:rPr>
          <w:rFonts w:hint="eastAsia" w:ascii="仿宋_GB2312" w:hAnsi="仿宋" w:eastAsia="仿宋_GB2312"/>
          <w:color w:val="000000"/>
          <w:sz w:val="32"/>
          <w:szCs w:val="32"/>
        </w:rPr>
        <w:t>年</w:t>
      </w:r>
      <w:r>
        <w:rPr>
          <w:rFonts w:hint="eastAsia" w:ascii="仿宋_GB2312" w:hAnsi="仿宋" w:eastAsia="仿宋_GB2312"/>
          <w:color w:val="000000"/>
          <w:sz w:val="32"/>
          <w:szCs w:val="32"/>
          <w:lang w:val="en-US" w:eastAsia="zh-CN"/>
        </w:rPr>
        <w:t>度</w:t>
      </w:r>
      <w:r>
        <w:rPr>
          <w:rFonts w:hint="eastAsia" w:ascii="仿宋_GB2312" w:hAnsi="仿宋" w:eastAsia="仿宋_GB2312"/>
          <w:color w:val="000000"/>
          <w:sz w:val="32"/>
          <w:szCs w:val="32"/>
        </w:rPr>
        <w:t>支出合计</w:t>
      </w:r>
      <w:r>
        <w:rPr>
          <w:rFonts w:hint="eastAsia" w:ascii="仿宋_GB2312" w:hAnsi="仿宋" w:eastAsia="仿宋_GB2312"/>
          <w:color w:val="000000"/>
          <w:sz w:val="32"/>
          <w:szCs w:val="32"/>
          <w:lang w:val="en-US" w:eastAsia="zh-CN"/>
        </w:rPr>
        <w:t>821.57</w:t>
      </w:r>
      <w:r>
        <w:rPr>
          <w:rFonts w:hint="eastAsia" w:ascii="仿宋_GB2312" w:hAnsi="仿宋" w:eastAsia="仿宋_GB2312"/>
          <w:color w:val="000000"/>
          <w:sz w:val="32"/>
          <w:szCs w:val="32"/>
        </w:rPr>
        <w:t>万元，其中：基本支出</w:t>
      </w:r>
      <w:r>
        <w:rPr>
          <w:rFonts w:hint="eastAsia" w:ascii="仿宋_GB2312" w:hAnsi="仿宋" w:eastAsia="仿宋_GB2312"/>
          <w:color w:val="000000"/>
          <w:sz w:val="32"/>
          <w:szCs w:val="32"/>
          <w:lang w:val="en-US" w:eastAsia="zh-CN"/>
        </w:rPr>
        <w:t>401.68</w:t>
      </w:r>
      <w:r>
        <w:rPr>
          <w:rFonts w:hint="eastAsia" w:ascii="仿宋_GB2312" w:hAnsi="仿宋" w:eastAsia="仿宋_GB2312"/>
          <w:color w:val="000000"/>
          <w:sz w:val="32"/>
          <w:szCs w:val="32"/>
        </w:rPr>
        <w:t>万元，占</w:t>
      </w:r>
      <w:r>
        <w:rPr>
          <w:rFonts w:hint="eastAsia" w:ascii="仿宋_GB2312" w:hAnsi="仿宋" w:eastAsia="仿宋_GB2312"/>
          <w:color w:val="000000"/>
          <w:sz w:val="32"/>
          <w:szCs w:val="32"/>
          <w:lang w:val="en-US" w:eastAsia="zh-CN"/>
        </w:rPr>
        <w:t>48.89</w:t>
      </w:r>
      <w:r>
        <w:rPr>
          <w:rFonts w:hint="eastAsia" w:ascii="仿宋_GB2312" w:hAnsi="仿宋" w:eastAsia="仿宋_GB2312"/>
          <w:color w:val="000000"/>
          <w:sz w:val="32"/>
          <w:szCs w:val="32"/>
        </w:rPr>
        <w:t>%；项目支出</w:t>
      </w:r>
      <w:r>
        <w:rPr>
          <w:rFonts w:hint="eastAsia" w:ascii="仿宋_GB2312" w:hAnsi="仿宋" w:eastAsia="仿宋_GB2312"/>
          <w:color w:val="000000"/>
          <w:sz w:val="32"/>
          <w:szCs w:val="32"/>
          <w:lang w:val="en-US" w:eastAsia="zh-CN"/>
        </w:rPr>
        <w:t>419.88</w:t>
      </w:r>
      <w:r>
        <w:rPr>
          <w:rFonts w:hint="eastAsia" w:ascii="仿宋_GB2312" w:hAnsi="仿宋" w:eastAsia="仿宋_GB2312"/>
          <w:color w:val="000000"/>
          <w:sz w:val="32"/>
          <w:szCs w:val="32"/>
        </w:rPr>
        <w:t>万元，占</w:t>
      </w:r>
      <w:r>
        <w:rPr>
          <w:rFonts w:hint="eastAsia" w:ascii="仿宋_GB2312" w:hAnsi="仿宋" w:eastAsia="仿宋_GB2312"/>
          <w:color w:val="000000"/>
          <w:sz w:val="32"/>
          <w:szCs w:val="32"/>
          <w:lang w:val="en-US" w:eastAsia="zh-CN"/>
        </w:rPr>
        <w:t>51.11</w:t>
      </w:r>
      <w:r>
        <w:rPr>
          <w:rFonts w:hint="eastAsia" w:ascii="仿宋_GB2312" w:hAnsi="仿宋" w:eastAsia="仿宋_GB2312"/>
          <w:color w:val="000000"/>
          <w:sz w:val="32"/>
          <w:szCs w:val="32"/>
        </w:rPr>
        <w:t>%；上缴上级支出0万元，占0%；经营支出0万元，占0%；对附属单位补助支出0万元，占0%。</w:t>
      </w:r>
    </w:p>
    <w:p>
      <w:pPr>
        <w:spacing w:line="580" w:lineRule="exact"/>
        <w:ind w:left="420" w:leftChars="200"/>
        <w:rPr>
          <w:rFonts w:ascii="仿宋_GB2312" w:hAnsi="仿宋" w:eastAsia="仿宋_GB2312" w:cs="仿宋_GB2312"/>
          <w:sz w:val="32"/>
          <w:szCs w:val="32"/>
        </w:rPr>
      </w:pPr>
    </w:p>
    <w:p>
      <w:pPr>
        <w:pStyle w:val="4"/>
        <w:numPr>
          <w:ilvl w:val="0"/>
          <w:numId w:val="2"/>
        </w:numPr>
        <w:shd w:val="clear" w:color="auto" w:fill="FFFFFF"/>
        <w:spacing w:before="0" w:beforeAutospacing="0" w:after="0" w:afterAutospacing="0" w:line="360" w:lineRule="auto"/>
        <w:ind w:left="0" w:leftChars="0" w:firstLine="640" w:firstLineChars="200"/>
        <w:rPr>
          <w:rFonts w:hint="eastAsia" w:ascii="仿宋_GB2312" w:hAnsi="黑体" w:eastAsia="仿宋_GB2312" w:cs="黑体"/>
          <w:sz w:val="32"/>
          <w:szCs w:val="32"/>
        </w:rPr>
      </w:pPr>
      <w:bookmarkStart w:id="9" w:name="_Toc13155"/>
      <w:bookmarkStart w:id="10" w:name="_Toc17136"/>
      <w:r>
        <w:rPr>
          <w:rFonts w:hint="eastAsia" w:ascii="仿宋_GB2312" w:hAnsi="黑体" w:eastAsia="仿宋_GB2312" w:cs="黑体"/>
          <w:sz w:val="32"/>
          <w:szCs w:val="32"/>
        </w:rPr>
        <w:t>部门整体预算绩效管理情况（根据适用指标体系进行调整）</w:t>
      </w:r>
      <w:bookmarkEnd w:id="9"/>
      <w:bookmarkEnd w:id="10"/>
    </w:p>
    <w:p>
      <w:pPr>
        <w:pStyle w:val="4"/>
        <w:numPr>
          <w:ilvl w:val="0"/>
          <w:numId w:val="0"/>
        </w:numPr>
        <w:shd w:val="clear" w:color="auto" w:fill="FFFFFF"/>
        <w:spacing w:before="0" w:beforeAutospacing="0" w:after="0" w:afterAutospacing="0" w:line="360" w:lineRule="auto"/>
        <w:ind w:leftChars="20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本年本单位在执行公务过程中严格执行“厉行节约、反对浪费”的规定，严格控制“三公”经费支出，加强公务用车管理，努力降低燃修费用。</w:t>
      </w:r>
    </w:p>
    <w:p>
      <w:pPr>
        <w:pStyle w:val="4"/>
        <w:shd w:val="clear" w:color="auto" w:fill="FFFFFF"/>
        <w:spacing w:before="0" w:beforeAutospacing="0" w:after="0" w:afterAutospacing="0" w:line="36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部门预算决算在财政部门批复后及时填报预算公开资料、决算公开资料报表报财政审核后在政府信息公开网上公示。</w:t>
      </w:r>
    </w:p>
    <w:p>
      <w:pPr>
        <w:spacing w:line="580" w:lineRule="exact"/>
        <w:ind w:firstLine="640" w:firstLineChars="200"/>
        <w:outlineLvl w:val="0"/>
        <w:rPr>
          <w:rFonts w:ascii="仿宋_GB2312" w:hAnsi="黑体" w:eastAsia="仿宋_GB2312" w:cs="黑体"/>
          <w:sz w:val="32"/>
          <w:szCs w:val="32"/>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val="en-US" w:eastAsia="zh-CN"/>
        </w:rPr>
        <w:t>本单位</w:t>
      </w:r>
      <w:r>
        <w:rPr>
          <w:rFonts w:hint="eastAsia" w:ascii="仿宋_GB2312" w:hAnsi="仿宋" w:eastAsia="仿宋_GB2312" w:cs="仿宋_GB2312"/>
          <w:sz w:val="32"/>
          <w:szCs w:val="32"/>
        </w:rPr>
        <w:t>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w:t>
      </w:r>
      <w:r>
        <w:rPr>
          <w:rFonts w:hint="eastAsia" w:ascii="仿宋_GB2312" w:hAnsi="仿宋" w:eastAsia="仿宋_GB2312" w:cs="仿宋_GB2312"/>
          <w:sz w:val="32"/>
          <w:szCs w:val="32"/>
          <w:lang w:val="en-US" w:eastAsia="zh-CN"/>
        </w:rPr>
        <w:t>工作</w:t>
      </w:r>
      <w:r>
        <w:rPr>
          <w:rFonts w:hint="eastAsia" w:ascii="仿宋_GB2312" w:hAnsi="仿宋" w:eastAsia="仿宋_GB2312" w:cs="仿宋_GB2312"/>
          <w:sz w:val="32"/>
          <w:szCs w:val="32"/>
        </w:rPr>
        <w:t>。部门预算在财政部门批复后及时填报预算公示报表报财政审核在政府信息公开网上公示。</w:t>
      </w:r>
    </w:p>
    <w:p>
      <w:pPr>
        <w:numPr>
          <w:ilvl w:val="0"/>
          <w:numId w:val="0"/>
        </w:numPr>
        <w:spacing w:line="580" w:lineRule="exact"/>
        <w:ind w:firstLine="320" w:firstLineChars="1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二</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专项预算管理。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资产管理做到正确核算，加强固定资产购置、使用及保管。账务及各类报表公开、准确如实反映，做到信息及时公开等。各项规章制度健全，制度执行严格合规。会计核算符合相关财务管理规定。资金管理方面，各项资金均实行专款专用，严格依法依规执行资金支付依据和开支标准,严格执行政府采购制度。</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我单位预算内经费和专项基金实行“收支两条线”管理，设立了专门的出纳和会计人员，在报账处理上严格按照财经纪律制度等要求实施报账制，专项基金单独建账、专户储存、专户管理、单独核算。预算内经费和专项基金我单位按照有关法律法规和财务制度严格执行，经费组织决算及报表的审核、报送与财政部门逐一核对，确保经费预决算的严肃性、准确性。</w:t>
      </w:r>
    </w:p>
    <w:p>
      <w:pPr>
        <w:numPr>
          <w:ilvl w:val="0"/>
          <w:numId w:val="3"/>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结果应用情况。</w:t>
      </w:r>
    </w:p>
    <w:p>
      <w:pPr>
        <w:pStyle w:val="4"/>
        <w:shd w:val="clear" w:color="auto" w:fill="FFFFFF"/>
        <w:spacing w:before="0" w:beforeAutospacing="0" w:after="0" w:afterAutospacing="0"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本年本单位在执行公务过程中严格执行“厉行节约、反对浪费”的规定，严格控制“三公”经费支出，加强公务用车管理，努力降低燃修费用。</w:t>
      </w:r>
    </w:p>
    <w:p>
      <w:pPr>
        <w:numPr>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_GB2312" w:eastAsia="仿宋_GB2312" w:cs="仿宋_GB2312"/>
          <w:color w:val="000000"/>
          <w:sz w:val="32"/>
          <w:szCs w:val="32"/>
        </w:rPr>
        <w:t>部门预算决算在财政部门批复后及时填报预算公开资料、决算公开资料报表报财政审核后在政府信息公开网上公示。</w:t>
      </w:r>
    </w:p>
    <w:p>
      <w:pPr>
        <w:spacing w:line="580" w:lineRule="exact"/>
        <w:ind w:firstLine="640" w:firstLineChars="200"/>
        <w:outlineLvl w:val="0"/>
        <w:rPr>
          <w:rFonts w:hint="eastAsia" w:ascii="仿宋_GB2312" w:hAnsi="黑体" w:eastAsia="仿宋_GB2312" w:cs="黑体"/>
          <w:sz w:val="32"/>
          <w:szCs w:val="32"/>
        </w:rPr>
      </w:pPr>
      <w:bookmarkStart w:id="11" w:name="_Toc31843"/>
      <w:bookmarkStart w:id="12" w:name="_Toc27213"/>
      <w:r>
        <w:rPr>
          <w:rFonts w:hint="eastAsia" w:ascii="仿宋_GB2312" w:hAnsi="黑体" w:eastAsia="仿宋_GB2312" w:cs="黑体"/>
          <w:sz w:val="32"/>
          <w:szCs w:val="32"/>
        </w:rPr>
        <w:t>四、评价结论及建议</w:t>
      </w:r>
      <w:bookmarkEnd w:id="11"/>
      <w:bookmarkEnd w:id="12"/>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家政策法规规定，结合本部门的实际情况，建立健全了财务管理制度和约束机制，依法、有效地使用财政资金，提高财政资金使用效率，合理分配人、财、物，完成了部门职能目标，实现了较高的工作效率和支出绩效。 </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_GB2312" w:eastAsia="仿宋_GB2312" w:cs="仿宋_GB2312"/>
          <w:sz w:val="32"/>
          <w:szCs w:val="32"/>
        </w:rPr>
        <w:t>结合评价得分评价结果为良好。</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2021</w:t>
      </w:r>
      <w:r>
        <w:rPr>
          <w:rFonts w:hint="eastAsia" w:ascii="仿宋_GB2312" w:hAnsi="仿宋" w:eastAsia="仿宋_GB2312" w:cs="仿宋_GB2312"/>
          <w:sz w:val="32"/>
          <w:szCs w:val="32"/>
        </w:rPr>
        <w:t>年度在上级部门的正确领导下，我们</w:t>
      </w:r>
      <w:r>
        <w:rPr>
          <w:rFonts w:hint="eastAsia" w:ascii="仿宋_GB2312" w:hAnsi="仿宋" w:eastAsia="仿宋_GB2312" w:cs="仿宋_GB2312"/>
          <w:sz w:val="32"/>
          <w:szCs w:val="32"/>
          <w:lang w:val="en-US" w:eastAsia="zh-CN"/>
        </w:rPr>
        <w:t>紧紧</w:t>
      </w:r>
      <w:r>
        <w:rPr>
          <w:rFonts w:hint="eastAsia" w:ascii="仿宋_GB2312" w:hAnsi="仿宋" w:eastAsia="仿宋_GB2312" w:cs="仿宋_GB2312"/>
          <w:sz w:val="32"/>
          <w:szCs w:val="32"/>
        </w:rPr>
        <w:t>围绕年度目标任务，团结拼搏，扎实工作，全面完成了各项任务</w:t>
      </w:r>
      <w:r>
        <w:rPr>
          <w:rFonts w:hint="eastAsia" w:ascii="仿宋_GB2312" w:hAnsi="仿宋" w:eastAsia="仿宋_GB2312" w:cs="仿宋_GB2312"/>
          <w:sz w:val="32"/>
          <w:szCs w:val="32"/>
          <w:lang w:eastAsia="zh-CN"/>
        </w:rPr>
        <w:t>。</w:t>
      </w:r>
    </w:p>
    <w:p>
      <w:pPr>
        <w:numPr>
          <w:ilvl w:val="0"/>
          <w:numId w:val="4"/>
        </w:num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存在问题。</w:t>
      </w:r>
    </w:p>
    <w:p>
      <w:pPr>
        <w:numPr>
          <w:ilvl w:val="0"/>
          <w:numId w:val="0"/>
        </w:numPr>
        <w:spacing w:line="580" w:lineRule="exact"/>
        <w:rPr>
          <w:rFonts w:hint="eastAsia" w:ascii="仿宋_GB2312" w:hAnsi="仿宋" w:eastAsia="仿宋_GB2312" w:cs="仿宋_GB2312"/>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 w:eastAsia="仿宋_GB2312" w:cs="仿宋_GB2312"/>
          <w:sz w:val="32"/>
          <w:szCs w:val="32"/>
        </w:rPr>
        <w:t>落实属地管理责任还不到位，重检查，轻落实，督促整改还不够到位。</w:t>
      </w:r>
    </w:p>
    <w:p>
      <w:pPr>
        <w:numPr>
          <w:ilvl w:val="0"/>
          <w:numId w:val="4"/>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改进建议。</w:t>
      </w:r>
    </w:p>
    <w:p>
      <w:pPr>
        <w:widowControl/>
        <w:ind w:firstLine="64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我们将进一步重视预算的编制工作，提高预算编制的精确度，提高财政资金使用效率，尽量减少预算执行调整、结转和结余注销的情形。</w:t>
      </w:r>
    </w:p>
    <w:p>
      <w:pPr>
        <w:numPr>
          <w:ilvl w:val="0"/>
          <w:numId w:val="0"/>
        </w:numPr>
        <w:spacing w:line="580" w:lineRule="exact"/>
        <w:ind w:leftChars="200"/>
        <w:rPr>
          <w:rFonts w:hint="eastAsia" w:ascii="仿宋_GB2312" w:hAnsi="仿宋"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KFoN4BAAC+AwAADgAAAGRycy9lMm9Eb2MueG1srVNLjhMxEN0jcQfL&#10;e+Kej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cUoWg3gEAAL4DAAAOAAAAAAAA&#10;AAEAIAAAAB4BAABkcnMvZTJvRG9jLnhtbFBLBQYAAAAABgAGAFkBAABu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AD43"/>
    <w:multiLevelType w:val="singleLevel"/>
    <w:tmpl w:val="2471AD43"/>
    <w:lvl w:ilvl="0" w:tentative="0">
      <w:start w:val="2"/>
      <w:numFmt w:val="chineseCounting"/>
      <w:suff w:val="nothing"/>
      <w:lvlText w:val="%1、"/>
      <w:lvlJc w:val="left"/>
      <w:rPr>
        <w:rFonts w:hint="eastAsia"/>
      </w:rPr>
    </w:lvl>
  </w:abstractNum>
  <w:abstractNum w:abstractNumId="1">
    <w:nsid w:val="4366ED66"/>
    <w:multiLevelType w:val="singleLevel"/>
    <w:tmpl w:val="4366ED66"/>
    <w:lvl w:ilvl="0" w:tentative="0">
      <w:start w:val="1"/>
      <w:numFmt w:val="chineseCounting"/>
      <w:suff w:val="nothing"/>
      <w:lvlText w:val="（%1）"/>
      <w:lvlJc w:val="left"/>
      <w:rPr>
        <w:rFonts w:hint="eastAsia"/>
      </w:rPr>
    </w:lvl>
  </w:abstractNum>
  <w:abstractNum w:abstractNumId="2">
    <w:nsid w:val="4C384808"/>
    <w:multiLevelType w:val="singleLevel"/>
    <w:tmpl w:val="4C384808"/>
    <w:lvl w:ilvl="0" w:tentative="0">
      <w:start w:val="2"/>
      <w:numFmt w:val="chineseCounting"/>
      <w:suff w:val="nothing"/>
      <w:lvlText w:val="（%1）"/>
      <w:lvlJc w:val="left"/>
      <w:rPr>
        <w:rFonts w:hint="eastAsia"/>
      </w:rPr>
    </w:lvl>
  </w:abstractNum>
  <w:abstractNum w:abstractNumId="3">
    <w:nsid w:val="77E92901"/>
    <w:multiLevelType w:val="singleLevel"/>
    <w:tmpl w:val="77E92901"/>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zNGM5MWRlNmUwZGQwNTZmM2YyMGRmMmEzMGM2OTQifQ=="/>
  </w:docVars>
  <w:rsids>
    <w:rsidRoot w:val="00491B22"/>
    <w:rsid w:val="00291808"/>
    <w:rsid w:val="00491B22"/>
    <w:rsid w:val="0052390C"/>
    <w:rsid w:val="00DC2229"/>
    <w:rsid w:val="00F83048"/>
    <w:rsid w:val="05D435B9"/>
    <w:rsid w:val="0E6A4B05"/>
    <w:rsid w:val="20B06F5F"/>
    <w:rsid w:val="221300CD"/>
    <w:rsid w:val="27F12C24"/>
    <w:rsid w:val="2AF3104E"/>
    <w:rsid w:val="2B00656C"/>
    <w:rsid w:val="2E9077CD"/>
    <w:rsid w:val="323808A8"/>
    <w:rsid w:val="332A209C"/>
    <w:rsid w:val="35BF6BEA"/>
    <w:rsid w:val="3611714D"/>
    <w:rsid w:val="3C827CF0"/>
    <w:rsid w:val="3CC83403"/>
    <w:rsid w:val="3D4A5933"/>
    <w:rsid w:val="402661E4"/>
    <w:rsid w:val="446A7138"/>
    <w:rsid w:val="49117305"/>
    <w:rsid w:val="4C215AB1"/>
    <w:rsid w:val="4CD5362E"/>
    <w:rsid w:val="4CFD207A"/>
    <w:rsid w:val="4E154F24"/>
    <w:rsid w:val="4F050F29"/>
    <w:rsid w:val="5EA06CA6"/>
    <w:rsid w:val="69694184"/>
    <w:rsid w:val="6AC34221"/>
    <w:rsid w:val="6F2D68B3"/>
    <w:rsid w:val="6FA10775"/>
    <w:rsid w:val="72A66B8C"/>
    <w:rsid w:val="73C03C7E"/>
    <w:rsid w:val="742413E0"/>
    <w:rsid w:val="74EC2851"/>
    <w:rsid w:val="751F2C26"/>
    <w:rsid w:val="7D402DE7"/>
    <w:rsid w:val="7E2E2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99"/>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1874</Words>
  <Characters>2079</Characters>
  <Lines>11</Lines>
  <Paragraphs>3</Paragraphs>
  <TotalTime>1</TotalTime>
  <ScaleCrop>false</ScaleCrop>
  <LinksUpToDate>false</LinksUpToDate>
  <CharactersWithSpaces>2135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成长</cp:lastModifiedBy>
  <dcterms:modified xsi:type="dcterms:W3CDTF">2022-08-18T07:08:35Z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FAEEED55A09A4CCCB19531E35D26E214</vt:lpwstr>
  </property>
</Properties>
</file>