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bookmarkStart w:id="0" w:name="G010000"/>
      <w:bookmarkStart w:id="1" w:name="_Toc15396616"/>
      <w:r>
        <w:rPr>
          <w:rFonts w:hint="eastAsia" w:eastAsia="方正小标宋_GBK" w:cs="Times New Roman"/>
          <w:b w:val="0"/>
          <w:bCs/>
          <w:sz w:val="44"/>
          <w:szCs w:val="44"/>
          <w:lang w:eastAsia="zh-CN"/>
        </w:rPr>
        <w:t>中共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黑水县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202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年整体支出绩效评价报告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1"/>
    <w:p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部门（单位）基本情况</w:t>
      </w:r>
    </w:p>
    <w:p>
      <w:pPr>
        <w:pStyle w:val="8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304" w:firstLineChars="1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（一）机构组成。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中共黑水县委宣传部为机关单位，属一级预算单位。黑水县互联网信息中心为内设股级事业单位，代管县文联。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textAlignment w:val="auto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（二）</w:t>
      </w:r>
      <w:r>
        <w:rPr>
          <w:rFonts w:hint="eastAsia" w:ascii="华文楷体" w:hAnsi="华文楷体" w:eastAsia="华文楷体" w:cs="华文楷体"/>
          <w:sz w:val="32"/>
          <w:szCs w:val="32"/>
        </w:rPr>
        <w:t>机构职能和人员概况。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黑水县委宣传部是黑水县委负责宣传思想工作的综合职能部门，主要职责是在县委统一领导下，研究全县的宣传思想工作动态，安排部署全县的宣传思想、精神文明建设等工作，组织实施理论研究、理论学习、理论宣传和对外宣传以及新闻报道等工作；负责引导社会舆论和加强网络建设监管，指导文化体育工作，协调精神产品的生产和文化市场的管理以及群众思想教育等工作，全力推进全县“三个文明”建设的协调发展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中共黑水县委宣传部行政编制7名，行政工勤编制3名，事业编制8名。县文联事业编制4名。截止2022年12月在职行政编制人员6名，在职行政工勤编制人员3名，在职事业编制人员5名。县文联在职事业编制人员4名。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304" w:firstLineChars="10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（三）年度主要工作任务。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1.制定《黑水县2022年党委（党组）理论学习中心组工作安排》，全年各级党委（党组）理论学习中心组集体学习不少于6次。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2.积极开展理论宣讲工作，紧紧围绕中央、省、州重大决策部署，开展系列专题宣讲活动。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3.继续做好“学习强国”学习平台推广使用，施行每周通报机制，努力达到日活跃度60%、党员干部覆盖率100%目标任务。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强化正面宣传，围绕“十四五”时期黑水经济建设、生态环境建设、群众生活水平等经济社会发展主要目标，组织策划宣传报道。持续加强外宣采访线路建设，加强上级主流媒体、有影响力的行业媒体、新媒体平台开展战略合作。借力中央、省、州组织的系列采访报道活动，展示黑水良好对外形象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狠抓新时代公民道德建设、新时代爱国主义教育，持续深化“身边好人”推荐评选活动。持续培育和践行社会主义核心价值观，大力开展“孝善和俭诚”道德传扬活动。抓好未成年人思想道德建设，开展“新时代好少年”学习宣传活动。健全志愿服务工作体系，切实推动志愿服务常态化开展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6.深化文明村镇、单位、家庭、校园创建活动，按照测评体系常态深入创建单位、已命名单位开展业务指导工作。围绕文明城市创建指标体系，打牢创建基础工作，做好第六届四川省文明城市创建申报工作。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进一步压紧压实意识形态政治责任、领导责任，从严从实履行宣传部门指导、组织、协调、抓落实的工作职责。加强网络、文化市场、学校、寺庙等重点领域阵地管理，完善网络综合治理体系建设。扎实开展“扫黄打非”行动，相关部门常态化开展联合执法检查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8.建全省、州、县、乡四级舆情联动机制，做好网络负面舆情信息监管，积极开展热点敏感话题舆论引导。加强舆情信息采编报工作，确保保质保量完成工作任务。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9.提高农家书屋、寺庙书屋使用率，建立健全长效运行机制，做好图书补充更新。加强农村公益电影放映工作，建立灵活、高效的农村电影管理体制，确保完成“一个村一个月放映一场公益电影”目标任务。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08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10.履行“团结引领、联络协调、服务管理、自律维权”文联基本职能，抓好文艺群体团结引领，深入开展“扎根基层、服务人民”主题创作活动。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二、部门财政资金收支情况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（一）部门财政资金收入情况。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1059.1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1059.1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2023年预算收入为228.51万元。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textAlignment w:val="auto"/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08" w:firstLineChars="200"/>
        <w:textAlignment w:val="auto"/>
      </w:pPr>
      <w:r>
        <w:rPr>
          <w:rFonts w:hint="eastAsia" w:ascii="华文楷体" w:hAnsi="华文楷体" w:eastAsia="华文楷体" w:cs="华文楷体"/>
          <w:kern w:val="2"/>
          <w:sz w:val="32"/>
          <w:szCs w:val="32"/>
          <w:lang w:val="en-US" w:eastAsia="zh-CN" w:bidi="ar-SA"/>
        </w:rPr>
        <w:t>（二）部门财政资金支出情况。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年本年支出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1059.1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613.86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57.96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%；项目支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出445.24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42.04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%；上缴上级支出0万元，占0%；经营支出0万元，占0%。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三、部门整体预算绩效管理情况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（一）部门预算管理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按照县级部门预算编制通知和有关要求，对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的各项收入及支出作了认真的清理，真实、准确、全面、及时的完成年度预、决算工作；认真对绩效目标的填报，对专项预算进行分期、分批并结合实际提前细化，保障正常运行。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（二）专项预算管理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在县财政局相关股室的支持协调配合下，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2022年县委宣传部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资金按年拨款，专项资金按实际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情况调拨支付。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2022年县委宣传部专项经费拨款为31.22万元，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包括中央支持地方公共文化服务体系建设补助资金29.72万元、宣传文化事业发展资金2.95万元。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eastAsia" w:ascii="华文楷体" w:hAnsi="华文楷体" w:eastAsia="华文楷体" w:cs="华文楷体"/>
          <w:sz w:val="32"/>
          <w:szCs w:val="32"/>
        </w:rPr>
        <w:t>结果应用情况。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760" w:firstLineChars="2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内部控制制度健全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为规范我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的财务行为，加强财务管理，根据《中华人民共和国会计法》、《中华人民共和国预算法》、《行政事业单位会计制度》等财经法规以及根据财政部印发的《关于开展行政事业单位内部控制基础性评价工作的通知》（财会〔2016〕11号），并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、财务核算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严格依照《中华人民共和国会计法》、《财务规则》、《行政单位会计制度》《中华人民共和国会计法》《行政事业单位财务管理办法》等规定制定出本单位各项财务制度《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中共黑水县委宣传部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财务管理制度》《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中共黑水县委宣传部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固定资产管理制度》等一系列财经规定，进行财务管理、核算、控制和监督。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760" w:firstLineChars="2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3、账务管理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按照国家关于会计档案管理的规定和要求，对会计凭证、会计账簿、会计报表及其他会计资料，定期装订成册，整理立档，并妥善保管。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760" w:firstLineChars="2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4、政府采购 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的政府采购工作均根据《中华人民共和国政府采购法》有关规定，依法签订政府采购合同，按法定程序办理政府采购，正确选择采购方式公开招标。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5、资产管理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476.44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万元，本年新增固定资产价值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281.07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万元，包含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熊猫家园·净土阿坝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黑水县大型户外单立柱广告牌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6、信息公开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中共黑水县委宣传部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决算、预算每年定期按规定在政府公开网站公开。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7、绩效评价及接受监督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每年按规定对本单位项目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及整体支出进行绩效评价；并依法接受财政部门监督监管。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textAlignment w:val="auto"/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四、</w:t>
      </w:r>
      <w:r>
        <w:rPr>
          <w:rFonts w:hint="eastAsia" w:ascii="黑体" w:hAnsi="黑体" w:eastAsia="黑体" w:cs="黑体"/>
          <w:sz w:val="32"/>
          <w:szCs w:val="32"/>
        </w:rPr>
        <w:t>评价结论及建议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（一）评价结论。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通过加强绩效预算，财政资金得到有效使用，行政效率得到提高，促进了各项工作顺利开展。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（二）存在问题。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单位工作任务重，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一人多岗。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提升培训力度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不够。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08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（三）改进建议。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将完善、明确和细化各项财务管理制度，并严格按制度执行；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建议财政部门加大各单位会计人员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业务能力提升的培训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168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中共黑水县委宣传部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2023年8月30日</w:t>
      </w:r>
      <w:r>
        <w:rPr>
          <w:rFonts w:hint="eastAsia"/>
          <w:lang w:val="en-US" w:eastAsia="zh-CN"/>
        </w:rPr>
        <w:t xml:space="preserve">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319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60777"/>
    <w:multiLevelType w:val="singleLevel"/>
    <w:tmpl w:val="5C3607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GM5MWRlNmUwZGQwNTZmM2YyMGRmMmEzMGM2OTQifQ=="/>
  </w:docVars>
  <w:rsids>
    <w:rsidRoot w:val="49F35F7B"/>
    <w:rsid w:val="00250B65"/>
    <w:rsid w:val="0096706E"/>
    <w:rsid w:val="00E41026"/>
    <w:rsid w:val="010514A9"/>
    <w:rsid w:val="031A0493"/>
    <w:rsid w:val="04640655"/>
    <w:rsid w:val="047A5783"/>
    <w:rsid w:val="04A62BE8"/>
    <w:rsid w:val="08B0251C"/>
    <w:rsid w:val="0B955598"/>
    <w:rsid w:val="0CC36BF1"/>
    <w:rsid w:val="0EEE56EB"/>
    <w:rsid w:val="0F736A56"/>
    <w:rsid w:val="101B2ABD"/>
    <w:rsid w:val="10E04FEC"/>
    <w:rsid w:val="11A72C36"/>
    <w:rsid w:val="13826402"/>
    <w:rsid w:val="138861CC"/>
    <w:rsid w:val="13F00725"/>
    <w:rsid w:val="15373CF1"/>
    <w:rsid w:val="15AB60E4"/>
    <w:rsid w:val="165C77FB"/>
    <w:rsid w:val="16F21C93"/>
    <w:rsid w:val="17F735C1"/>
    <w:rsid w:val="1877107C"/>
    <w:rsid w:val="18A84B5D"/>
    <w:rsid w:val="19360421"/>
    <w:rsid w:val="1A8861CA"/>
    <w:rsid w:val="1AB81E7E"/>
    <w:rsid w:val="1BC22651"/>
    <w:rsid w:val="1FA12306"/>
    <w:rsid w:val="2221489A"/>
    <w:rsid w:val="253B28B5"/>
    <w:rsid w:val="264D6D44"/>
    <w:rsid w:val="26847316"/>
    <w:rsid w:val="26E04E27"/>
    <w:rsid w:val="273B3040"/>
    <w:rsid w:val="28034592"/>
    <w:rsid w:val="2A37416D"/>
    <w:rsid w:val="2AA41DB6"/>
    <w:rsid w:val="2B46437D"/>
    <w:rsid w:val="2CDD4252"/>
    <w:rsid w:val="2D5E440D"/>
    <w:rsid w:val="2F522CD5"/>
    <w:rsid w:val="31FF705D"/>
    <w:rsid w:val="32B055FC"/>
    <w:rsid w:val="34171A9A"/>
    <w:rsid w:val="35541B74"/>
    <w:rsid w:val="36D2752F"/>
    <w:rsid w:val="37227431"/>
    <w:rsid w:val="37AC3A8F"/>
    <w:rsid w:val="39C26CA9"/>
    <w:rsid w:val="3C6B7ACC"/>
    <w:rsid w:val="3D5538B3"/>
    <w:rsid w:val="3D6550D5"/>
    <w:rsid w:val="3F650802"/>
    <w:rsid w:val="3F850EA5"/>
    <w:rsid w:val="3FC714BD"/>
    <w:rsid w:val="401A783F"/>
    <w:rsid w:val="42DC527F"/>
    <w:rsid w:val="43CA414A"/>
    <w:rsid w:val="43EF67F6"/>
    <w:rsid w:val="44F70035"/>
    <w:rsid w:val="46C25E33"/>
    <w:rsid w:val="48C92409"/>
    <w:rsid w:val="49C56A6D"/>
    <w:rsid w:val="49F35F7B"/>
    <w:rsid w:val="4AFD4A1C"/>
    <w:rsid w:val="4AFD6820"/>
    <w:rsid w:val="4BE96317"/>
    <w:rsid w:val="4C982219"/>
    <w:rsid w:val="4CF64EF3"/>
    <w:rsid w:val="4D747AD7"/>
    <w:rsid w:val="4FA931B8"/>
    <w:rsid w:val="510A099B"/>
    <w:rsid w:val="51E90342"/>
    <w:rsid w:val="52E45A98"/>
    <w:rsid w:val="552F63B7"/>
    <w:rsid w:val="55366385"/>
    <w:rsid w:val="555B64D8"/>
    <w:rsid w:val="57E52089"/>
    <w:rsid w:val="580E05A5"/>
    <w:rsid w:val="5CEA7E5C"/>
    <w:rsid w:val="5DA40EF5"/>
    <w:rsid w:val="5DF7516B"/>
    <w:rsid w:val="5E215A27"/>
    <w:rsid w:val="5F021772"/>
    <w:rsid w:val="606029B0"/>
    <w:rsid w:val="60B95251"/>
    <w:rsid w:val="62832BCA"/>
    <w:rsid w:val="63520F1A"/>
    <w:rsid w:val="63D113E6"/>
    <w:rsid w:val="63E75F2A"/>
    <w:rsid w:val="64DA7521"/>
    <w:rsid w:val="659D60F1"/>
    <w:rsid w:val="673D116E"/>
    <w:rsid w:val="68A6747C"/>
    <w:rsid w:val="6BC743D4"/>
    <w:rsid w:val="6C6D2C2B"/>
    <w:rsid w:val="6D0D5F7A"/>
    <w:rsid w:val="7035456C"/>
    <w:rsid w:val="70BB0750"/>
    <w:rsid w:val="73592207"/>
    <w:rsid w:val="749D4ED7"/>
    <w:rsid w:val="75CA2B92"/>
    <w:rsid w:val="76301135"/>
    <w:rsid w:val="764678FC"/>
    <w:rsid w:val="76DD68F5"/>
    <w:rsid w:val="78924995"/>
    <w:rsid w:val="790864FC"/>
    <w:rsid w:val="7A73769A"/>
    <w:rsid w:val="7BD96C97"/>
    <w:rsid w:val="7C101D47"/>
    <w:rsid w:val="7CF16F95"/>
    <w:rsid w:val="7F3379FA"/>
    <w:rsid w:val="BBF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sz w:val="28"/>
      <w:szCs w:val="28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  <w:rPr>
      <w:rFonts w:cs="黑体"/>
      <w:szCs w:val="22"/>
    </w:rPr>
  </w:style>
  <w:style w:type="paragraph" w:styleId="4">
    <w:name w:val="Body Text"/>
    <w:basedOn w:val="1"/>
    <w:qFormat/>
    <w:uiPriority w:val="0"/>
    <w:pPr>
      <w:spacing w:beforeLines="30"/>
    </w:pPr>
    <w:rPr>
      <w:rFonts w:ascii="仿宋_GB2312" w:eastAsia="仿宋_GB2312"/>
      <w:kern w:val="0"/>
      <w:sz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PlainText"/>
    <w:basedOn w:val="14"/>
    <w:next w:val="15"/>
    <w:qFormat/>
    <w:uiPriority w:val="0"/>
    <w:pPr>
      <w:textAlignment w:val="baseline"/>
    </w:pPr>
    <w:rPr>
      <w:rFonts w:ascii="宋体" w:hAnsi="Courier New" w:eastAsia="仿宋"/>
      <w:kern w:val="0"/>
      <w:sz w:val="32"/>
      <w:szCs w:val="21"/>
    </w:rPr>
  </w:style>
  <w:style w:type="paragraph" w:customStyle="1" w:styleId="14">
    <w:name w:val="正文11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Index5"/>
    <w:basedOn w:val="1"/>
    <w:next w:val="1"/>
    <w:qFormat/>
    <w:uiPriority w:val="0"/>
    <w:pPr>
      <w:ind w:left="1680"/>
      <w:textAlignment w:val="baseline"/>
    </w:pPr>
  </w:style>
  <w:style w:type="paragraph" w:customStyle="1" w:styleId="16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1846</Words>
  <Characters>1977</Characters>
  <Lines>0</Lines>
  <Paragraphs>0</Paragraphs>
  <TotalTime>6</TotalTime>
  <ScaleCrop>false</ScaleCrop>
  <LinksUpToDate>false</LinksUpToDate>
  <CharactersWithSpaces>2044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2022-01-05T15:20:00Z</dcterms:created>
  <dc:creator>蓝桥路远</dc:creator>
  <cp:lastModifiedBy>成长</cp:lastModifiedBy>
  <cp:lastPrinted>2023-03-31T17:55:00Z</cp:lastPrinted>
  <dcterms:modified xsi:type="dcterms:W3CDTF">2023-08-30T13:37:32Z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08CDA8EFBDE44CE1B97CB7E4AB7E862C_13</vt:lpwstr>
  </property>
</Properties>
</file>