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33" w:lineRule="exact"/>
        <w:ind w:right="25"/>
        <w:jc w:val="center"/>
      </w:pPr>
      <w:r>
        <w:rPr>
          <w:rFonts w:hint="eastAsia" w:ascii="方正小标宋_GBK" w:eastAsia="方正小标宋_GBK"/>
          <w:b/>
          <w:color w:val="FF0000"/>
          <w:sz w:val="90"/>
        </w:rPr>
        <w:t>中共黑水县委宣传部</w:t>
      </w:r>
    </w:p>
    <w:p>
      <w:pPr>
        <w:pStyle w:val="3"/>
        <w:spacing w:before="11"/>
        <w:rPr>
          <w:rFonts w:ascii="方正小标宋简体" w:hAnsi="方正小标宋简体" w:eastAsia="方正小标宋简体" w:cs="方正小标宋简体"/>
          <w:kern w:val="2"/>
          <w:sz w:val="44"/>
          <w:szCs w:val="44"/>
          <w:lang w:eastAsia="zh-CN"/>
        </w:rPr>
      </w:pPr>
      <w:r>
        <mc:AlternateContent>
          <mc:Choice Requires="wpg">
            <w:drawing>
              <wp:anchor distT="0" distB="0" distL="114300" distR="114300" simplePos="0" relativeHeight="251659264" behindDoc="1" locked="0" layoutInCell="1" allowOverlap="1">
                <wp:simplePos x="0" y="0"/>
                <wp:positionH relativeFrom="page">
                  <wp:posOffset>979805</wp:posOffset>
                </wp:positionH>
                <wp:positionV relativeFrom="paragraph">
                  <wp:posOffset>267335</wp:posOffset>
                </wp:positionV>
                <wp:extent cx="5601970" cy="71120"/>
                <wp:effectExtent l="0" t="0" r="6350" b="5080"/>
                <wp:wrapTopAndBottom/>
                <wp:docPr id="2" name="组合 3"/>
                <wp:cNvGraphicFramePr/>
                <a:graphic xmlns:a="http://schemas.openxmlformats.org/drawingml/2006/main">
                  <a:graphicData uri="http://schemas.microsoft.com/office/word/2010/wordprocessingGroup">
                    <wpg:wgp>
                      <wpg:cNvGrpSpPr/>
                      <wpg:grpSpPr>
                        <a:xfrm>
                          <a:off x="0" y="0"/>
                          <a:ext cx="5601970" cy="71120"/>
                          <a:chOff x="1544" y="422"/>
                          <a:chExt cx="8822" cy="112"/>
                        </a:xfrm>
                        <a:effectLst/>
                      </wpg:grpSpPr>
                      <wps:wsp>
                        <wps:cNvPr id="3" name="直接连接符 1"/>
                        <wps:cNvCnPr/>
                        <wps:spPr>
                          <a:xfrm>
                            <a:off x="1544" y="452"/>
                            <a:ext cx="8822" cy="0"/>
                          </a:xfrm>
                          <a:prstGeom prst="line">
                            <a:avLst/>
                          </a:prstGeom>
                          <a:ln w="38100" cap="flat" cmpd="sng">
                            <a:solidFill>
                              <a:srgbClr val="FF0000"/>
                            </a:solidFill>
                            <a:prstDash val="solid"/>
                            <a:headEnd type="none" w="med" len="med"/>
                            <a:tailEnd type="none" w="med" len="med"/>
                          </a:ln>
                          <a:effectLst/>
                        </wps:spPr>
                        <wps:bodyPr upright="1"/>
                      </wps:wsp>
                      <wps:wsp>
                        <wps:cNvPr id="4" name="直接连接符 2"/>
                        <wps:cNvCnPr/>
                        <wps:spPr>
                          <a:xfrm>
                            <a:off x="1544" y="524"/>
                            <a:ext cx="8822" cy="0"/>
                          </a:xfrm>
                          <a:prstGeom prst="line">
                            <a:avLst/>
                          </a:prstGeom>
                          <a:ln w="12700" cap="flat" cmpd="sng">
                            <a:solidFill>
                              <a:srgbClr val="FF0000"/>
                            </a:solidFill>
                            <a:prstDash val="solid"/>
                            <a:headEnd type="none" w="med" len="med"/>
                            <a:tailEnd type="none" w="med" len="med"/>
                          </a:ln>
                          <a:effectLst/>
                        </wps:spPr>
                        <wps:bodyPr upright="1"/>
                      </wps:wsp>
                    </wpg:wgp>
                  </a:graphicData>
                </a:graphic>
              </wp:anchor>
            </w:drawing>
          </mc:Choice>
          <mc:Fallback>
            <w:pict>
              <v:group id="组合 3" o:spid="_x0000_s1026" o:spt="203" style="position:absolute;left:0pt;margin-left:77.15pt;margin-top:21.05pt;height:5.6pt;width:441.1pt;mso-position-horizontal-relative:page;mso-wrap-distance-bottom:0pt;mso-wrap-distance-top:0pt;z-index:-251657216;mso-width-relative:page;mso-height-relative:page;" coordorigin="1544,422" coordsize="8822,112" o:gfxdata="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WAAAA&#10;ZHJzL1BLAQIUABQAAAAIAIdO4kAljy9p2QAAAAoBAAAPAAAAAAAAAAEAIAAAADgAAABkcnMvZG93&#10;bnJldi54bWxQSwECFAAUAAAACACHTuJAVvqotpQCAABHBwAADgAAAAAAAAABACAAAAA+AQAAZHJz&#10;L2Uyb0RvYy54bWxQSwUGAAAAAAYABgBZAQAARAYAAAAA&#10;">
                <o:lock v:ext="edit" aspectratio="f"/>
                <v:line id="直接连接符 1" o:spid="_x0000_s1026" o:spt="20" style="position:absolute;left:1544;top:452;height:0;width:8822;" filled="f" stroked="t" coordsize="21600,21600" o:gfxdata="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KNQEVvwAAANoAAAAPAAAAAAAAAAEAIAAAADgAAABkcnMvZG93bnJl&#10;di54bWxQSwECFAAUAAAACACHTuJAMy8FnjsAAAA5AAAAEAAAAAAAAAABACAAAAAkAQAAZHJzL3No&#10;YXBleG1sLnhtbFBLBQYAAAAABgAGAFsBAADOAwAAAAA=&#10;">
                  <v:fill on="f" focussize="0,0"/>
                  <v:stroke weight="3pt" color="#FF0000" joinstyle="round"/>
                  <v:imagedata o:title=""/>
                  <o:lock v:ext="edit" aspectratio="f"/>
                </v:line>
                <v:line id="直接连接符 2" o:spid="_x0000_s1026" o:spt="20" style="position:absolute;left:1544;top:524;height:0;width:8822;" filled="f" stroked="t" coordsize="21600,21600" o:gfxdata="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uFm4r0AAADaAAAADwAAAAAAAAABACAAAAA4AAAAZHJzL2Rvd25yZXYu&#10;eG1sUEsBAhQAFAAAAAgAh07iQDMvBZ47AAAAOQAAABAAAAAAAAAAAQAgAAAAIgEAAGRycy9zaGFw&#10;ZXhtbC54bWxQSwUGAAAAAAYABgBbAQAAzAMAAAAA&#10;">
                  <v:fill on="f" focussize="0,0"/>
                  <v:stroke weight="1pt" color="#FF0000" joinstyle="round"/>
                  <v:imagedata o:title=""/>
                  <o:lock v:ext="edit" aspectratio="f"/>
                </v:line>
                <w10:wrap type="topAndBottom"/>
              </v:group>
            </w:pict>
          </mc:Fallback>
        </mc:AlternateContent>
      </w:r>
    </w:p>
    <w:p>
      <w:pPr>
        <w:pStyle w:val="13"/>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中央支持地方公共文化服务体系建设补助资金预算项目绩效评价报告</w:t>
      </w:r>
    </w:p>
    <w:p>
      <w:pPr>
        <w:pStyle w:val="13"/>
        <w:spacing w:line="578" w:lineRule="exact"/>
        <w:ind w:firstLine="640"/>
        <w:jc w:val="center"/>
        <w:rPr>
          <w:rFonts w:ascii="宋体" w:hAnsi="宋体"/>
          <w:color w:val="auto"/>
          <w:kern w:val="2"/>
          <w:sz w:val="32"/>
          <w:szCs w:val="32"/>
        </w:rPr>
      </w:pPr>
    </w:p>
    <w:p>
      <w:pPr>
        <w:numPr>
          <w:ilvl w:val="0"/>
          <w:numId w:val="1"/>
        </w:numPr>
        <w:adjustRightInd w:val="0"/>
        <w:snapToGrid w:val="0"/>
        <w:spacing w:line="578" w:lineRule="exact"/>
        <w:ind w:firstLine="640" w:firstLineChars="200"/>
        <w:rPr>
          <w:rFonts w:ascii="黑体" w:hAnsi="宋体" w:eastAsia="黑体"/>
          <w:lang w:val="zh-CN"/>
        </w:rPr>
      </w:pPr>
      <w:r>
        <w:rPr>
          <w:rFonts w:hint="eastAsia" w:ascii="黑体" w:hAnsi="宋体" w:eastAsia="黑体"/>
          <w:lang w:val="zh-CN"/>
        </w:rPr>
        <w:t>项目概况</w:t>
      </w:r>
    </w:p>
    <w:p>
      <w:pPr>
        <w:adjustRightInd w:val="0"/>
        <w:snapToGrid w:val="0"/>
        <w:spacing w:line="578" w:lineRule="exact"/>
        <w:ind w:firstLine="321" w:firstLineChars="100"/>
        <w:rPr>
          <w:rFonts w:ascii="仿宋_GB2312" w:hAnsi="仿宋_GB2312" w:cs="仿宋_GB2312"/>
          <w:kern w:val="0"/>
          <w:shd w:val="clear" w:color="auto" w:fill="FFFFFF"/>
          <w:lang w:val="zh-CN"/>
        </w:rPr>
      </w:pPr>
      <w:r>
        <w:rPr>
          <w:rFonts w:hint="eastAsia" w:ascii="楷体_GB2312" w:hAnsi="宋体" w:eastAsia="楷体_GB2312"/>
          <w:b/>
          <w:lang w:val="zh-CN"/>
        </w:rPr>
        <w:t>（一）设立背景及基本情况。</w:t>
      </w:r>
      <w:r>
        <w:rPr>
          <w:rFonts w:hint="eastAsia" w:ascii="仿宋_GB2312" w:cs="方正仿宋_GBK"/>
        </w:rPr>
        <w:t>我部立足单位职能职责，按照上级下达专项资金绩效目标任务，完成资金使用。</w:t>
      </w:r>
    </w:p>
    <w:p>
      <w:pPr>
        <w:pStyle w:val="14"/>
        <w:spacing w:line="560" w:lineRule="exact"/>
        <w:ind w:firstLine="321" w:firstLineChars="100"/>
        <w:rPr>
          <w:rFonts w:ascii="仿宋_GB2312" w:hAnsi="仿宋_GB2312" w:cs="仿宋_GB2312"/>
          <w:kern w:val="0"/>
          <w:shd w:val="clear" w:color="auto" w:fill="FFFFFF"/>
        </w:rPr>
      </w:pPr>
      <w:r>
        <w:rPr>
          <w:rFonts w:hint="eastAsia" w:ascii="楷体_GB2312" w:hAnsi="宋体" w:eastAsia="楷体_GB2312"/>
          <w:b/>
        </w:rPr>
        <w:t>（二）</w:t>
      </w:r>
      <w:r>
        <w:rPr>
          <w:rFonts w:ascii="楷体_GB2312" w:hAnsi="宋体" w:eastAsia="楷体_GB2312"/>
          <w:b/>
        </w:rPr>
        <w:t>实施目的及支持方向</w:t>
      </w:r>
      <w:r>
        <w:rPr>
          <w:rFonts w:hint="eastAsia" w:ascii="楷体_GB2312" w:hAnsi="宋体" w:eastAsia="楷体_GB2312"/>
          <w:b/>
        </w:rPr>
        <w:t>。</w:t>
      </w:r>
      <w:r>
        <w:rPr>
          <w:rFonts w:hint="eastAsia" w:ascii="仿宋_GB2312"/>
        </w:rPr>
        <w:t>补充更新农家书屋出版物、农村公益电影放映及开展其它的公共文化服务</w:t>
      </w:r>
      <w:r>
        <w:rPr>
          <w:rFonts w:hint="eastAsia" w:ascii="仿宋_GB2312" w:cs="方正仿宋_GBK"/>
        </w:rPr>
        <w:t>。</w:t>
      </w:r>
    </w:p>
    <w:p>
      <w:pPr>
        <w:widowControl/>
        <w:adjustRightInd w:val="0"/>
        <w:snapToGrid w:val="0"/>
        <w:spacing w:line="578" w:lineRule="exact"/>
        <w:ind w:firstLine="321" w:firstLineChars="100"/>
        <w:contextualSpacing/>
        <w:jc w:val="left"/>
        <w:rPr>
          <w:rFonts w:ascii="仿宋_GB2312" w:hAnsi="仿宋_GB2312" w:cs="仿宋_GB2312"/>
          <w:kern w:val="0"/>
          <w:shd w:val="clear" w:color="auto" w:fill="FFFFFF"/>
          <w:lang w:val="zh-CN"/>
        </w:rPr>
      </w:pPr>
      <w:r>
        <w:rPr>
          <w:rFonts w:hint="eastAsia" w:ascii="楷体_GB2312" w:hAnsi="宋体" w:eastAsia="楷体_GB2312"/>
          <w:b/>
          <w:lang w:val="zh-CN"/>
        </w:rPr>
        <w:t>（三）</w:t>
      </w:r>
      <w:r>
        <w:rPr>
          <w:rFonts w:ascii="楷体_GB2312" w:hAnsi="宋体" w:eastAsia="楷体_GB2312"/>
          <w:b/>
        </w:rPr>
        <w:t>预算安排及分配管理</w:t>
      </w:r>
      <w:r>
        <w:rPr>
          <w:rFonts w:hint="eastAsia" w:ascii="楷体_GB2312" w:hAnsi="宋体" w:eastAsia="楷体_GB2312"/>
          <w:b/>
          <w:lang w:val="zh-CN"/>
        </w:rPr>
        <w:t>。</w:t>
      </w:r>
      <w:r>
        <w:rPr>
          <w:rFonts w:hint="eastAsia" w:ascii="仿宋_GB2312"/>
        </w:rPr>
        <w:t>2023年收到中央支持地方公共文化服务体系建设补助资金59.96万元，补充更新农家书屋出版物23.46万元，农村公益电影放映24.9万元，维护以上两项工作开展及开展其它的公共文化服务11.6万元</w:t>
      </w:r>
      <w:r>
        <w:rPr>
          <w:rFonts w:hint="eastAsia" w:ascii="仿宋_GB2312" w:hAnsi="仿宋_GB2312" w:cs="仿宋_GB2312"/>
          <w:kern w:val="0"/>
          <w:shd w:val="clear" w:color="auto" w:fill="FFFFFF"/>
        </w:rPr>
        <w:t>。</w:t>
      </w:r>
    </w:p>
    <w:p>
      <w:pPr>
        <w:adjustRightInd w:val="0"/>
        <w:snapToGrid w:val="0"/>
        <w:spacing w:line="578" w:lineRule="exact"/>
        <w:ind w:firstLine="642" w:firstLineChars="200"/>
        <w:rPr>
          <w:rFonts w:ascii="仿宋_GB2312" w:hAnsi="仿宋_GB2312" w:cs="仿宋_GB2312"/>
          <w:kern w:val="0"/>
          <w:shd w:val="clear" w:color="auto" w:fill="FFFFFF"/>
        </w:rPr>
      </w:pPr>
      <w:r>
        <w:rPr>
          <w:rFonts w:hint="eastAsia" w:ascii="楷体_GB2312" w:hAnsi="宋体" w:eastAsia="楷体_GB2312"/>
          <w:b/>
          <w:lang w:val="zh-CN"/>
        </w:rPr>
        <w:t>（四）项目绩效目标设置。</w:t>
      </w:r>
      <w:r>
        <w:rPr>
          <w:rFonts w:hint="eastAsia" w:ascii="仿宋_GB2312" w:hAnsi="仿宋_GB2312" w:cs="仿宋_GB2312"/>
          <w:kern w:val="0"/>
          <w:lang w:val="zh-CN"/>
        </w:rPr>
        <w:t>根据项目实际开展情况，我部门设立数量指标为</w:t>
      </w:r>
      <w:r>
        <w:rPr>
          <w:rFonts w:hint="eastAsia" w:ascii="仿宋_GB2312" w:hAnsi="仿宋_GB2312" w:cs="仿宋_GB2312"/>
          <w:kern w:val="0"/>
        </w:rPr>
        <w:t>每个农家书屋</w:t>
      </w:r>
      <w:r>
        <w:rPr>
          <w:rFonts w:hint="eastAsia" w:ascii="仿宋_GB2312"/>
        </w:rPr>
        <w:t>补充更新农家书屋出版物</w:t>
      </w:r>
      <w:r>
        <w:rPr>
          <w:rFonts w:hint="eastAsia" w:ascii="仿宋_GB2312" w:hAnsi="仿宋_GB2312" w:cs="仿宋_GB2312"/>
          <w:kern w:val="0"/>
          <w:lang w:val="zh-CN"/>
        </w:rPr>
        <w:t>不</w:t>
      </w:r>
      <w:r>
        <w:rPr>
          <w:rFonts w:hint="eastAsia" w:ascii="仿宋_GB2312" w:hAnsi="仿宋_GB2312" w:cs="仿宋_GB2312"/>
          <w:kern w:val="0"/>
        </w:rPr>
        <w:t>少</w:t>
      </w:r>
      <w:r>
        <w:rPr>
          <w:rFonts w:hint="eastAsia" w:ascii="仿宋_GB2312" w:hAnsi="仿宋_GB2312" w:cs="仿宋_GB2312"/>
          <w:kern w:val="0"/>
          <w:lang w:val="zh-CN"/>
        </w:rPr>
        <w:t>于</w:t>
      </w:r>
      <w:r>
        <w:rPr>
          <w:rFonts w:hint="eastAsia" w:ascii="仿宋_GB2312" w:hAnsi="仿宋_GB2312" w:cs="仿宋_GB2312"/>
          <w:kern w:val="0"/>
        </w:rPr>
        <w:t>60册，每村</w:t>
      </w:r>
      <w:r>
        <w:rPr>
          <w:rFonts w:hint="eastAsia" w:ascii="仿宋_GB2312"/>
        </w:rPr>
        <w:t>农村公益电影放映全年不少于</w:t>
      </w:r>
      <w:r>
        <w:rPr>
          <w:rFonts w:hint="eastAsia" w:ascii="仿宋_GB2312" w:hAnsi="仿宋_GB2312" w:cs="仿宋_GB2312"/>
          <w:kern w:val="0"/>
        </w:rPr>
        <w:t>12场次；质量指标为通过单位验收；社会效益指标为持续提升群众对文化生活的幸福感；满意度指标为服务对象满意度大于等于95%；时效指标为2023年完成项目。</w:t>
      </w:r>
    </w:p>
    <w:p>
      <w:pPr>
        <w:rPr>
          <w:rFonts w:ascii="仿宋_GB2312" w:cs="方正仿宋_GBK"/>
          <w:color w:val="0000FF"/>
        </w:rPr>
      </w:pPr>
    </w:p>
    <w:p>
      <w:pPr>
        <w:adjustRightInd w:val="0"/>
        <w:snapToGrid w:val="0"/>
        <w:spacing w:line="578" w:lineRule="exact"/>
        <w:ind w:firstLine="960" w:firstLineChars="300"/>
        <w:rPr>
          <w:rFonts w:ascii="黑体" w:hAnsi="宋体" w:eastAsia="黑体"/>
        </w:rPr>
      </w:pPr>
      <w:r>
        <w:rPr>
          <w:rFonts w:hint="eastAsia" w:ascii="黑体" w:hAnsi="宋体" w:eastAsia="黑体"/>
        </w:rPr>
        <w:t>二、评价实施</w:t>
      </w:r>
    </w:p>
    <w:p>
      <w:pPr>
        <w:spacing w:line="578" w:lineRule="exact"/>
        <w:ind w:firstLine="640"/>
      </w:pPr>
      <w:r>
        <w:rPr>
          <w:rFonts w:hint="eastAsia" w:ascii="楷体_GB2312" w:hAnsi="宋体" w:eastAsia="楷体_GB2312"/>
          <w:b/>
          <w:lang w:val="zh-CN"/>
        </w:rPr>
        <w:t>（一）评价目的。</w:t>
      </w:r>
      <w:r>
        <w:t>通过</w:t>
      </w:r>
      <w:r>
        <w:rPr>
          <w:rFonts w:hint="eastAsia"/>
        </w:rPr>
        <w:t>项目绩效自评检查资金投入合理性和项目效益是否达到预期效果。</w:t>
      </w:r>
    </w:p>
    <w:p>
      <w:pPr>
        <w:numPr>
          <w:ilvl w:val="0"/>
          <w:numId w:val="2"/>
        </w:numPr>
        <w:spacing w:line="578" w:lineRule="exact"/>
        <w:ind w:firstLine="642" w:firstLineChars="200"/>
        <w:rPr>
          <w:rFonts w:ascii="楷体_GB2312" w:hAnsi="宋体" w:eastAsia="楷体_GB2312"/>
          <w:b/>
          <w:lang w:val="zh-CN"/>
        </w:rPr>
      </w:pPr>
      <w:r>
        <w:rPr>
          <w:rFonts w:hint="eastAsia" w:ascii="楷体_GB2312" w:hAnsi="宋体" w:eastAsia="楷体_GB2312"/>
          <w:b/>
          <w:lang w:val="zh-CN"/>
        </w:rPr>
        <w:t>预设问题及评价重点。</w:t>
      </w:r>
    </w:p>
    <w:p>
      <w:pPr>
        <w:numPr>
          <w:ilvl w:val="0"/>
          <w:numId w:val="3"/>
        </w:numPr>
        <w:spacing w:line="578" w:lineRule="exact"/>
        <w:ind w:left="640" w:leftChars="200"/>
        <w:rPr>
          <w:lang w:val="zh-CN"/>
        </w:rPr>
      </w:pPr>
      <w:r>
        <w:rPr>
          <w:rFonts w:hint="eastAsia"/>
          <w:lang w:val="zh-CN"/>
        </w:rPr>
        <w:t>长效机制建立情况。项目实施单位是否已建立项目</w:t>
      </w:r>
    </w:p>
    <w:p>
      <w:pPr>
        <w:spacing w:line="578" w:lineRule="exact"/>
        <w:rPr>
          <w:lang w:val="zh-CN"/>
        </w:rPr>
      </w:pPr>
      <w:r>
        <w:rPr>
          <w:rFonts w:hint="eastAsia"/>
          <w:lang w:val="zh-CN"/>
        </w:rPr>
        <w:t>实施管理制度等。</w:t>
      </w:r>
    </w:p>
    <w:p>
      <w:pPr>
        <w:spacing w:line="578" w:lineRule="exact"/>
        <w:ind w:firstLine="640"/>
        <w:rPr>
          <w:lang w:val="zh-CN"/>
        </w:rPr>
      </w:pPr>
      <w:r>
        <w:rPr>
          <w:rFonts w:hint="eastAsia"/>
          <w:lang w:val="zh-CN"/>
        </w:rPr>
        <w:t>2.项目实施程序严密性。建设项目的招投标资料是否完整、真实，有无弄虚作假套取财政资金等问题。</w:t>
      </w:r>
    </w:p>
    <w:p>
      <w:pPr>
        <w:spacing w:line="578" w:lineRule="exact"/>
        <w:ind w:firstLine="640"/>
        <w:rPr>
          <w:lang w:val="zh-CN"/>
        </w:rPr>
      </w:pPr>
      <w:r>
        <w:rPr>
          <w:rFonts w:hint="eastAsia"/>
          <w:lang w:val="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spacing w:line="578" w:lineRule="exact"/>
        <w:ind w:firstLine="640"/>
        <w:rPr>
          <w:lang w:val="zh-CN"/>
        </w:rPr>
      </w:pPr>
      <w:r>
        <w:rPr>
          <w:rFonts w:hint="eastAsia"/>
          <w:lang w:val="zh-CN"/>
        </w:rPr>
        <w:t>4.信息的公开透明度。项目资金管理单位的公开公示情况。</w:t>
      </w:r>
    </w:p>
    <w:p>
      <w:pPr>
        <w:spacing w:line="578" w:lineRule="exact"/>
        <w:ind w:firstLine="640"/>
        <w:rPr>
          <w:lang w:val="zh-CN"/>
        </w:rPr>
      </w:pPr>
      <w:r>
        <w:rPr>
          <w:rFonts w:hint="eastAsia"/>
          <w:lang w:val="zh-CN"/>
        </w:rPr>
        <w:t>5.财务管理和会计核算规范性。财务核算是否符合《中华人民共和国会计法》《会计基础工作规范》等要求、是否符合基本建设财务管理和会计制度规定。</w:t>
      </w:r>
    </w:p>
    <w:p>
      <w:pPr>
        <w:spacing w:line="578" w:lineRule="exact"/>
        <w:ind w:firstLine="640"/>
        <w:rPr>
          <w:lang w:val="zh-CN"/>
        </w:rPr>
      </w:pPr>
      <w:r>
        <w:rPr>
          <w:rFonts w:hint="eastAsia"/>
          <w:lang w:val="zh-CN"/>
        </w:rPr>
        <w:t>6.项目实施单位绩效自评情况。项目实施单位是否严格按照预算绩效管理规定开展绩效自评。</w:t>
      </w:r>
    </w:p>
    <w:p>
      <w:pPr>
        <w:adjustRightInd w:val="0"/>
        <w:snapToGrid w:val="0"/>
        <w:spacing w:line="578" w:lineRule="exact"/>
        <w:ind w:firstLine="642" w:firstLineChars="200"/>
        <w:rPr>
          <w:rFonts w:ascii="楷体_GB2312" w:hAnsi="宋体" w:eastAsia="楷体_GB2312"/>
          <w:b/>
          <w:lang w:val="zh-CN"/>
        </w:rPr>
      </w:pPr>
    </w:p>
    <w:p>
      <w:pPr>
        <w:pStyle w:val="13"/>
        <w:spacing w:line="578" w:lineRule="exact"/>
        <w:ind w:firstLine="321" w:firstLineChars="100"/>
        <w:jc w:val="left"/>
        <w:rPr>
          <w:rFonts w:ascii="Times New Roman" w:hAnsi="Times New Roman" w:eastAsia="仿宋_GB2312"/>
          <w:color w:val="auto"/>
          <w:sz w:val="32"/>
          <w:szCs w:val="28"/>
          <w:lang w:val="en-US"/>
        </w:rPr>
      </w:pPr>
      <w:r>
        <w:rPr>
          <w:rFonts w:hint="eastAsia" w:ascii="楷体_GB2312" w:hAnsi="宋体" w:eastAsia="楷体_GB2312"/>
          <w:b/>
          <w:color w:val="auto"/>
          <w:sz w:val="32"/>
          <w:szCs w:val="32"/>
        </w:rPr>
        <w:t>（三）评价选点。</w:t>
      </w:r>
      <w:r>
        <w:rPr>
          <w:rFonts w:hint="eastAsia" w:ascii="Times New Roman" w:hAnsi="Times New Roman" w:eastAsia="仿宋_GB2312"/>
          <w:color w:val="auto"/>
          <w:sz w:val="32"/>
          <w:szCs w:val="28"/>
          <w:lang w:val="en-US"/>
        </w:rPr>
        <w:t>公共文化服务体系建设补助资金，预算项目主要开展工作地点为黑水县，本次绩效评价主体为县财政局。</w:t>
      </w:r>
    </w:p>
    <w:p>
      <w:pPr>
        <w:spacing w:line="578" w:lineRule="exact"/>
        <w:ind w:firstLine="642" w:firstLineChars="200"/>
      </w:pPr>
      <w:r>
        <w:rPr>
          <w:rFonts w:hint="eastAsia" w:ascii="楷体_GB2312" w:hAnsi="宋体" w:eastAsia="楷体_GB2312"/>
          <w:b/>
          <w:lang w:val="zh-CN"/>
        </w:rPr>
        <w:t>（四）评价方法。</w:t>
      </w:r>
      <w:r>
        <w:t>单位自评法</w:t>
      </w:r>
      <w:r>
        <w:rPr>
          <w:rFonts w:hint="eastAsia"/>
        </w:rPr>
        <w:t>。</w:t>
      </w:r>
    </w:p>
    <w:p>
      <w:pPr>
        <w:adjustRightInd w:val="0"/>
        <w:snapToGrid w:val="0"/>
        <w:spacing w:line="578" w:lineRule="exact"/>
        <w:ind w:firstLine="642" w:firstLineChars="200"/>
        <w:rPr>
          <w:rFonts w:ascii="楷体_GB2312" w:hAnsi="宋体" w:eastAsia="楷体_GB2312"/>
          <w:b/>
          <w:lang w:val="zh-CN"/>
        </w:rPr>
      </w:pPr>
      <w:r>
        <w:rPr>
          <w:rFonts w:hint="eastAsia" w:ascii="楷体_GB2312" w:hAnsi="宋体" w:eastAsia="楷体_GB2312"/>
          <w:b/>
          <w:lang w:val="zh-CN"/>
        </w:rPr>
        <w:t>（五）评价组织。</w:t>
      </w:r>
    </w:p>
    <w:p>
      <w:pPr>
        <w:adjustRightInd w:val="0"/>
        <w:snapToGrid w:val="0"/>
        <w:spacing w:line="578" w:lineRule="exact"/>
        <w:ind w:firstLine="640" w:firstLineChars="200"/>
        <w:rPr>
          <w:kern w:val="0"/>
          <w:szCs w:val="28"/>
        </w:rPr>
      </w:pPr>
      <w:r>
        <w:rPr>
          <w:rFonts w:hint="eastAsia"/>
          <w:kern w:val="0"/>
          <w:szCs w:val="28"/>
        </w:rPr>
        <w:t>1.</w:t>
      </w:r>
      <w:r>
        <w:rPr>
          <w:kern w:val="0"/>
          <w:szCs w:val="28"/>
        </w:rPr>
        <w:t>办公室职责：</w:t>
      </w:r>
    </w:p>
    <w:p>
      <w:pPr>
        <w:adjustRightInd w:val="0"/>
        <w:snapToGrid w:val="0"/>
        <w:spacing w:line="578" w:lineRule="exact"/>
        <w:ind w:firstLine="640" w:firstLineChars="200"/>
        <w:rPr>
          <w:kern w:val="0"/>
          <w:szCs w:val="28"/>
        </w:rPr>
      </w:pPr>
      <w:r>
        <w:rPr>
          <w:rFonts w:hint="eastAsia"/>
          <w:kern w:val="0"/>
          <w:szCs w:val="28"/>
        </w:rPr>
        <w:t>（1）</w:t>
      </w:r>
      <w:r>
        <w:rPr>
          <w:kern w:val="0"/>
          <w:szCs w:val="28"/>
        </w:rPr>
        <w:t>提出</w:t>
      </w:r>
      <w:r>
        <w:rPr>
          <w:rFonts w:hint="eastAsia"/>
          <w:kern w:val="0"/>
          <w:szCs w:val="28"/>
        </w:rPr>
        <w:t>本单位</w:t>
      </w:r>
      <w:r>
        <w:rPr>
          <w:kern w:val="0"/>
          <w:szCs w:val="28"/>
        </w:rPr>
        <w:t>管理绩效评价的工作方案，并负责具体组织实施。</w:t>
      </w:r>
    </w:p>
    <w:p>
      <w:pPr>
        <w:adjustRightInd w:val="0"/>
        <w:snapToGrid w:val="0"/>
        <w:spacing w:line="578" w:lineRule="exact"/>
        <w:ind w:firstLine="640" w:firstLineChars="200"/>
        <w:rPr>
          <w:kern w:val="0"/>
          <w:szCs w:val="28"/>
        </w:rPr>
      </w:pPr>
      <w:r>
        <w:rPr>
          <w:rFonts w:hint="eastAsia"/>
          <w:kern w:val="0"/>
          <w:szCs w:val="28"/>
        </w:rPr>
        <w:t>（2）</w:t>
      </w:r>
      <w:r>
        <w:rPr>
          <w:kern w:val="0"/>
          <w:szCs w:val="28"/>
        </w:rPr>
        <w:t>综合评价信息，提出评价结果</w:t>
      </w:r>
      <w:r>
        <w:rPr>
          <w:rFonts w:hint="eastAsia"/>
          <w:kern w:val="0"/>
          <w:szCs w:val="28"/>
        </w:rPr>
        <w:t>等</w:t>
      </w:r>
      <w:r>
        <w:rPr>
          <w:kern w:val="0"/>
          <w:szCs w:val="28"/>
        </w:rPr>
        <w:t>次认定方案及奖惩方案等。</w:t>
      </w:r>
    </w:p>
    <w:p>
      <w:pPr>
        <w:adjustRightInd w:val="0"/>
        <w:snapToGrid w:val="0"/>
        <w:spacing w:line="578" w:lineRule="exact"/>
        <w:ind w:firstLine="640" w:firstLineChars="200"/>
        <w:rPr>
          <w:kern w:val="0"/>
          <w:szCs w:val="28"/>
        </w:rPr>
      </w:pPr>
      <w:r>
        <w:rPr>
          <w:rFonts w:hint="eastAsia"/>
          <w:kern w:val="0"/>
          <w:szCs w:val="28"/>
        </w:rPr>
        <w:t>（3）</w:t>
      </w:r>
      <w:r>
        <w:rPr>
          <w:kern w:val="0"/>
          <w:szCs w:val="28"/>
        </w:rPr>
        <w:t>负责绩效评价的日常工作，包括宣传、沟通、协调等。</w:t>
      </w:r>
    </w:p>
    <w:p>
      <w:pPr>
        <w:adjustRightInd w:val="0"/>
        <w:snapToGrid w:val="0"/>
        <w:spacing w:line="578" w:lineRule="exact"/>
        <w:ind w:firstLine="640" w:firstLineChars="200"/>
        <w:rPr>
          <w:kern w:val="0"/>
          <w:szCs w:val="28"/>
        </w:rPr>
      </w:pPr>
      <w:r>
        <w:rPr>
          <w:rFonts w:hint="eastAsia"/>
          <w:kern w:val="0"/>
          <w:szCs w:val="28"/>
        </w:rPr>
        <w:t>（4）</w:t>
      </w:r>
      <w:r>
        <w:rPr>
          <w:kern w:val="0"/>
          <w:szCs w:val="28"/>
        </w:rPr>
        <w:t>根据评价结果撰写绩效评价报告，并递交给领导小组。</w:t>
      </w:r>
    </w:p>
    <w:p>
      <w:pPr>
        <w:adjustRightInd w:val="0"/>
        <w:snapToGrid w:val="0"/>
        <w:spacing w:line="578" w:lineRule="exact"/>
        <w:ind w:firstLine="640" w:firstLineChars="200"/>
        <w:rPr>
          <w:kern w:val="0"/>
          <w:szCs w:val="28"/>
        </w:rPr>
      </w:pPr>
      <w:r>
        <w:rPr>
          <w:rFonts w:hint="eastAsia"/>
          <w:kern w:val="0"/>
          <w:szCs w:val="28"/>
        </w:rPr>
        <w:t>2</w:t>
      </w:r>
      <w:r>
        <w:rPr>
          <w:kern w:val="0"/>
          <w:szCs w:val="28"/>
        </w:rPr>
        <w:t>具体执行人员职责：</w:t>
      </w:r>
    </w:p>
    <w:p>
      <w:pPr>
        <w:adjustRightInd w:val="0"/>
        <w:snapToGrid w:val="0"/>
        <w:spacing w:line="578" w:lineRule="exact"/>
        <w:ind w:firstLine="640" w:firstLineChars="200"/>
        <w:rPr>
          <w:kern w:val="0"/>
          <w:szCs w:val="28"/>
        </w:rPr>
      </w:pPr>
      <w:r>
        <w:rPr>
          <w:rFonts w:hint="eastAsia"/>
          <w:kern w:val="0"/>
          <w:szCs w:val="28"/>
        </w:rPr>
        <w:t>（1）</w:t>
      </w:r>
      <w:r>
        <w:rPr>
          <w:kern w:val="0"/>
          <w:szCs w:val="28"/>
        </w:rPr>
        <w:t>组长：审批绩效自评方案，监督、检查、核实绩效自评结果。</w:t>
      </w:r>
    </w:p>
    <w:p>
      <w:pPr>
        <w:adjustRightInd w:val="0"/>
        <w:snapToGrid w:val="0"/>
        <w:spacing w:line="578" w:lineRule="exact"/>
        <w:ind w:firstLine="640" w:firstLineChars="200"/>
        <w:rPr>
          <w:kern w:val="0"/>
          <w:szCs w:val="28"/>
        </w:rPr>
      </w:pPr>
      <w:r>
        <w:rPr>
          <w:rFonts w:hint="eastAsia"/>
          <w:kern w:val="0"/>
          <w:szCs w:val="28"/>
        </w:rPr>
        <w:t>（2）</w:t>
      </w:r>
      <w:r>
        <w:rPr>
          <w:kern w:val="0"/>
          <w:szCs w:val="28"/>
        </w:rPr>
        <w:t>副组长：审核修改拟定的绩效自评方案，并提交考评工作组会议讨论通过；监督、部署、确认绩效自评过程及反馈意见的处理。</w:t>
      </w:r>
    </w:p>
    <w:p>
      <w:pPr>
        <w:adjustRightInd w:val="0"/>
        <w:snapToGrid w:val="0"/>
        <w:spacing w:line="578" w:lineRule="exact"/>
        <w:ind w:firstLine="640" w:firstLineChars="200"/>
        <w:rPr>
          <w:bCs/>
        </w:rPr>
      </w:pPr>
      <w:r>
        <w:rPr>
          <w:rFonts w:hint="eastAsia"/>
          <w:kern w:val="0"/>
          <w:szCs w:val="28"/>
        </w:rPr>
        <w:t>（3）</w:t>
      </w:r>
      <w:r>
        <w:rPr>
          <w:kern w:val="0"/>
          <w:szCs w:val="28"/>
        </w:rPr>
        <w:t>小组成员：起草和修改绩效考评方案报自评领导工作组会议讨论通过，实施执行绩效自评方案；牵头组织并实施年度绩效自评，根据组长、副组长指示，对考评结果进行复核，完成绩效自核工作组安排的其他工作。</w:t>
      </w:r>
    </w:p>
    <w:p>
      <w:pPr>
        <w:adjustRightInd w:val="0"/>
        <w:snapToGrid w:val="0"/>
        <w:spacing w:line="578" w:lineRule="exact"/>
        <w:ind w:firstLine="640" w:firstLineChars="200"/>
        <w:rPr>
          <w:rFonts w:ascii="仿宋_GB2312" w:hAnsi="宋体"/>
          <w:lang w:val="zh-CN"/>
        </w:rPr>
      </w:pPr>
      <w:r>
        <w:rPr>
          <w:rFonts w:hint="eastAsia" w:ascii="黑体" w:hAnsi="宋体" w:eastAsia="黑体"/>
        </w:rPr>
        <w:t>三、绩效分析</w:t>
      </w:r>
      <w:r>
        <w:rPr>
          <w:rFonts w:hint="eastAsia" w:ascii="仿宋_GB2312" w:hAnsi="宋体"/>
          <w:lang w:val="zh-CN"/>
        </w:rPr>
        <w:tab/>
      </w:r>
    </w:p>
    <w:p>
      <w:pPr>
        <w:spacing w:line="550" w:lineRule="exact"/>
        <w:ind w:firstLine="640" w:firstLineChars="200"/>
        <w:rPr>
          <w:rFonts w:ascii="仿宋_GB2312" w:hAnsi="仿宋_GB2312"/>
        </w:rPr>
      </w:pPr>
      <w:r>
        <w:rPr>
          <w:rFonts w:hint="eastAsia" w:ascii="仿宋_GB2312" w:hAnsi="仿宋_GB2312"/>
        </w:rPr>
        <w:t>从整体情况来看，我单位在各资金使用和项目实施中，能够按照国家相关规定执行和实施，项目的管理、实施和效果均达到预期目的，管理较规范，实施进度快，最终效果好。</w:t>
      </w:r>
    </w:p>
    <w:p>
      <w:pPr>
        <w:spacing w:line="578" w:lineRule="exact"/>
        <w:ind w:firstLine="640"/>
        <w:rPr>
          <w:rFonts w:ascii="楷体_GB2312" w:hAnsi="宋体" w:eastAsia="楷体_GB2312"/>
          <w:b/>
        </w:rPr>
      </w:pPr>
      <w:r>
        <w:rPr>
          <w:rFonts w:hint="eastAsia" w:ascii="楷体_GB2312" w:hAnsi="宋体" w:eastAsia="楷体_GB2312"/>
          <w:b/>
          <w:lang w:val="zh-CN"/>
        </w:rPr>
        <w:t>（一）</w:t>
      </w:r>
      <w:r>
        <w:rPr>
          <w:rFonts w:hint="eastAsia" w:ascii="楷体_GB2312" w:hAnsi="宋体" w:eastAsia="楷体_GB2312"/>
          <w:b/>
        </w:rPr>
        <w:t>通用指标</w:t>
      </w:r>
      <w:r>
        <w:rPr>
          <w:rFonts w:eastAsia="楷体_GB2312"/>
          <w:b/>
          <w:bCs/>
          <w:kern w:val="0"/>
          <w:shd w:val="clear" w:color="auto" w:fill="FFFFFF"/>
          <w:lang w:val="zh-CN"/>
        </w:rPr>
        <w:t>绩效分析。</w:t>
      </w:r>
    </w:p>
    <w:p>
      <w:pPr>
        <w:adjustRightInd w:val="0"/>
        <w:snapToGrid w:val="0"/>
        <w:spacing w:line="578" w:lineRule="exact"/>
        <w:ind w:firstLine="640" w:firstLineChars="200"/>
        <w:rPr>
          <w:rFonts w:ascii="仿宋_GB2312" w:hAnsi="宋体"/>
          <w:lang w:val="zh-CN"/>
        </w:rPr>
      </w:pPr>
      <w:r>
        <w:rPr>
          <w:rFonts w:hint="eastAsia" w:ascii="黑体" w:hAnsi="宋体" w:eastAsia="黑体"/>
        </w:rPr>
        <w:t>三、绩效分析</w:t>
      </w:r>
      <w:r>
        <w:rPr>
          <w:rFonts w:hint="eastAsia" w:ascii="仿宋_GB2312" w:hAnsi="宋体"/>
          <w:lang w:val="zh-CN"/>
        </w:rPr>
        <w:tab/>
      </w:r>
    </w:p>
    <w:p>
      <w:pPr>
        <w:spacing w:line="578" w:lineRule="exact"/>
        <w:ind w:firstLine="640"/>
        <w:rPr>
          <w:rFonts w:ascii="楷体_GB2312" w:hAnsi="宋体" w:eastAsia="楷体_GB2312"/>
          <w:b/>
        </w:rPr>
      </w:pPr>
      <w:r>
        <w:rPr>
          <w:rFonts w:hint="eastAsia" w:ascii="楷体_GB2312" w:hAnsi="宋体" w:eastAsia="楷体_GB2312"/>
          <w:b/>
          <w:lang w:val="zh-CN"/>
        </w:rPr>
        <w:t>（一）</w:t>
      </w:r>
      <w:r>
        <w:rPr>
          <w:rFonts w:hint="eastAsia" w:ascii="楷体_GB2312" w:hAnsi="宋体" w:eastAsia="楷体_GB2312"/>
          <w:b/>
        </w:rPr>
        <w:t>通用指标</w:t>
      </w:r>
      <w:r>
        <w:rPr>
          <w:rFonts w:eastAsia="楷体_GB2312"/>
          <w:b/>
          <w:bCs/>
          <w:color w:val="000000"/>
          <w:kern w:val="0"/>
          <w:shd w:val="clear" w:color="auto" w:fill="FFFFFF"/>
          <w:lang w:val="zh-CN"/>
        </w:rPr>
        <w:t>绩效分析。指标分值</w:t>
      </w:r>
      <w:r>
        <w:rPr>
          <w:rFonts w:hint="eastAsia" w:eastAsia="楷体_GB2312"/>
          <w:b/>
          <w:bCs/>
          <w:color w:val="000000"/>
          <w:kern w:val="0"/>
          <w:shd w:val="clear" w:color="auto" w:fill="FFFFFF"/>
        </w:rPr>
        <w:t>54</w:t>
      </w:r>
      <w:r>
        <w:rPr>
          <w:rFonts w:eastAsia="楷体_GB2312"/>
          <w:b/>
          <w:bCs/>
          <w:color w:val="000000"/>
          <w:kern w:val="0"/>
          <w:shd w:val="clear" w:color="auto" w:fill="FFFFFF"/>
          <w:lang w:val="zh-CN"/>
        </w:rPr>
        <w:t>分，自评得分</w:t>
      </w:r>
      <w:r>
        <w:rPr>
          <w:rFonts w:hint="eastAsia" w:eastAsia="楷体_GB2312"/>
          <w:b/>
          <w:bCs/>
          <w:color w:val="000000"/>
          <w:kern w:val="0"/>
          <w:shd w:val="clear" w:color="auto" w:fill="FFFFFF"/>
        </w:rPr>
        <w:t>51</w:t>
      </w:r>
      <w:r>
        <w:rPr>
          <w:rFonts w:eastAsia="楷体_GB2312"/>
          <w:b/>
          <w:bCs/>
          <w:color w:val="000000"/>
          <w:kern w:val="0"/>
          <w:shd w:val="clear" w:color="auto" w:fill="FFFFFF"/>
          <w:lang w:val="zh-CN"/>
        </w:rPr>
        <w:t>分</w:t>
      </w:r>
    </w:p>
    <w:p>
      <w:pPr>
        <w:spacing w:line="578" w:lineRule="exact"/>
        <w:ind w:left="640" w:leftChars="200"/>
        <w:rPr>
          <w:rFonts w:ascii="楷体_GB2312" w:hAnsi="楷体_GB2312" w:eastAsia="楷体_GB2312" w:cs="楷体_GB2312"/>
        </w:rPr>
      </w:pPr>
      <w:r>
        <w:rPr>
          <w:rFonts w:hint="eastAsia" w:ascii="楷体_GB2312" w:hAnsi="楷体_GB2312" w:eastAsia="楷体_GB2312" w:cs="楷体_GB2312"/>
        </w:rPr>
        <w:t>1.项目决策。指标分值18分，自评得分18分</w:t>
      </w:r>
    </w:p>
    <w:p>
      <w:pPr>
        <w:spacing w:line="578" w:lineRule="exact"/>
        <w:ind w:firstLine="640" w:firstLineChars="200"/>
      </w:pPr>
      <w:r>
        <w:rPr>
          <w:rFonts w:hint="eastAsia"/>
        </w:rPr>
        <w:t>决策程序：项目设立、调整延续等方面符合资金管理基本规范和决策程序要求。指标分值6分，自评得分6分。</w:t>
      </w:r>
    </w:p>
    <w:p>
      <w:pPr>
        <w:spacing w:line="578" w:lineRule="exact"/>
        <w:ind w:firstLine="640" w:firstLineChars="200"/>
      </w:pPr>
      <w:r>
        <w:rPr>
          <w:rFonts w:hint="eastAsia"/>
        </w:rPr>
        <w:t>规划论证：项目规划论证符合中</w:t>
      </w:r>
      <w:r>
        <w:rPr>
          <w:rFonts w:hint="default"/>
        </w:rPr>
        <w:t>央、</w:t>
      </w:r>
      <w:r>
        <w:rPr>
          <w:rFonts w:hint="eastAsia"/>
        </w:rPr>
        <w:t>省</w:t>
      </w:r>
      <w:r>
        <w:rPr>
          <w:rFonts w:hint="default"/>
        </w:rPr>
        <w:t>委</w:t>
      </w:r>
      <w:bookmarkStart w:id="0" w:name="_GoBack"/>
      <w:bookmarkEnd w:id="0"/>
      <w:r>
        <w:rPr>
          <w:rFonts w:hint="eastAsia"/>
        </w:rPr>
        <w:t>要求，项目绩效目标设置科学合理，项目资金与项目总体规划、相关行业事业发展相匹配，聚焦重大任务、重点领域、重点环节和重点项目。指标分值6分，自评得分6分。</w:t>
      </w:r>
    </w:p>
    <w:p>
      <w:pPr>
        <w:spacing w:line="578" w:lineRule="exact"/>
        <w:ind w:firstLine="640" w:firstLineChars="200"/>
      </w:pPr>
      <w:r>
        <w:rPr>
          <w:rFonts w:hint="eastAsia"/>
        </w:rPr>
        <w:t>资金投向：项目资金是与项目总体规划、相关行业事业发展相匹配，聚焦重大任务、重点领域、重点环节和重点项目。体现“集中财力办大事”原则，避免“撒胡椒面”。指标分值6分，自评得分6分。</w:t>
      </w:r>
    </w:p>
    <w:p>
      <w:pPr>
        <w:spacing w:line="578" w:lineRule="exact"/>
        <w:ind w:firstLine="640" w:firstLineChars="200"/>
        <w:rPr>
          <w:rFonts w:ascii="楷体_GB2312" w:hAnsi="楷体_GB2312" w:eastAsia="楷体_GB2312" w:cs="楷体_GB2312"/>
        </w:rPr>
      </w:pPr>
      <w:r>
        <w:rPr>
          <w:rFonts w:hint="eastAsia" w:ascii="楷体_GB2312" w:hAnsi="楷体_GB2312" w:eastAsia="楷体_GB2312" w:cs="楷体_GB2312"/>
        </w:rPr>
        <w:t>2.项目管理。指标分值18分，自评得分15分</w:t>
      </w:r>
    </w:p>
    <w:p>
      <w:pPr>
        <w:spacing w:line="578" w:lineRule="exact"/>
        <w:ind w:firstLine="640" w:firstLineChars="200"/>
      </w:pPr>
      <w:r>
        <w:rPr>
          <w:rFonts w:hint="eastAsia"/>
        </w:rPr>
        <w:t>制度办法：项目制度办法体系健全、要素完备。资金管理办法等管理制度体系健全完善，不存在管理制度缺失、管理办法过期情况。指标分值2分，自评得分2分。</w:t>
      </w:r>
    </w:p>
    <w:p>
      <w:pPr>
        <w:spacing w:line="578" w:lineRule="exact"/>
        <w:ind w:firstLine="640" w:firstLineChars="200"/>
      </w:pPr>
      <w:r>
        <w:rPr>
          <w:rFonts w:hint="eastAsia"/>
        </w:rPr>
        <w:t>分配管理：项目资金分配因素选取、权重设置、区域分布，项目管理、审批符合管理要求，管资金、项目、政策管绩效，项目绩效监管按要求开展，对下指导有力有效。指标分值10分，自评得分8分。</w:t>
      </w:r>
    </w:p>
    <w:p>
      <w:pPr>
        <w:spacing w:line="578" w:lineRule="exact"/>
        <w:ind w:firstLine="640" w:firstLineChars="200"/>
      </w:pPr>
      <w:r>
        <w:rPr>
          <w:rFonts w:hint="eastAsia" w:ascii="楷体_GB2312" w:hAnsi="楷体_GB2312" w:eastAsia="楷体_GB2312" w:cs="楷体_GB2312"/>
        </w:rPr>
        <w:t>绩效监管:</w:t>
      </w:r>
      <w:r>
        <w:rPr>
          <w:rFonts w:hint="eastAsia"/>
        </w:rPr>
        <w:t>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指标分值6分，自评得分5分。</w:t>
      </w:r>
    </w:p>
    <w:p>
      <w:pPr>
        <w:spacing w:line="578" w:lineRule="exact"/>
        <w:ind w:firstLine="640" w:firstLineChars="200"/>
        <w:rPr>
          <w:rFonts w:ascii="楷体_GB2312" w:hAnsi="楷体_GB2312" w:eastAsia="楷体_GB2312" w:cs="楷体_GB2312"/>
        </w:rPr>
      </w:pPr>
      <w:r>
        <w:rPr>
          <w:rFonts w:hint="eastAsia" w:ascii="楷体_GB2312" w:hAnsi="楷体_GB2312" w:eastAsia="楷体_GB2312" w:cs="楷体_GB2312"/>
        </w:rPr>
        <w:t>3.项目实施。指标分值9分，自评得分9分</w:t>
      </w:r>
    </w:p>
    <w:p>
      <w:pPr>
        <w:spacing w:line="578" w:lineRule="exact"/>
        <w:ind w:firstLine="640" w:firstLineChars="200"/>
      </w:pPr>
      <w:r>
        <w:rPr>
          <w:rFonts w:hint="eastAsia" w:ascii="楷体_GB2312" w:hAnsi="楷体_GB2312" w:eastAsia="楷体_GB2312" w:cs="楷体_GB2312"/>
        </w:rPr>
        <w:t>预算执行:</w:t>
      </w:r>
      <w:r>
        <w:rPr>
          <w:rFonts w:hint="eastAsia"/>
        </w:rPr>
        <w:t>项目预算资金23.22万元，支付23.22万元。指标分值6分，自评得分6分。</w:t>
      </w:r>
    </w:p>
    <w:p>
      <w:pPr>
        <w:spacing w:line="578" w:lineRule="exact"/>
        <w:ind w:firstLine="640" w:firstLineChars="200"/>
      </w:pPr>
      <w:r>
        <w:rPr>
          <w:rFonts w:ascii="楷体_GB2312" w:hAnsi="楷体_GB2312" w:eastAsia="楷体_GB2312" w:cs="楷体_GB2312"/>
        </w:rPr>
        <w:t>资金使用</w:t>
      </w:r>
      <w:r>
        <w:rPr>
          <w:rFonts w:hint="eastAsia" w:ascii="楷体_GB2312" w:hAnsi="楷体_GB2312" w:eastAsia="楷体_GB2312" w:cs="楷体_GB2312"/>
        </w:rPr>
        <w:t>:项</w:t>
      </w:r>
      <w:r>
        <w:rPr>
          <w:rFonts w:hint="eastAsia"/>
        </w:rPr>
        <w:t>目资金使用、拨付符合国家财经法规、财务管理制度及有关专项资金管理制度办法规定和审批程序，不存在超范围、超标准、超进度使用专项资金，不存在资金损失浪费、长期沉淀、截留、挤占、挪用、虚列支出等情况。指标分值3分，自评得分3分。</w:t>
      </w:r>
    </w:p>
    <w:p>
      <w:pPr>
        <w:spacing w:line="578" w:lineRule="exact"/>
        <w:ind w:firstLine="640" w:firstLineChars="200"/>
        <w:rPr>
          <w:rFonts w:ascii="楷体_GB2312" w:hAnsi="楷体_GB2312" w:eastAsia="楷体_GB2312" w:cs="楷体_GB2312"/>
        </w:rPr>
      </w:pPr>
      <w:r>
        <w:rPr>
          <w:rFonts w:hint="eastAsia" w:ascii="楷体_GB2312" w:hAnsi="楷体_GB2312" w:eastAsia="楷体_GB2312" w:cs="楷体_GB2312"/>
        </w:rPr>
        <w:t>4.项目结果。指标分值9分，自评得分9分</w:t>
      </w:r>
    </w:p>
    <w:p>
      <w:pPr>
        <w:spacing w:line="578" w:lineRule="exact"/>
        <w:ind w:firstLine="640" w:firstLineChars="200"/>
      </w:pPr>
      <w:r>
        <w:rPr>
          <w:rFonts w:hint="eastAsia"/>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标分值6分，自评得分6分。</w:t>
      </w:r>
    </w:p>
    <w:p>
      <w:pPr>
        <w:spacing w:line="578" w:lineRule="exact"/>
        <w:ind w:firstLine="640" w:firstLineChars="200"/>
      </w:pPr>
      <w:r>
        <w:rPr>
          <w:rFonts w:hint="eastAsia"/>
        </w:rPr>
        <w:t>完成时效：资金项目按照目标任务已于2023年底完成。指标分值3分，自评得分3分。</w:t>
      </w:r>
    </w:p>
    <w:p>
      <w:pPr>
        <w:spacing w:line="578" w:lineRule="exact"/>
        <w:ind w:firstLine="642" w:firstLineChars="200"/>
        <w:rPr>
          <w:rFonts w:ascii="楷体_GB2312" w:hAnsi="楷体_GB2312" w:eastAsia="楷体_GB2312" w:cs="楷体_GB2312"/>
          <w:lang w:val="zh-CN"/>
        </w:rPr>
      </w:pPr>
      <w:r>
        <w:rPr>
          <w:rFonts w:hint="eastAsia" w:ascii="楷体_GB2312" w:hAnsi="宋体" w:eastAsia="楷体_GB2312"/>
          <w:b/>
          <w:lang w:val="zh-CN"/>
        </w:rPr>
        <w:t>（二）</w:t>
      </w:r>
      <w:r>
        <w:rPr>
          <w:rFonts w:hint="eastAsia" w:ascii="楷体_GB2312" w:hAnsi="宋体" w:eastAsia="楷体_GB2312"/>
          <w:b/>
        </w:rPr>
        <w:t>专用指标</w:t>
      </w:r>
      <w:r>
        <w:rPr>
          <w:rFonts w:eastAsia="楷体_GB2312"/>
          <w:b/>
          <w:bCs/>
          <w:color w:val="000000"/>
          <w:kern w:val="0"/>
          <w:shd w:val="clear" w:color="auto" w:fill="FFFFFF"/>
          <w:lang w:val="zh-CN"/>
        </w:rPr>
        <w:t>绩效分析。指标分值</w:t>
      </w:r>
      <w:r>
        <w:rPr>
          <w:rFonts w:hint="eastAsia" w:eastAsia="楷体_GB2312"/>
          <w:b/>
          <w:bCs/>
          <w:color w:val="000000"/>
          <w:kern w:val="0"/>
          <w:shd w:val="clear" w:color="auto" w:fill="FFFFFF"/>
        </w:rPr>
        <w:t>30</w:t>
      </w:r>
      <w:r>
        <w:rPr>
          <w:rFonts w:eastAsia="楷体_GB2312"/>
          <w:b/>
          <w:bCs/>
          <w:color w:val="000000"/>
          <w:kern w:val="0"/>
          <w:shd w:val="clear" w:color="auto" w:fill="FFFFFF"/>
          <w:lang w:val="zh-CN"/>
        </w:rPr>
        <w:t>分，自评得分</w:t>
      </w:r>
      <w:r>
        <w:rPr>
          <w:rFonts w:hint="eastAsia" w:eastAsia="楷体_GB2312"/>
          <w:b/>
          <w:bCs/>
          <w:color w:val="000000"/>
          <w:kern w:val="0"/>
          <w:shd w:val="clear" w:color="auto" w:fill="FFFFFF"/>
        </w:rPr>
        <w:t>30</w:t>
      </w:r>
      <w:r>
        <w:rPr>
          <w:rFonts w:eastAsia="楷体_GB2312"/>
          <w:b/>
          <w:bCs/>
          <w:color w:val="000000"/>
          <w:kern w:val="0"/>
          <w:shd w:val="clear" w:color="auto" w:fill="FFFFFF"/>
          <w:lang w:val="zh-CN"/>
        </w:rPr>
        <w:t>分</w:t>
      </w:r>
    </w:p>
    <w:p>
      <w:pPr>
        <w:spacing w:line="578" w:lineRule="exact"/>
        <w:ind w:firstLine="640" w:firstLineChars="200"/>
      </w:pPr>
      <w:r>
        <w:rPr>
          <w:rFonts w:hint="eastAsia"/>
        </w:rPr>
        <w:t>项目验收：该项目支付进度100%，项目完工100%。指标分值10分，自评得分10分。</w:t>
      </w:r>
    </w:p>
    <w:p>
      <w:pPr>
        <w:spacing w:line="578" w:lineRule="exact"/>
        <w:ind w:firstLine="640" w:firstLineChars="200"/>
        <w:rPr>
          <w:lang w:val="zh-CN"/>
        </w:rPr>
      </w:pPr>
      <w:r>
        <w:rPr>
          <w:rFonts w:hint="eastAsia"/>
        </w:rPr>
        <w:t>项目功能实现：目资金分配均衡公平，资金实际支持对象符合管理要求，符合支持对象范围，资金实际补贴标准符合资金管理办法规定的补助标准，及时按标准兑现，资金涉及服务对象满意度不低于90%，</w:t>
      </w:r>
      <w:r>
        <w:rPr>
          <w:rFonts w:hint="eastAsia"/>
          <w:lang w:val="zh-CN"/>
        </w:rPr>
        <w:t>项目用途合规性、程序合规性、标准合规性。</w:t>
      </w:r>
      <w:r>
        <w:rPr>
          <w:rFonts w:hint="eastAsia"/>
        </w:rPr>
        <w:t>指标分值10分，自评得分10分。</w:t>
      </w:r>
    </w:p>
    <w:p>
      <w:pPr>
        <w:spacing w:line="578" w:lineRule="exact"/>
        <w:ind w:firstLine="640" w:firstLineChars="200"/>
      </w:pPr>
      <w:r>
        <w:rPr>
          <w:rFonts w:hint="eastAsia"/>
        </w:rPr>
        <w:t>后续管护:建立明确的责任制度，确保每个环节都有专人负责。指标分值10分，自评得分10分。</w:t>
      </w:r>
    </w:p>
    <w:p>
      <w:pPr>
        <w:numPr>
          <w:ilvl w:val="0"/>
          <w:numId w:val="4"/>
        </w:numPr>
        <w:spacing w:line="578" w:lineRule="exact"/>
        <w:ind w:firstLine="642" w:firstLineChars="200"/>
        <w:rPr>
          <w:rFonts w:eastAsia="楷体_GB2312"/>
          <w:b/>
          <w:bCs/>
          <w:color w:val="000000"/>
          <w:kern w:val="0"/>
          <w:shd w:val="clear" w:color="auto" w:fill="FFFFFF"/>
          <w:lang w:val="zh-CN"/>
        </w:rPr>
      </w:pPr>
      <w:r>
        <w:rPr>
          <w:rFonts w:hint="eastAsia" w:ascii="楷体_GB2312" w:hAnsi="宋体" w:eastAsia="楷体_GB2312"/>
          <w:b/>
        </w:rPr>
        <w:t>个性指标</w:t>
      </w:r>
      <w:r>
        <w:rPr>
          <w:rFonts w:eastAsia="楷体_GB2312"/>
          <w:b/>
          <w:bCs/>
          <w:color w:val="000000"/>
          <w:kern w:val="0"/>
          <w:shd w:val="clear" w:color="auto" w:fill="FFFFFF"/>
          <w:lang w:val="zh-CN"/>
        </w:rPr>
        <w:t>绩效分析。指标分值</w:t>
      </w:r>
      <w:r>
        <w:rPr>
          <w:rFonts w:hint="eastAsia" w:eastAsia="楷体_GB2312"/>
          <w:b/>
          <w:bCs/>
          <w:color w:val="000000"/>
          <w:kern w:val="0"/>
          <w:shd w:val="clear" w:color="auto" w:fill="FFFFFF"/>
        </w:rPr>
        <w:t>16</w:t>
      </w:r>
      <w:r>
        <w:rPr>
          <w:rFonts w:eastAsia="楷体_GB2312"/>
          <w:b/>
          <w:bCs/>
          <w:color w:val="000000"/>
          <w:kern w:val="0"/>
          <w:shd w:val="clear" w:color="auto" w:fill="FFFFFF"/>
          <w:lang w:val="zh-CN"/>
        </w:rPr>
        <w:t>分，自评得分</w:t>
      </w:r>
      <w:r>
        <w:rPr>
          <w:rFonts w:hint="eastAsia" w:eastAsia="楷体_GB2312"/>
          <w:b/>
          <w:bCs/>
          <w:color w:val="000000"/>
          <w:kern w:val="0"/>
          <w:shd w:val="clear" w:color="auto" w:fill="FFFFFF"/>
        </w:rPr>
        <w:t>16</w:t>
      </w:r>
      <w:r>
        <w:rPr>
          <w:rFonts w:eastAsia="楷体_GB2312"/>
          <w:b/>
          <w:bCs/>
          <w:color w:val="000000"/>
          <w:kern w:val="0"/>
          <w:shd w:val="clear" w:color="auto" w:fill="FFFFFF"/>
          <w:lang w:val="zh-CN"/>
        </w:rPr>
        <w:t>分</w:t>
      </w:r>
    </w:p>
    <w:p>
      <w:pPr>
        <w:spacing w:line="578" w:lineRule="exact"/>
        <w:ind w:firstLine="640" w:firstLineChars="200"/>
      </w:pPr>
      <w:r>
        <w:rPr>
          <w:rFonts w:hint="eastAsia"/>
        </w:rPr>
        <w:t>我单位在规定时间内做好该笔经费个性化绩效评价指标具有特定的针对性，很好地完成了上级下达的绩效目标任务。</w:t>
      </w:r>
    </w:p>
    <w:p>
      <w:pPr>
        <w:pStyle w:val="3"/>
        <w:spacing w:line="600" w:lineRule="exact"/>
        <w:ind w:firstLine="640" w:firstLineChars="200"/>
        <w:rPr>
          <w:rFonts w:ascii="黑体" w:hAnsi="宋体"/>
          <w:sz w:val="32"/>
          <w:szCs w:val="32"/>
        </w:rPr>
      </w:pPr>
      <w:r>
        <w:rPr>
          <w:rFonts w:hint="eastAsia" w:ascii="黑体" w:hAnsi="宋体"/>
          <w:sz w:val="32"/>
          <w:szCs w:val="32"/>
          <w:lang w:eastAsia="zh-CN"/>
        </w:rPr>
        <w:t>四</w:t>
      </w:r>
      <w:r>
        <w:rPr>
          <w:rFonts w:hint="eastAsia" w:ascii="黑体" w:hAnsi="宋体"/>
          <w:sz w:val="32"/>
          <w:szCs w:val="32"/>
        </w:rPr>
        <w:t>、评价结论</w:t>
      </w:r>
    </w:p>
    <w:p>
      <w:pPr>
        <w:spacing w:line="550" w:lineRule="exact"/>
        <w:ind w:firstLine="640" w:firstLineChars="200"/>
        <w:rPr>
          <w:rFonts w:ascii="仿宋_GB2312" w:hAnsi="仿宋_GB2312"/>
        </w:rPr>
      </w:pPr>
      <w:r>
        <w:rPr>
          <w:rFonts w:hint="eastAsia" w:ascii="仿宋_GB2312" w:hAnsi="仿宋_GB2312"/>
        </w:rPr>
        <w:t>从整体情况来看，我单位在各资金使用和项目实施中，能够按照国家相关规定执行和实施，项目的管理、实施和效果均达到预期目的，管理较规范，实施进度快，最终效果好。</w:t>
      </w:r>
    </w:p>
    <w:p>
      <w:pPr>
        <w:pStyle w:val="3"/>
        <w:spacing w:line="600" w:lineRule="exact"/>
        <w:ind w:firstLine="640" w:firstLineChars="200"/>
        <w:rPr>
          <w:rFonts w:ascii="黑体" w:hAnsi="宋体"/>
          <w:sz w:val="32"/>
          <w:szCs w:val="32"/>
          <w:lang w:eastAsia="zh-CN"/>
        </w:rPr>
      </w:pPr>
      <w:r>
        <w:rPr>
          <w:rFonts w:hint="eastAsia" w:ascii="黑体" w:hAnsi="宋体"/>
          <w:sz w:val="32"/>
          <w:szCs w:val="32"/>
          <w:lang w:eastAsia="zh-CN"/>
        </w:rPr>
        <w:t>五、存在主要问题</w:t>
      </w:r>
    </w:p>
    <w:p>
      <w:pPr>
        <w:adjustRightInd w:val="0"/>
        <w:snapToGrid w:val="0"/>
        <w:spacing w:line="560" w:lineRule="exact"/>
        <w:ind w:firstLine="640" w:firstLineChars="200"/>
        <w:rPr>
          <w:rFonts w:ascii="仿宋_GB2312" w:hAnsi="宋体"/>
        </w:rPr>
      </w:pPr>
      <w:r>
        <w:rPr>
          <w:rFonts w:hint="eastAsia" w:ascii="仿宋_GB2312" w:hAnsi="宋体"/>
        </w:rPr>
        <w:t>项目经费使用严格按照相关规定执行，资金到位时间慢，存在支出进度缓慢，材料报送不及时等问题，针对项目执行时出现的问题，及时改进</w:t>
      </w:r>
      <w:r>
        <w:rPr>
          <w:rFonts w:hint="eastAsia" w:ascii="宋体" w:hAnsi="宋体" w:eastAsia="宋体" w:cs="宋体"/>
          <w:sz w:val="24"/>
          <w:szCs w:val="24"/>
          <w:shd w:val="clear" w:color="auto" w:fill="FFFFFF"/>
        </w:rPr>
        <w:t>，</w:t>
      </w:r>
      <w:r>
        <w:rPr>
          <w:rFonts w:hint="eastAsia" w:ascii="仿宋_GB2312" w:hAnsi="宋体"/>
        </w:rPr>
        <w:t>加快材料报送与审核流程，确保项目经费支出符合相关规定并按时支出。</w:t>
      </w:r>
    </w:p>
    <w:p>
      <w:pPr>
        <w:pStyle w:val="3"/>
        <w:spacing w:line="600" w:lineRule="exact"/>
        <w:ind w:firstLine="640" w:firstLineChars="200"/>
        <w:rPr>
          <w:rFonts w:ascii="黑体" w:hAnsi="宋体"/>
          <w:sz w:val="32"/>
          <w:szCs w:val="32"/>
          <w:lang w:val="zh-CN" w:eastAsia="zh-CN"/>
        </w:rPr>
      </w:pPr>
      <w:r>
        <w:rPr>
          <w:rFonts w:hint="eastAsia" w:ascii="黑体" w:hAnsi="宋体"/>
          <w:sz w:val="32"/>
          <w:szCs w:val="32"/>
          <w:lang w:val="zh-CN" w:eastAsia="zh-CN"/>
        </w:rPr>
        <w:t>六、改进建议</w:t>
      </w:r>
    </w:p>
    <w:p>
      <w:pPr>
        <w:pStyle w:val="8"/>
        <w:ind w:left="1280" w:hanging="640"/>
        <w:rPr>
          <w:rFonts w:ascii="仿宋_GB2312" w:hAnsi="宋体"/>
        </w:rPr>
      </w:pPr>
      <w:r>
        <w:rPr>
          <w:rFonts w:hint="eastAsia" w:ascii="仿宋_GB2312" w:hAnsi="仿宋_GB2312" w:cs="仿宋_GB2312"/>
          <w:kern w:val="0"/>
          <w:shd w:val="clear" w:color="auto" w:fill="FFFFFF"/>
        </w:rPr>
        <w:t>无</w:t>
      </w:r>
    </w:p>
    <w:p>
      <w:pPr>
        <w:snapToGrid w:val="0"/>
        <w:spacing w:line="578" w:lineRule="exact"/>
        <w:ind w:firstLine="640" w:firstLineChars="200"/>
        <w:rPr>
          <w:kern w:val="0"/>
          <w:shd w:val="clear" w:color="auto" w:fill="FFFFFF"/>
        </w:rPr>
      </w:pPr>
      <w:r>
        <w:rPr>
          <w:rFonts w:hint="eastAsia"/>
          <w:kern w:val="0"/>
          <w:shd w:val="clear" w:color="auto" w:fill="FFFFFF"/>
        </w:rPr>
        <w:t>附表：1.项目资金分配涉及所有点位自评得分情况表</w:t>
      </w:r>
    </w:p>
    <w:p>
      <w:pPr>
        <w:snapToGrid w:val="0"/>
        <w:spacing w:line="578" w:lineRule="exact"/>
        <w:ind w:firstLine="1600" w:firstLineChars="500"/>
        <w:rPr>
          <w:kern w:val="0"/>
          <w:shd w:val="clear" w:color="auto" w:fill="FFFFFF"/>
        </w:rPr>
      </w:pPr>
      <w:r>
        <w:rPr>
          <w:rFonts w:hint="eastAsia"/>
          <w:kern w:val="0"/>
          <w:shd w:val="clear" w:color="auto" w:fill="FFFFFF"/>
        </w:rPr>
        <w:t>2.专项预算项目绩效目标完成情况自评表</w:t>
      </w:r>
    </w:p>
    <w:p>
      <w:pPr>
        <w:snapToGrid w:val="0"/>
        <w:spacing w:line="578" w:lineRule="exact"/>
        <w:ind w:firstLine="640" w:firstLineChars="200"/>
        <w:rPr>
          <w:kern w:val="0"/>
          <w:shd w:val="clear" w:color="auto" w:fill="FFFFFF"/>
          <w:lang w:val="zh-CN"/>
        </w:rPr>
      </w:pPr>
      <w:r>
        <w:rPr>
          <w:rFonts w:hint="eastAsia"/>
          <w:kern w:val="0"/>
          <w:shd w:val="clear" w:color="auto" w:fill="FFFFFF"/>
          <w:lang w:val="zh-CN"/>
        </w:rPr>
        <w:br w:type="page"/>
      </w:r>
    </w:p>
    <w:p>
      <w:pPr>
        <w:widowControl/>
        <w:adjustRightInd w:val="0"/>
        <w:snapToGrid w:val="0"/>
        <w:spacing w:line="578" w:lineRule="exact"/>
        <w:contextualSpacing/>
        <w:jc w:val="left"/>
        <w:rPr>
          <w:rFonts w:ascii="黑体" w:hAnsi="黑体" w:eastAsia="黑体" w:cs="黑体"/>
          <w:kern w:val="0"/>
          <w:shd w:val="clear" w:color="auto" w:fill="FFFFFF"/>
          <w:lang w:val="zh-CN"/>
        </w:rPr>
      </w:pPr>
      <w:r>
        <w:rPr>
          <w:rFonts w:hint="eastAsia" w:ascii="黑体" w:hAnsi="黑体" w:eastAsia="黑体" w:cs="黑体"/>
          <w:kern w:val="0"/>
          <w:shd w:val="clear" w:color="auto" w:fill="FFFFFF"/>
          <w:lang w:val="zh-CN"/>
        </w:rPr>
        <w:t>附表</w:t>
      </w:r>
      <w:r>
        <w:rPr>
          <w:rFonts w:hint="eastAsia" w:ascii="黑体" w:hAnsi="黑体" w:eastAsia="黑体" w:cs="黑体"/>
          <w:kern w:val="0"/>
          <w:shd w:val="clear" w:color="auto" w:fill="FFFFFF"/>
        </w:rPr>
        <w:t>1</w:t>
      </w:r>
    </w:p>
    <w:p>
      <w:pPr>
        <w:spacing w:line="578"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项目资金分配涉及所有点位自评得分情况表</w:t>
      </w:r>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1123" w:type="dxa"/>
          </w:tcPr>
          <w:p>
            <w:pPr>
              <w:spacing w:line="30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3843" w:type="dxa"/>
          </w:tcPr>
          <w:p>
            <w:pPr>
              <w:spacing w:line="300" w:lineRule="exact"/>
              <w:jc w:val="center"/>
              <w:rPr>
                <w:rFonts w:ascii="黑体" w:hAnsi="黑体" w:eastAsia="黑体" w:cs="黑体"/>
                <w:sz w:val="24"/>
                <w:szCs w:val="24"/>
              </w:rPr>
            </w:pPr>
            <w:r>
              <w:rPr>
                <w:rFonts w:hint="eastAsia" w:ascii="黑体" w:hAnsi="黑体" w:eastAsia="黑体" w:cs="黑体"/>
                <w:sz w:val="24"/>
                <w:szCs w:val="24"/>
              </w:rPr>
              <w:t>项目资金末端分配点位</w:t>
            </w:r>
          </w:p>
        </w:tc>
        <w:tc>
          <w:tcPr>
            <w:tcW w:w="2861" w:type="dxa"/>
          </w:tcPr>
          <w:p>
            <w:pPr>
              <w:spacing w:line="300" w:lineRule="exact"/>
              <w:jc w:val="center"/>
              <w:rPr>
                <w:rFonts w:ascii="黑体" w:hAnsi="黑体" w:eastAsia="黑体" w:cs="黑体"/>
                <w:sz w:val="24"/>
                <w:szCs w:val="24"/>
              </w:rPr>
            </w:pPr>
            <w:r>
              <w:rPr>
                <w:rFonts w:hint="eastAsia" w:ascii="黑体" w:hAnsi="黑体" w:eastAsia="黑体" w:cs="黑体"/>
                <w:sz w:val="24"/>
                <w:szCs w:val="24"/>
              </w:rPr>
              <w:t>自评得分（百分制）</w:t>
            </w:r>
          </w:p>
        </w:tc>
        <w:tc>
          <w:tcPr>
            <w:tcW w:w="993" w:type="dxa"/>
          </w:tcPr>
          <w:p>
            <w:pPr>
              <w:spacing w:line="300" w:lineRule="exact"/>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1</w:t>
            </w:r>
          </w:p>
        </w:tc>
        <w:tc>
          <w:tcPr>
            <w:tcW w:w="3843" w:type="dxa"/>
          </w:tcPr>
          <w:p>
            <w:pPr>
              <w:spacing w:line="300" w:lineRule="exact"/>
              <w:rPr>
                <w:rFonts w:ascii="宋体" w:hAnsi="宋体" w:cs="宋体"/>
                <w:sz w:val="24"/>
                <w:szCs w:val="24"/>
              </w:rPr>
            </w:pPr>
            <w:r>
              <w:rPr>
                <w:rFonts w:hint="eastAsia" w:ascii="宋体" w:hAnsi="宋体" w:cs="宋体"/>
                <w:sz w:val="24"/>
                <w:szCs w:val="24"/>
              </w:rPr>
              <w:t>中共黑水县委宣传部</w:t>
            </w:r>
          </w:p>
        </w:tc>
        <w:tc>
          <w:tcPr>
            <w:tcW w:w="2861" w:type="dxa"/>
          </w:tcPr>
          <w:p>
            <w:pPr>
              <w:spacing w:line="300" w:lineRule="exact"/>
              <w:rPr>
                <w:rFonts w:ascii="宋体" w:hAnsi="宋体" w:cs="宋体"/>
                <w:sz w:val="24"/>
                <w:szCs w:val="24"/>
              </w:rPr>
            </w:pPr>
            <w:r>
              <w:rPr>
                <w:rFonts w:hint="eastAsia" w:ascii="宋体" w:hAnsi="宋体" w:cs="宋体"/>
                <w:sz w:val="24"/>
                <w:szCs w:val="24"/>
              </w:rPr>
              <w:t>优（97）</w:t>
            </w: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2</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3</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4</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5</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6</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7</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8</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bl>
    <w:p>
      <w:pPr>
        <w:spacing w:line="400" w:lineRule="exact"/>
        <w:jc w:val="left"/>
        <w:rPr>
          <w:rFonts w:ascii="宋体" w:hAnsi="宋体" w:eastAsia="宋体" w:cs="宋体"/>
          <w:sz w:val="21"/>
          <w:szCs w:val="21"/>
        </w:rPr>
      </w:pPr>
      <w:r>
        <w:rPr>
          <w:rFonts w:hint="eastAsia" w:ascii="宋体" w:hAnsi="宋体" w:eastAsia="宋体" w:cs="宋体"/>
          <w:sz w:val="21"/>
          <w:szCs w:val="21"/>
        </w:rPr>
        <w:t>备注：1.项目资金末端分配点位包括州本级、县（市）、州级部门下属单位及一次性单位等。</w:t>
      </w:r>
    </w:p>
    <w:p>
      <w:pPr>
        <w:spacing w:line="400" w:lineRule="exact"/>
        <w:ind w:firstLine="630" w:firstLineChars="300"/>
        <w:jc w:val="left"/>
        <w:rPr>
          <w:rFonts w:ascii="宋体" w:hAnsi="宋体" w:eastAsia="宋体" w:cs="宋体"/>
          <w:sz w:val="21"/>
          <w:szCs w:val="21"/>
        </w:rPr>
      </w:pPr>
      <w:r>
        <w:rPr>
          <w:rFonts w:hint="eastAsia" w:ascii="宋体" w:hAnsi="宋体" w:eastAsia="宋体" w:cs="宋体"/>
          <w:sz w:val="21"/>
          <w:szCs w:val="21"/>
        </w:rPr>
        <w:t>2.自评得分（百分制）从高到低划分为优、良、中、差四个档次，各个档次数量占比分别为20%、20%、55%、5%，且不同档次间得分分值应体现差异化，同档次得分分值相同的比例不超过该档次总数量的10%。</w:t>
      </w:r>
    </w:p>
    <w:p>
      <w:pPr>
        <w:rPr>
          <w:szCs w:val="24"/>
        </w:rPr>
      </w:pPr>
      <w:r>
        <w:rPr>
          <w:rFonts w:hint="eastAsia"/>
          <w:szCs w:val="24"/>
        </w:rPr>
        <w:br w:type="page"/>
      </w:r>
    </w:p>
    <w:p>
      <w:pPr>
        <w:pStyle w:val="9"/>
        <w:spacing w:after="0" w:line="578" w:lineRule="exact"/>
        <w:ind w:left="0" w:leftChars="0" w:firstLine="0" w:firstLineChars="0"/>
        <w:rPr>
          <w:rFonts w:ascii="Times New Roman" w:eastAsia="黑体"/>
          <w:szCs w:val="24"/>
        </w:rPr>
      </w:pPr>
      <w:r>
        <w:rPr>
          <w:rFonts w:ascii="Times New Roman" w:eastAsia="黑体"/>
          <w:szCs w:val="24"/>
        </w:rPr>
        <w:t>附表2</w:t>
      </w:r>
    </w:p>
    <w:tbl>
      <w:tblPr>
        <w:tblStyle w:val="10"/>
        <w:tblW w:w="10233" w:type="dxa"/>
        <w:jc w:val="center"/>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rPr>
          <w:trHeight w:val="576" w:hRule="atLeast"/>
          <w:jc w:val="center"/>
        </w:trPr>
        <w:tc>
          <w:tcPr>
            <w:tcW w:w="10233" w:type="dxa"/>
            <w:gridSpan w:val="9"/>
            <w:shd w:val="clear" w:color="auto" w:fill="auto"/>
            <w:vAlign w:val="center"/>
          </w:tcPr>
          <w:p>
            <w:pPr>
              <w:widowControl/>
              <w:spacing w:line="600" w:lineRule="exact"/>
              <w:jc w:val="center"/>
              <w:textAlignment w:val="center"/>
              <w:rPr>
                <w:rFonts w:ascii="黑体" w:hAnsi="宋体" w:eastAsia="黑体" w:cs="黑体"/>
                <w:color w:val="000000"/>
                <w:sz w:val="30"/>
                <w:szCs w:val="30"/>
              </w:rPr>
            </w:pPr>
            <w:r>
              <w:rPr>
                <w:rFonts w:hint="eastAsia" w:ascii="方正小标宋简体" w:hAnsi="方正小标宋简体" w:eastAsia="方正小标宋简体" w:cs="方正小标宋简体"/>
                <w:color w:val="000000"/>
                <w:kern w:val="0"/>
                <w:sz w:val="40"/>
                <w:szCs w:val="40"/>
              </w:rPr>
              <w:t>专项预算项目绩效目标完成情况自评表</w:t>
            </w:r>
          </w:p>
        </w:tc>
      </w:tr>
      <w:tr>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sz w:val="24"/>
                <w:szCs w:val="24"/>
              </w:rPr>
              <w:t>中央支持地方公共文化服务体系建设补助资金</w:t>
            </w:r>
          </w:p>
        </w:tc>
      </w:tr>
      <w:tr>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sz w:val="24"/>
                <w:szCs w:val="24"/>
              </w:rPr>
              <w:t>中共黑水县委宣传部</w:t>
            </w:r>
          </w:p>
        </w:tc>
      </w:tr>
      <w:tr>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sz w:val="24"/>
                <w:szCs w:val="24"/>
              </w:rPr>
              <w:t>特定目标类</w:t>
            </w:r>
          </w:p>
        </w:tc>
      </w:tr>
      <w:tr>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kern w:val="0"/>
                <w:sz w:val="24"/>
                <w:szCs w:val="24"/>
              </w:rPr>
            </w:pPr>
            <w:r>
              <w:rPr>
                <w:rFonts w:ascii="宋体" w:hAnsi="宋体" w:eastAsia="宋体" w:cs="宋体"/>
                <w:color w:val="000000"/>
                <w:kern w:val="0"/>
                <w:sz w:val="24"/>
                <w:szCs w:val="24"/>
              </w:rPr>
              <w:t>中长期规划（名称、文号，仅指</w:t>
            </w:r>
          </w:p>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color w:val="000000"/>
                <w:sz w:val="24"/>
                <w:szCs w:val="24"/>
              </w:rPr>
            </w:pPr>
          </w:p>
        </w:tc>
      </w:tr>
      <w:tr>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color w:val="000000"/>
                <w:sz w:val="24"/>
                <w:szCs w:val="24"/>
              </w:rPr>
            </w:pPr>
            <w:r>
              <w:rPr>
                <w:rFonts w:hint="eastAsia" w:ascii="宋体" w:hAnsi="宋体" w:eastAsia="宋体" w:cs="宋体"/>
                <w:sz w:val="24"/>
                <w:szCs w:val="24"/>
              </w:rPr>
              <w:t>四川省公共文化服务体系建设补助资金管理办法</w:t>
            </w:r>
          </w:p>
        </w:tc>
      </w:tr>
      <w:tr>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Wingdings 2" w:hAnsi="Wingdings 2" w:eastAsia="Wingdings 2" w:cs="Wingdings 2"/>
                <w:color w:val="000000"/>
                <w:sz w:val="24"/>
                <w:szCs w:val="24"/>
              </w:rPr>
            </w:pPr>
            <w:r>
              <w:rPr>
                <w:rFonts w:ascii="Wingdings 2" w:hAnsi="Wingdings 2" w:eastAsia="Wingdings 2" w:cs="Wingdings 2"/>
                <w:color w:val="000000"/>
                <w:kern w:val="0"/>
                <w:sz w:val="24"/>
                <w:szCs w:val="24"/>
              </w:rPr>
              <w:t>£</w:t>
            </w:r>
            <w:r>
              <w:rPr>
                <w:rFonts w:ascii="宋体" w:hAnsi="宋体" w:eastAsia="宋体" w:cs="宋体"/>
                <w:color w:val="000000"/>
                <w:kern w:val="0"/>
                <w:sz w:val="24"/>
                <w:szCs w:val="24"/>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Wingdings 2" w:hAnsi="Wingdings 2" w:eastAsia="Wingdings 2" w:cs="Wingdings 2"/>
                <w:color w:val="000000"/>
                <w:sz w:val="24"/>
                <w:szCs w:val="24"/>
              </w:rPr>
            </w:pPr>
            <w:r>
              <w:rPr>
                <w:rFonts w:ascii="Wingdings 2" w:hAnsi="Wingdings 2" w:eastAsia="Wingdings 2" w:cs="Wingdings 2"/>
                <w:color w:val="000000"/>
                <w:kern w:val="0"/>
                <w:sz w:val="24"/>
                <w:szCs w:val="24"/>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Wingdings 2" w:hAnsi="Wingdings 2" w:eastAsia="Wingdings 2" w:cs="Wingdings 2"/>
                <w:color w:val="000000"/>
                <w:sz w:val="24"/>
                <w:szCs w:val="24"/>
              </w:rPr>
            </w:pPr>
            <w:r>
              <w:rPr>
                <w:rFonts w:ascii="Wingdings 2" w:hAnsi="Wingdings 2" w:eastAsia="Wingdings 2" w:cs="Wingdings 2"/>
                <w:color w:val="000000"/>
                <w:kern w:val="0"/>
                <w:sz w:val="24"/>
                <w:szCs w:val="24"/>
              </w:rPr>
              <w:sym w:font="Wingdings 2" w:char="0052"/>
            </w:r>
            <w:r>
              <w:rPr>
                <w:rFonts w:ascii="宋体" w:hAnsi="宋体" w:eastAsia="宋体" w:cs="宋体"/>
                <w:color w:val="000000"/>
                <w:kern w:val="0"/>
                <w:sz w:val="24"/>
                <w:szCs w:val="24"/>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Wingdings 2" w:hAnsi="Wingdings 2" w:eastAsia="Wingdings 2" w:cs="Wingdings 2"/>
                <w:color w:val="000000"/>
                <w:sz w:val="24"/>
                <w:szCs w:val="24"/>
              </w:rPr>
            </w:pPr>
            <w:r>
              <w:rPr>
                <w:rFonts w:ascii="Wingdings 2" w:hAnsi="Wingdings 2" w:eastAsia="Wingdings 2" w:cs="Wingdings 2"/>
                <w:color w:val="000000"/>
                <w:kern w:val="0"/>
                <w:sz w:val="24"/>
                <w:szCs w:val="24"/>
              </w:rPr>
              <w:t>£</w:t>
            </w:r>
            <w:r>
              <w:rPr>
                <w:rFonts w:ascii="宋体" w:hAnsi="宋体" w:eastAsia="宋体" w:cs="宋体"/>
                <w:color w:val="000000"/>
                <w:kern w:val="0"/>
                <w:sz w:val="24"/>
                <w:szCs w:val="24"/>
              </w:rPr>
              <w:t>因素法与项目法相结合</w:t>
            </w:r>
          </w:p>
        </w:tc>
      </w:tr>
      <w:tr>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color w:val="000000"/>
                <w:sz w:val="24"/>
                <w:szCs w:val="24"/>
              </w:rPr>
            </w:pPr>
          </w:p>
        </w:tc>
      </w:tr>
      <w:tr>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color w:val="000000"/>
                <w:sz w:val="24"/>
                <w:szCs w:val="24"/>
              </w:rPr>
            </w:pPr>
          </w:p>
        </w:tc>
      </w:tr>
      <w:tr>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color w:val="000000"/>
                <w:sz w:val="24"/>
                <w:szCs w:val="24"/>
              </w:rPr>
            </w:pPr>
          </w:p>
        </w:tc>
      </w:tr>
      <w:tr>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2023年</w:t>
            </w:r>
          </w:p>
        </w:tc>
      </w:tr>
      <w:tr>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color w:val="000000"/>
                <w:kern w:val="0"/>
                <w:sz w:val="24"/>
                <w:szCs w:val="24"/>
              </w:rPr>
            </w:pPr>
            <w:r>
              <w:rPr>
                <w:rFonts w:ascii="宋体" w:hAnsi="宋体" w:eastAsia="宋体" w:cs="宋体"/>
                <w:color w:val="000000"/>
                <w:kern w:val="0"/>
                <w:sz w:val="24"/>
                <w:szCs w:val="24"/>
              </w:rPr>
              <w:t>项目资金</w:t>
            </w:r>
          </w:p>
          <w:p>
            <w:pPr>
              <w:widowControl/>
              <w:spacing w:line="3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sz w:val="24"/>
                <w:szCs w:val="24"/>
              </w:rPr>
              <w:t>59.96</w:t>
            </w:r>
          </w:p>
        </w:tc>
      </w:tr>
      <w:tr>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sz w:val="24"/>
                <w:szCs w:val="24"/>
              </w:rPr>
              <w:t>59.96</w:t>
            </w:r>
          </w:p>
        </w:tc>
      </w:tr>
      <w:tr>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right"/>
              <w:rPr>
                <w:rFonts w:ascii="宋体" w:hAnsi="宋体" w:eastAsia="宋体" w:cs="宋体"/>
                <w:color w:val="000000"/>
                <w:sz w:val="24"/>
                <w:szCs w:val="24"/>
              </w:rPr>
            </w:pPr>
          </w:p>
        </w:tc>
      </w:tr>
      <w:tr>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rPr>
              <w:t>年度目标</w:t>
            </w:r>
          </w:p>
        </w:tc>
      </w:tr>
      <w:tr>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r>
      <w:tr>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绩效指标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rPr>
              <w:t>实际完成指标值</w:t>
            </w:r>
          </w:p>
        </w:tc>
      </w:tr>
      <w:tr>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4"/>
                <w:szCs w:val="24"/>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完成质量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按要求验收合格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ascii="宋体" w:hAnsi="宋体" w:eastAsia="宋体" w:cs="宋体"/>
                <w:color w:val="000000"/>
                <w:kern w:val="0"/>
                <w:sz w:val="18"/>
                <w:szCs w:val="18"/>
              </w:rPr>
              <w:t>验收合格</w:t>
            </w:r>
          </w:p>
        </w:tc>
      </w:tr>
      <w:tr>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每个农家书屋补充更新出版物</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60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kern w:val="0"/>
                <w:sz w:val="18"/>
                <w:szCs w:val="18"/>
              </w:rPr>
              <w:t>册</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79</w:t>
            </w:r>
          </w:p>
        </w:tc>
      </w:tr>
      <w:tr>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每村放映公益电影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kern w:val="0"/>
                <w:sz w:val="18"/>
                <w:szCs w:val="18"/>
              </w:rPr>
              <w:t>场次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12</w:t>
            </w:r>
          </w:p>
        </w:tc>
      </w:tr>
      <w:tr>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完成时间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2023年</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ascii="宋体" w:hAnsi="宋体" w:eastAsia="宋体" w:cs="宋体"/>
                <w:color w:val="000000"/>
                <w:kern w:val="0"/>
                <w:sz w:val="18"/>
                <w:szCs w:val="18"/>
              </w:rPr>
              <w:t>2023年</w:t>
            </w:r>
          </w:p>
        </w:tc>
      </w:tr>
      <w:tr>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4"/>
                <w:szCs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社会效益</w:t>
            </w:r>
            <w:r>
              <w:rPr>
                <w:rFonts w:ascii="宋体" w:hAnsi="宋体" w:eastAsia="宋体" w:cs="宋体"/>
                <w:color w:val="000000"/>
                <w:kern w:val="0"/>
                <w:sz w:val="18"/>
                <w:szCs w:val="18"/>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持续提升群众对文化生活的幸福感</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持续提升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color w:val="000000"/>
                <w:kern w:val="0"/>
                <w:sz w:val="18"/>
                <w:szCs w:val="18"/>
              </w:rPr>
              <w:t>持续提升</w:t>
            </w:r>
          </w:p>
        </w:tc>
      </w:tr>
      <w:tr>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4"/>
                <w:szCs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服务对象满意度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9</w:t>
            </w:r>
            <w:r>
              <w:rPr>
                <w:rFonts w:hint="eastAsia" w:ascii="宋体" w:hAnsi="宋体" w:eastAsia="宋体" w:cs="宋体"/>
                <w:color w:val="000000"/>
                <w:kern w:val="0"/>
                <w:sz w:val="18"/>
                <w:szCs w:val="18"/>
              </w:rPr>
              <w:t>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95%</w:t>
            </w:r>
          </w:p>
        </w:tc>
      </w:tr>
    </w:tbl>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黑体" w:hAnsi="黑体" w:eastAsia="黑体" w:cs="黑体"/>
          <w:sz w:val="24"/>
          <w:szCs w:val="24"/>
        </w:rPr>
      </w:pPr>
    </w:p>
    <w:p>
      <w:pPr>
        <w:pStyle w:val="9"/>
        <w:spacing w:after="0" w:line="578" w:lineRule="exact"/>
        <w:ind w:left="0" w:leftChars="0" w:firstLine="480"/>
        <w:rPr>
          <w:rFonts w:ascii="黑体" w:hAnsi="黑体" w:eastAsia="黑体" w:cs="黑体"/>
          <w:sz w:val="24"/>
          <w:szCs w:val="24"/>
        </w:rPr>
      </w:pPr>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小标宋简体">
    <w:altName w:val="方正小标宋_GBK"/>
    <w:panose1 w:val="00000000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106AA"/>
    <w:multiLevelType w:val="singleLevel"/>
    <w:tmpl w:val="838106AA"/>
    <w:lvl w:ilvl="0" w:tentative="0">
      <w:start w:val="1"/>
      <w:numFmt w:val="chineseCounting"/>
      <w:suff w:val="nothing"/>
      <w:lvlText w:val="%1、"/>
      <w:lvlJc w:val="left"/>
      <w:rPr>
        <w:rFonts w:hint="eastAsia"/>
      </w:rPr>
    </w:lvl>
  </w:abstractNum>
  <w:abstractNum w:abstractNumId="1">
    <w:nsid w:val="C0F1FE72"/>
    <w:multiLevelType w:val="singleLevel"/>
    <w:tmpl w:val="C0F1FE72"/>
    <w:lvl w:ilvl="0" w:tentative="0">
      <w:start w:val="2"/>
      <w:numFmt w:val="chineseCounting"/>
      <w:suff w:val="nothing"/>
      <w:lvlText w:val="（%1）"/>
      <w:lvlJc w:val="left"/>
      <w:rPr>
        <w:rFonts w:hint="eastAsia"/>
      </w:rPr>
    </w:lvl>
  </w:abstractNum>
  <w:abstractNum w:abstractNumId="2">
    <w:nsid w:val="273C8734"/>
    <w:multiLevelType w:val="singleLevel"/>
    <w:tmpl w:val="273C8734"/>
    <w:lvl w:ilvl="0" w:tentative="0">
      <w:start w:val="2"/>
      <w:numFmt w:val="chineseCounting"/>
      <w:suff w:val="nothing"/>
      <w:lvlText w:val="（%1）"/>
      <w:lvlJc w:val="left"/>
      <w:rPr>
        <w:rFonts w:hint="eastAsia"/>
      </w:rPr>
    </w:lvl>
  </w:abstractNum>
  <w:abstractNum w:abstractNumId="3">
    <w:nsid w:val="5BB74AD9"/>
    <w:multiLevelType w:val="singleLevel"/>
    <w:tmpl w:val="5BB74AD9"/>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NGM5MWRlNmUwZGQwNTZmM2YyMGRmMmEzMGM2OTQifQ=="/>
  </w:docVars>
  <w:rsids>
    <w:rsidRoot w:val="771D4D51"/>
    <w:rsid w:val="00031150"/>
    <w:rsid w:val="001C04A0"/>
    <w:rsid w:val="002873E4"/>
    <w:rsid w:val="002B753A"/>
    <w:rsid w:val="00490B87"/>
    <w:rsid w:val="00A71293"/>
    <w:rsid w:val="00D7018E"/>
    <w:rsid w:val="00FE3076"/>
    <w:rsid w:val="058663AA"/>
    <w:rsid w:val="07580859"/>
    <w:rsid w:val="0AB02D15"/>
    <w:rsid w:val="0DE91A86"/>
    <w:rsid w:val="166B13D0"/>
    <w:rsid w:val="1A5328A6"/>
    <w:rsid w:val="1C25106F"/>
    <w:rsid w:val="1CFD8DF6"/>
    <w:rsid w:val="1FFF9AD9"/>
    <w:rsid w:val="208E4638"/>
    <w:rsid w:val="20DA0916"/>
    <w:rsid w:val="22292105"/>
    <w:rsid w:val="22AD555F"/>
    <w:rsid w:val="237C5355"/>
    <w:rsid w:val="26CF2DB3"/>
    <w:rsid w:val="274816CD"/>
    <w:rsid w:val="2AF86ED7"/>
    <w:rsid w:val="2AFDF212"/>
    <w:rsid w:val="2B385C88"/>
    <w:rsid w:val="2B67E710"/>
    <w:rsid w:val="2B6BF484"/>
    <w:rsid w:val="2D0A3A6F"/>
    <w:rsid w:val="2F935976"/>
    <w:rsid w:val="2FFF7DE7"/>
    <w:rsid w:val="316A69FC"/>
    <w:rsid w:val="33F748AD"/>
    <w:rsid w:val="34F73383"/>
    <w:rsid w:val="35874596"/>
    <w:rsid w:val="35F2A362"/>
    <w:rsid w:val="36EA2AC9"/>
    <w:rsid w:val="371A51D2"/>
    <w:rsid w:val="373BBD0C"/>
    <w:rsid w:val="38E928FC"/>
    <w:rsid w:val="39BFEDBA"/>
    <w:rsid w:val="39DBABD8"/>
    <w:rsid w:val="3AED12ED"/>
    <w:rsid w:val="3AFF6A5D"/>
    <w:rsid w:val="3BDD34D2"/>
    <w:rsid w:val="3BDDFF97"/>
    <w:rsid w:val="3BFFD43B"/>
    <w:rsid w:val="3C7BD5C9"/>
    <w:rsid w:val="3C9C7C6A"/>
    <w:rsid w:val="3D4A76E1"/>
    <w:rsid w:val="3DEE2762"/>
    <w:rsid w:val="3EDE4585"/>
    <w:rsid w:val="3FBF9251"/>
    <w:rsid w:val="3FED766E"/>
    <w:rsid w:val="3FFEEAD9"/>
    <w:rsid w:val="3FFFE931"/>
    <w:rsid w:val="457F07F2"/>
    <w:rsid w:val="4801281A"/>
    <w:rsid w:val="4A8C758B"/>
    <w:rsid w:val="4C535A11"/>
    <w:rsid w:val="4CC6FDBD"/>
    <w:rsid w:val="4DA8648A"/>
    <w:rsid w:val="4E07F45D"/>
    <w:rsid w:val="4E6F0D56"/>
    <w:rsid w:val="4FF59AF5"/>
    <w:rsid w:val="503D00E8"/>
    <w:rsid w:val="515351BA"/>
    <w:rsid w:val="528146A2"/>
    <w:rsid w:val="52FB1041"/>
    <w:rsid w:val="547277F2"/>
    <w:rsid w:val="55673EB8"/>
    <w:rsid w:val="55FE10A2"/>
    <w:rsid w:val="56EF6619"/>
    <w:rsid w:val="5714693E"/>
    <w:rsid w:val="57875362"/>
    <w:rsid w:val="57AF1E73"/>
    <w:rsid w:val="5AB21C33"/>
    <w:rsid w:val="5B778EC0"/>
    <w:rsid w:val="5BFD93EC"/>
    <w:rsid w:val="5C1D44E7"/>
    <w:rsid w:val="5CBA8FF2"/>
    <w:rsid w:val="5D3C099D"/>
    <w:rsid w:val="5D5F7E21"/>
    <w:rsid w:val="5F5B35E4"/>
    <w:rsid w:val="609FA7B0"/>
    <w:rsid w:val="60BB24BF"/>
    <w:rsid w:val="63B514A9"/>
    <w:rsid w:val="642B52C7"/>
    <w:rsid w:val="6695111E"/>
    <w:rsid w:val="683C5CF5"/>
    <w:rsid w:val="696531E7"/>
    <w:rsid w:val="6983095C"/>
    <w:rsid w:val="69FCE5E7"/>
    <w:rsid w:val="6AB347FB"/>
    <w:rsid w:val="6B856401"/>
    <w:rsid w:val="6BCDA9CC"/>
    <w:rsid w:val="6C1A00FB"/>
    <w:rsid w:val="6D665D34"/>
    <w:rsid w:val="6D9F2765"/>
    <w:rsid w:val="6DB508E5"/>
    <w:rsid w:val="6DDFA6BD"/>
    <w:rsid w:val="6E767ACE"/>
    <w:rsid w:val="6E781687"/>
    <w:rsid w:val="6E8E5C5B"/>
    <w:rsid w:val="6EC750E9"/>
    <w:rsid w:val="6EEE3ED1"/>
    <w:rsid w:val="6EFFED40"/>
    <w:rsid w:val="6F1B2166"/>
    <w:rsid w:val="6F5FC1DE"/>
    <w:rsid w:val="6FB3E1FD"/>
    <w:rsid w:val="6FD768E4"/>
    <w:rsid w:val="6FF341F1"/>
    <w:rsid w:val="6FFEBD86"/>
    <w:rsid w:val="71787CDF"/>
    <w:rsid w:val="73FF1F09"/>
    <w:rsid w:val="73FF684B"/>
    <w:rsid w:val="74A708C5"/>
    <w:rsid w:val="76DFCB7D"/>
    <w:rsid w:val="771D4D51"/>
    <w:rsid w:val="7735A28E"/>
    <w:rsid w:val="77778F6D"/>
    <w:rsid w:val="77ABFD6B"/>
    <w:rsid w:val="77B7A121"/>
    <w:rsid w:val="77C748BA"/>
    <w:rsid w:val="77DD24F1"/>
    <w:rsid w:val="77F10335"/>
    <w:rsid w:val="77F7E860"/>
    <w:rsid w:val="77FB8D34"/>
    <w:rsid w:val="791D747D"/>
    <w:rsid w:val="797D0128"/>
    <w:rsid w:val="79EDB415"/>
    <w:rsid w:val="7ABBCDAB"/>
    <w:rsid w:val="7AFCAD25"/>
    <w:rsid w:val="7AFEB9B4"/>
    <w:rsid w:val="7B4927AB"/>
    <w:rsid w:val="7B5E0C37"/>
    <w:rsid w:val="7B63F034"/>
    <w:rsid w:val="7B735637"/>
    <w:rsid w:val="7B7DE504"/>
    <w:rsid w:val="7BFEC4F8"/>
    <w:rsid w:val="7DA14F75"/>
    <w:rsid w:val="7DB57A61"/>
    <w:rsid w:val="7DC7DC1F"/>
    <w:rsid w:val="7DF95E12"/>
    <w:rsid w:val="7DFDF40F"/>
    <w:rsid w:val="7DFF9BC7"/>
    <w:rsid w:val="7EB645E3"/>
    <w:rsid w:val="7EB6B7AB"/>
    <w:rsid w:val="7EDEF702"/>
    <w:rsid w:val="7EFD6908"/>
    <w:rsid w:val="7EFF8787"/>
    <w:rsid w:val="7F1C270D"/>
    <w:rsid w:val="7F5F4807"/>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FECBAE"/>
    <w:rsid w:val="BF2F7DA9"/>
    <w:rsid w:val="BF7F7592"/>
    <w:rsid w:val="BFB71281"/>
    <w:rsid w:val="BFBDF2DF"/>
    <w:rsid w:val="BFE4DD88"/>
    <w:rsid w:val="BFF9117D"/>
    <w:rsid w:val="BFFF6947"/>
    <w:rsid w:val="C8FDA203"/>
    <w:rsid w:val="CEF79301"/>
    <w:rsid w:val="CEFBB93B"/>
    <w:rsid w:val="CF7C6158"/>
    <w:rsid w:val="CF9D4E98"/>
    <w:rsid w:val="CFBFEC5E"/>
    <w:rsid w:val="D65BF816"/>
    <w:rsid w:val="D73F10CF"/>
    <w:rsid w:val="D977C3BB"/>
    <w:rsid w:val="D977C9A6"/>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Body Text Indent"/>
    <w:basedOn w:val="1"/>
    <w:qFormat/>
    <w:uiPriority w:val="0"/>
    <w:pPr>
      <w:spacing w:after="120"/>
      <w:ind w:left="200" w:leftChars="200"/>
    </w:pPr>
    <w:rPr>
      <w:rFonts w:ascii="仿宋_GB2312"/>
    </w:rPr>
  </w:style>
  <w:style w:type="paragraph" w:styleId="5">
    <w:name w:val="footer"/>
    <w:basedOn w:val="1"/>
    <w:unhideWhenUsed/>
    <w:qFormat/>
    <w:uiPriority w:val="99"/>
    <w:pPr>
      <w:tabs>
        <w:tab w:val="center" w:pos="4153"/>
        <w:tab w:val="right" w:pos="8306"/>
      </w:tabs>
      <w:snapToGrid w:val="0"/>
      <w:jc w:val="left"/>
    </w:pPr>
    <w:rPr>
      <w:sz w:val="18"/>
      <w:szCs w:val="18"/>
      <w:lang w:val="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7">
    <w:name w:val="toc 1"/>
    <w:basedOn w:val="1"/>
    <w:next w:val="1"/>
    <w:qFormat/>
    <w:uiPriority w:val="0"/>
  </w:style>
  <w:style w:type="paragraph" w:styleId="8">
    <w:name w:val="table of figures"/>
    <w:basedOn w:val="1"/>
    <w:next w:val="1"/>
    <w:semiHidden/>
    <w:qFormat/>
    <w:uiPriority w:val="99"/>
    <w:pPr>
      <w:spacing w:before="100" w:beforeAutospacing="1" w:after="100" w:afterAutospacing="1"/>
      <w:ind w:left="200" w:leftChars="200" w:hanging="200" w:hangingChars="200"/>
    </w:p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四号正文"/>
    <w:basedOn w:val="1"/>
    <w:qFormat/>
    <w:uiPriority w:val="0"/>
    <w:pPr>
      <w:spacing w:line="360" w:lineRule="auto"/>
    </w:pPr>
    <w:rPr>
      <w:rFonts w:ascii="??" w:hAnsi="??" w:eastAsia="宋体"/>
      <w:color w:val="000000"/>
      <w:kern w:val="0"/>
      <w:sz w:val="28"/>
      <w:szCs w:val="21"/>
      <w:lang w:val="zh-CN"/>
    </w:rPr>
  </w:style>
  <w:style w:type="paragraph" w:customStyle="1" w:styleId="14">
    <w:name w:val="NormalIndent"/>
    <w:next w:val="6"/>
    <w:qFormat/>
    <w:uiPriority w:val="0"/>
    <w:pPr>
      <w:widowControl w:val="0"/>
      <w:ind w:firstLine="20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3433</Words>
  <Characters>393</Characters>
  <Lines>3</Lines>
  <Paragraphs>7</Paragraphs>
  <TotalTime>8</TotalTime>
  <ScaleCrop>false</ScaleCrop>
  <LinksUpToDate>false</LinksUpToDate>
  <CharactersWithSpaces>3819</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2020-07-12T16:13:00Z</dcterms:created>
  <dc:creator>Administrator</dc:creator>
  <cp:lastModifiedBy>user</cp:lastModifiedBy>
  <cp:lastPrinted>2016-02-13T19:32:00Z</cp:lastPrinted>
  <dcterms:modified xsi:type="dcterms:W3CDTF">2025-06-12T10:26:55Z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FD65ACE9ECD42879F7879466AF52A2C4</vt:lpwstr>
  </property>
</Properties>
</file>