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4EA" w:rsidRDefault="00D829D1">
      <w:pPr>
        <w:spacing w:line="600" w:lineRule="exact"/>
        <w:jc w:val="center"/>
        <w:outlineLvl w:val="0"/>
        <w:rPr>
          <w:rFonts w:ascii="仿宋_GB2312" w:eastAsia="仿宋_GB2312" w:hAnsi="黑体" w:cs="方正小标宋简体"/>
          <w:b/>
          <w:sz w:val="32"/>
          <w:szCs w:val="32"/>
        </w:rPr>
      </w:pPr>
      <w:bookmarkStart w:id="0" w:name="_Toc15396616"/>
      <w:r>
        <w:rPr>
          <w:rFonts w:ascii="仿宋_GB2312" w:eastAsia="仿宋_GB2312" w:hAnsi="黑体" w:cs="方正小标宋简体" w:hint="eastAsia"/>
          <w:b/>
          <w:sz w:val="32"/>
          <w:szCs w:val="32"/>
        </w:rPr>
        <w:t>统战部</w:t>
      </w:r>
      <w:r w:rsidR="00F34D82">
        <w:rPr>
          <w:rFonts w:ascii="仿宋_GB2312" w:eastAsia="仿宋_GB2312" w:hAnsi="黑体" w:cs="方正小标宋简体" w:hint="eastAsia"/>
          <w:b/>
          <w:sz w:val="32"/>
          <w:szCs w:val="32"/>
        </w:rPr>
        <w:t>202</w:t>
      </w:r>
      <w:r w:rsidR="004522ED">
        <w:rPr>
          <w:rFonts w:ascii="仿宋_GB2312" w:eastAsia="仿宋_GB2312" w:hAnsi="黑体" w:cs="方正小标宋简体" w:hint="eastAsia"/>
          <w:b/>
          <w:sz w:val="32"/>
          <w:szCs w:val="32"/>
        </w:rPr>
        <w:t>1</w:t>
      </w:r>
      <w:r w:rsidR="00F34D82">
        <w:rPr>
          <w:rFonts w:ascii="仿宋_GB2312" w:eastAsia="仿宋_GB2312" w:hAnsi="黑体" w:cs="方正小标宋简体" w:hint="eastAsia"/>
          <w:b/>
          <w:sz w:val="32"/>
          <w:szCs w:val="32"/>
        </w:rPr>
        <w:t>年部门</w:t>
      </w:r>
    </w:p>
    <w:p w:rsidR="005314EA" w:rsidRDefault="00F34D82">
      <w:pPr>
        <w:spacing w:line="600" w:lineRule="exact"/>
        <w:jc w:val="center"/>
        <w:outlineLvl w:val="0"/>
        <w:rPr>
          <w:rFonts w:ascii="仿宋_GB2312" w:eastAsia="仿宋_GB2312" w:hAnsi="黑体" w:cs="方正小标宋简体"/>
          <w:b/>
          <w:sz w:val="32"/>
          <w:szCs w:val="32"/>
        </w:rPr>
      </w:pPr>
      <w:r>
        <w:rPr>
          <w:rFonts w:ascii="仿宋_GB2312" w:eastAsia="仿宋_GB2312" w:hAnsi="黑体" w:cs="方正小标宋简体" w:hint="eastAsia"/>
          <w:b/>
          <w:sz w:val="32"/>
          <w:szCs w:val="32"/>
        </w:rPr>
        <w:t>整体支出绩效评价报告</w:t>
      </w:r>
      <w:bookmarkEnd w:id="0"/>
    </w:p>
    <w:p w:rsidR="005314EA" w:rsidRDefault="005314EA">
      <w:pPr>
        <w:spacing w:line="580" w:lineRule="exact"/>
        <w:ind w:firstLineChars="200" w:firstLine="643"/>
        <w:rPr>
          <w:rFonts w:ascii="仿宋_GB2312" w:eastAsia="仿宋_GB2312" w:hAnsi="黑体" w:cs="黑体"/>
          <w:b/>
          <w:sz w:val="32"/>
          <w:szCs w:val="32"/>
        </w:rPr>
      </w:pPr>
    </w:p>
    <w:p w:rsidR="005314EA" w:rsidRDefault="00F34D8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一、部门（单位）概况</w:t>
      </w:r>
    </w:p>
    <w:p w:rsidR="005314EA" w:rsidRPr="00D829D1" w:rsidRDefault="00F34D82" w:rsidP="00D829D1">
      <w:pPr>
        <w:ind w:firstLineChars="300" w:firstLine="960"/>
        <w:rPr>
          <w:rFonts w:ascii="仿宋" w:eastAsia="仿宋" w:hAnsi="仿宋" w:cs="仿宋"/>
          <w:sz w:val="32"/>
          <w:szCs w:val="32"/>
        </w:rPr>
      </w:pPr>
      <w:r>
        <w:rPr>
          <w:rFonts w:ascii="仿宋_GB2312" w:eastAsia="仿宋_GB2312" w:hAnsi="仿宋" w:cs="仿宋_GB2312" w:hint="eastAsia"/>
          <w:sz w:val="32"/>
          <w:szCs w:val="32"/>
        </w:rPr>
        <w:t>（一）机构组成。</w:t>
      </w:r>
      <w:r w:rsidR="00D829D1">
        <w:rPr>
          <w:rFonts w:ascii="仿宋" w:eastAsia="仿宋" w:hAnsi="仿宋" w:cs="仿宋" w:hint="eastAsia"/>
          <w:sz w:val="32"/>
          <w:szCs w:val="32"/>
        </w:rPr>
        <w:t>统战部属一级预算单位，其中内设机构 6个分别是办公室、民族宗教股、非公有制经济股、党外股、侨务和港澳台统战工作股、对国外藏胞工作股。</w:t>
      </w:r>
    </w:p>
    <w:p w:rsidR="00D829D1" w:rsidRDefault="00F34D82" w:rsidP="00D829D1">
      <w:pPr>
        <w:ind w:firstLineChars="300" w:firstLine="960"/>
        <w:rPr>
          <w:rFonts w:ascii="仿宋" w:eastAsia="仿宋" w:hAnsi="仿宋" w:cs="仿宋"/>
          <w:sz w:val="32"/>
          <w:szCs w:val="32"/>
        </w:rPr>
      </w:pPr>
      <w:r>
        <w:rPr>
          <w:rFonts w:ascii="仿宋_GB2312" w:eastAsia="仿宋_GB2312" w:hAnsi="仿宋" w:cs="仿宋_GB2312" w:hint="eastAsia"/>
          <w:sz w:val="32"/>
          <w:szCs w:val="32"/>
        </w:rPr>
        <w:t>（二）机构职能。</w:t>
      </w:r>
      <w:r w:rsidR="00D829D1">
        <w:rPr>
          <w:rFonts w:ascii="仿宋" w:eastAsia="仿宋" w:hAnsi="仿宋" w:cs="仿宋" w:hint="eastAsia"/>
          <w:sz w:val="32"/>
          <w:szCs w:val="32"/>
        </w:rPr>
        <w:t>根据黑委办发〔2019〕17号文件规定，主要职责是：</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1.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州委和县委关于统一战线工作重大决策部署，巩固壮大最广泛的统一战线。</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2.研究拟订统一战线工作的政策，并推动落实，深入调查研究，及时向县委报告统一战线工作情况并提出建议，统筹协调和指导各乡（镇）、各部门（单位）统一战线工作。</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3.负责发现、培养党外代表人士，制定党外干部培养规划，负责党外代表人士的政治安排，会同有关部门做好安排党外人士担任政府和司法机关等领导职务的工作，推动高等学校、人民团体、科研院所、国有企业党外干部安排工作。</w:t>
      </w:r>
      <w:r>
        <w:rPr>
          <w:rFonts w:ascii="仿宋" w:eastAsia="仿宋" w:hAnsi="仿宋" w:cs="仿宋" w:hint="eastAsia"/>
          <w:sz w:val="32"/>
          <w:szCs w:val="32"/>
        </w:rPr>
        <w:lastRenderedPageBreak/>
        <w:t>协助县工商联做好干部管理工作。反映和协调解决党外代表人士工作生活中的实际困难。</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4.贯彻落实党的宣传工作方针，统筹推进全县统一战线宣传和意识形态工作，组织贯彻落实党中央、省委、州委和县委统一战线宣传工作政策和规划，统筹推进网络统战工作，打造网络统战工作平台，研判涉及统一战线的舆情并协调有关部门应对处置。</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5.贯彻落实党的民族工作方针，研究拟订民族工作的政策和措施，协调处理民族工作中的重大问题，根据分工，统筹协调做好少数民族干部工作，领导县民族宗教部依法管理民族事务，全面促进民族事业发展。</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6.贯彻落实党的宗教工作基本方针和政策，研究拟订宗教工作的政策措施并督促落实，领导县民族宗教部依法管理宗教行政事务，保护公民宗教信仰自由和正常的宗教活动，维护宗教界合法权益，抵御境外利用宗教进行渗透，引导各宗教坚持中国化方向，巩固和发展同宗教界的爱国统一战线。</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7.负责联系、培养无党派代表人士，支持、帮助无党派人士加强自身建设、发挥作用。调查研究全县党外知识分子情况并提出政策建议，联系、培养党外知识分子代表人士，开展思想政治工作。指导高等学校、科研院所，国有企业等有关单位开展统战工作。</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8.负责联系、培养新的社会阶层代表人士，支持、帮</w:t>
      </w:r>
      <w:r>
        <w:rPr>
          <w:rFonts w:ascii="仿宋" w:eastAsia="仿宋" w:hAnsi="仿宋" w:cs="仿宋" w:hint="eastAsia"/>
          <w:sz w:val="32"/>
          <w:szCs w:val="32"/>
        </w:rPr>
        <w:lastRenderedPageBreak/>
        <w:t>助新的社会阶层人士加强自身建设、发挥作用。调查研究全县新的社会阶层人士情况并提出政策建议，开展思想政治工作，指导社会组织开展新的社会阶层人士统战工作。</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9.承担全县非公有制经济协调工作，负责全县非公有制经济代表人士工作，参与制定、推动落实鼓励支持引导非公有制经济发展的政策，调查研究全县非公有制经济人士情况并提出政策建议，了解和反映非公有制经济人士的意见，团结、服务、引导、教育非公有制经济人士，促进非公有制经济健康发展和非公有制经济人士健康成长。</w:t>
      </w:r>
    </w:p>
    <w:p w:rsidR="00D829D1" w:rsidRDefault="00D829D1" w:rsidP="00D829D1">
      <w:pPr>
        <w:ind w:firstLineChars="200" w:firstLine="640"/>
        <w:rPr>
          <w:rFonts w:ascii="仿宋" w:eastAsia="仿宋" w:hAnsi="仿宋" w:cs="仿宋"/>
          <w:sz w:val="32"/>
          <w:szCs w:val="32"/>
        </w:rPr>
      </w:pPr>
      <w:r>
        <w:rPr>
          <w:rFonts w:ascii="仿宋" w:eastAsia="仿宋" w:hAnsi="仿宋" w:cs="仿宋" w:hint="eastAsia"/>
          <w:sz w:val="32"/>
          <w:szCs w:val="32"/>
        </w:rPr>
        <w:t>10.贯彻落实中央、省委、州委和县委关于对境外藏胞工作的方针、政策，结合我县实际提出实施意见并组织实施。调查了解达赖集团和国外藏胞的动态信息，负责接待和管理来县探访的国外藏胞，负责安置回国定居藏胞并配合有关部门加强对他们的教育和管理工作，负责对国外藏胞重点人物的联络争取工作，负责对国外藏胞及其家属的宣传教育工作，组织动员国外藏胞为我县经济、教育、文化和卫生事业发展服务。会同有关部门处理我县涉及国外藏胞的重大事件。承担县对国外藏胞工作领导小组办公室日常工作。</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11.统一领导港澳台统战工作，牵头开展港澳统战工作，开展对台统战工作。贯彻落实中央海外统战工作政策和规划并组织协调、督促检查落实，会同有关部门对香港、澳门地区统一战线工作进行调查研究并提出政策建议，联系香</w:t>
      </w:r>
      <w:r>
        <w:rPr>
          <w:rFonts w:ascii="仿宋" w:eastAsia="仿宋" w:hAnsi="仿宋" w:cs="仿宋" w:hint="eastAsia"/>
          <w:sz w:val="32"/>
          <w:szCs w:val="32"/>
        </w:rPr>
        <w:lastRenderedPageBreak/>
        <w:t>港、澳门、台湾有关党派、团体及代表人士。做好统一战线外事管理工作。</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12.统一管理侨务工作，贯彻落实党的侨务工作方针政策，拟订全县侨务工作规划并组织协调、督促检查落实，调查研究侨情和侨务工作情况，管理侨务行政事务，统筹协调有关部门和社会团体涉侨工作，联系海外有关侨团和代表人士，负责海外侨胞代表人士在相关统战团体的安排，指导推动涉侨宣传、文化交流、华文教育工作等，保护华侨和归侨侨眷在县内的合法权利和利益。</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13.协助管理乡（镇）寺庙管理所主要负责人。受县委委托，领导县工商联党组，指导工商联工作。领导县民族宗教部工作，管理县侨务、台湾事务工作。做好统一战线有关单位和团体及事业单位的管理工作。</w:t>
      </w:r>
    </w:p>
    <w:p w:rsidR="005314EA" w:rsidRP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14.代管群团组织县佛教协会。</w:t>
      </w:r>
    </w:p>
    <w:p w:rsidR="005314EA" w:rsidRPr="00D829D1" w:rsidRDefault="00F34D82" w:rsidP="00D829D1">
      <w:pPr>
        <w:ind w:firstLineChars="300" w:firstLine="960"/>
        <w:rPr>
          <w:rFonts w:ascii="仿宋" w:eastAsia="仿宋" w:hAnsi="仿宋" w:cs="仿宋"/>
          <w:sz w:val="32"/>
          <w:szCs w:val="32"/>
        </w:rPr>
      </w:pPr>
      <w:r>
        <w:rPr>
          <w:rFonts w:ascii="仿宋_GB2312" w:eastAsia="仿宋_GB2312" w:hAnsi="仿宋" w:cs="仿宋_GB2312" w:hint="eastAsia"/>
          <w:sz w:val="32"/>
          <w:szCs w:val="32"/>
        </w:rPr>
        <w:t>（三）人员概况。</w:t>
      </w:r>
      <w:r w:rsidR="00D829D1">
        <w:rPr>
          <w:rFonts w:ascii="仿宋" w:eastAsia="仿宋" w:hAnsi="仿宋" w:cs="仿宋" w:hint="eastAsia"/>
          <w:sz w:val="32"/>
          <w:szCs w:val="32"/>
        </w:rPr>
        <w:t xml:space="preserve">总编制 20 名,其中:行政编制 16 名,其他事业编制 4 名。在职人员总数 </w:t>
      </w:r>
      <w:r w:rsidR="004522ED">
        <w:rPr>
          <w:rFonts w:ascii="仿宋" w:eastAsia="仿宋" w:hAnsi="仿宋" w:cs="仿宋" w:hint="eastAsia"/>
          <w:sz w:val="32"/>
          <w:szCs w:val="32"/>
        </w:rPr>
        <w:t>13</w:t>
      </w:r>
      <w:r w:rsidR="00D829D1">
        <w:rPr>
          <w:rFonts w:ascii="仿宋" w:eastAsia="仿宋" w:hAnsi="仿宋" w:cs="仿宋" w:hint="eastAsia"/>
          <w:sz w:val="32"/>
          <w:szCs w:val="32"/>
        </w:rPr>
        <w:t>名，其中：行政人员 1</w:t>
      </w:r>
      <w:r w:rsidR="004522ED">
        <w:rPr>
          <w:rFonts w:ascii="仿宋" w:eastAsia="仿宋" w:hAnsi="仿宋" w:cs="仿宋" w:hint="eastAsia"/>
          <w:sz w:val="32"/>
          <w:szCs w:val="32"/>
        </w:rPr>
        <w:t>2</w:t>
      </w:r>
      <w:r w:rsidR="00D829D1">
        <w:rPr>
          <w:rFonts w:ascii="仿宋" w:eastAsia="仿宋" w:hAnsi="仿宋" w:cs="仿宋" w:hint="eastAsia"/>
          <w:sz w:val="32"/>
          <w:szCs w:val="32"/>
        </w:rPr>
        <w:t>名，其他事业人员</w:t>
      </w:r>
      <w:r w:rsidR="004522ED">
        <w:rPr>
          <w:rFonts w:ascii="仿宋" w:eastAsia="仿宋" w:hAnsi="仿宋" w:cs="仿宋" w:hint="eastAsia"/>
          <w:sz w:val="32"/>
          <w:szCs w:val="32"/>
        </w:rPr>
        <w:t>1</w:t>
      </w:r>
      <w:r w:rsidR="00D829D1">
        <w:rPr>
          <w:rFonts w:ascii="仿宋" w:eastAsia="仿宋" w:hAnsi="仿宋" w:cs="仿宋" w:hint="eastAsia"/>
          <w:sz w:val="32"/>
          <w:szCs w:val="32"/>
        </w:rPr>
        <w:t>名。</w:t>
      </w:r>
    </w:p>
    <w:p w:rsidR="005314EA" w:rsidRDefault="00F34D8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二、部门财政资金收支情况</w:t>
      </w:r>
    </w:p>
    <w:p w:rsidR="005314EA" w:rsidRPr="00D829D1" w:rsidRDefault="00F34D82" w:rsidP="00D829D1">
      <w:pPr>
        <w:spacing w:line="600" w:lineRule="exact"/>
        <w:ind w:firstLineChars="200" w:firstLine="640"/>
        <w:outlineLvl w:val="1"/>
        <w:rPr>
          <w:rFonts w:ascii="仿宋_GB2312" w:eastAsia="仿宋_GB2312" w:hAnsi="仿宋"/>
          <w:color w:val="000000"/>
          <w:sz w:val="32"/>
          <w:szCs w:val="32"/>
        </w:rPr>
      </w:pPr>
      <w:r>
        <w:rPr>
          <w:rFonts w:ascii="仿宋_GB2312" w:eastAsia="仿宋_GB2312" w:hAnsi="仿宋" w:cs="仿宋_GB2312" w:hint="eastAsia"/>
          <w:sz w:val="32"/>
          <w:szCs w:val="32"/>
        </w:rPr>
        <w:t>（一）部门财政资金收入情况。</w:t>
      </w:r>
      <w:r w:rsidR="00D829D1">
        <w:rPr>
          <w:rFonts w:ascii="仿宋_GB2312" w:eastAsia="仿宋_GB2312" w:hAnsi="仿宋" w:hint="eastAsia"/>
          <w:color w:val="000000"/>
          <w:sz w:val="32"/>
          <w:szCs w:val="32"/>
        </w:rPr>
        <w:t>202</w:t>
      </w:r>
      <w:r w:rsidR="004522ED">
        <w:rPr>
          <w:rFonts w:ascii="仿宋_GB2312" w:eastAsia="仿宋_GB2312" w:hAnsi="仿宋" w:hint="eastAsia"/>
          <w:color w:val="000000"/>
          <w:sz w:val="32"/>
          <w:szCs w:val="32"/>
        </w:rPr>
        <w:t>1</w:t>
      </w:r>
      <w:r w:rsidR="00D829D1">
        <w:rPr>
          <w:rFonts w:ascii="仿宋_GB2312" w:eastAsia="仿宋_GB2312" w:hAnsi="仿宋" w:hint="eastAsia"/>
          <w:color w:val="000000"/>
          <w:sz w:val="32"/>
          <w:szCs w:val="32"/>
        </w:rPr>
        <w:t>年本年收入合计</w:t>
      </w:r>
      <w:r w:rsidR="004522ED">
        <w:rPr>
          <w:rFonts w:ascii="仿宋_GB2312" w:eastAsia="仿宋_GB2312" w:hAnsi="仿宋" w:hint="eastAsia"/>
          <w:color w:val="000000"/>
          <w:sz w:val="32"/>
          <w:szCs w:val="32"/>
        </w:rPr>
        <w:t>359.29</w:t>
      </w:r>
      <w:r w:rsidR="00D829D1">
        <w:rPr>
          <w:rFonts w:ascii="仿宋_GB2312" w:eastAsia="仿宋_GB2312" w:hAnsi="仿宋" w:hint="eastAsia"/>
          <w:color w:val="000000"/>
          <w:sz w:val="32"/>
          <w:szCs w:val="32"/>
        </w:rPr>
        <w:t>万元，其中：一般公共预算财政拨款收入</w:t>
      </w:r>
      <w:r w:rsidR="004522ED">
        <w:rPr>
          <w:rFonts w:ascii="仿宋_GB2312" w:eastAsia="仿宋_GB2312" w:hAnsi="仿宋" w:hint="eastAsia"/>
          <w:color w:val="000000"/>
          <w:sz w:val="32"/>
          <w:szCs w:val="32"/>
        </w:rPr>
        <w:t>359.29</w:t>
      </w:r>
      <w:r w:rsidR="00D829D1">
        <w:rPr>
          <w:rFonts w:ascii="仿宋_GB2312" w:eastAsia="仿宋_GB2312" w:hAnsi="仿宋" w:hint="eastAsia"/>
          <w:color w:val="000000"/>
          <w:sz w:val="32"/>
          <w:szCs w:val="32"/>
        </w:rPr>
        <w:t>万元，占100%；政府性基金预算财政拨款收入0万元，占0%；国有资本经营预算财政拨款收入0万元，占0%；事业收入0</w:t>
      </w:r>
      <w:r w:rsidR="00D829D1">
        <w:rPr>
          <w:rFonts w:ascii="仿宋_GB2312" w:eastAsia="仿宋_GB2312" w:hAnsi="仿宋" w:hint="eastAsia"/>
          <w:color w:val="000000"/>
          <w:sz w:val="32"/>
          <w:szCs w:val="32"/>
        </w:rPr>
        <w:lastRenderedPageBreak/>
        <w:t>万元，占0%；经营收入0万元，占0%；附属单位上缴收入0万元，占0%；其他收入0万元，占0%。</w:t>
      </w:r>
    </w:p>
    <w:p w:rsidR="005314EA" w:rsidRPr="00D829D1" w:rsidRDefault="00F34D82" w:rsidP="00D829D1">
      <w:pPr>
        <w:spacing w:line="600" w:lineRule="exact"/>
        <w:ind w:firstLine="640"/>
        <w:rPr>
          <w:rFonts w:ascii="仿宋_GB2312" w:eastAsia="仿宋_GB2312" w:hAnsi="仿宋"/>
          <w:color w:val="000000"/>
          <w:sz w:val="32"/>
          <w:szCs w:val="32"/>
          <w:shd w:val="pct10" w:color="auto" w:fill="FFFFFF"/>
        </w:rPr>
      </w:pPr>
      <w:r>
        <w:rPr>
          <w:rFonts w:ascii="仿宋_GB2312" w:eastAsia="仿宋_GB2312" w:hAnsi="仿宋" w:cs="仿宋_GB2312" w:hint="eastAsia"/>
          <w:sz w:val="32"/>
          <w:szCs w:val="32"/>
        </w:rPr>
        <w:t>（二）部门财政资金支出情况。</w:t>
      </w:r>
      <w:r w:rsidR="00D829D1">
        <w:rPr>
          <w:rFonts w:ascii="仿宋_GB2312" w:eastAsia="仿宋_GB2312" w:hAnsi="仿宋" w:hint="eastAsia"/>
          <w:color w:val="000000"/>
          <w:sz w:val="32"/>
          <w:szCs w:val="32"/>
        </w:rPr>
        <w:t>202</w:t>
      </w:r>
      <w:r w:rsidR="004522ED">
        <w:rPr>
          <w:rFonts w:ascii="仿宋_GB2312" w:eastAsia="仿宋_GB2312" w:hAnsi="仿宋" w:hint="eastAsia"/>
          <w:color w:val="000000"/>
          <w:sz w:val="32"/>
          <w:szCs w:val="32"/>
        </w:rPr>
        <w:t>1</w:t>
      </w:r>
      <w:r w:rsidR="00D829D1">
        <w:rPr>
          <w:rFonts w:ascii="仿宋_GB2312" w:eastAsia="仿宋_GB2312" w:hAnsi="仿宋" w:hint="eastAsia"/>
          <w:color w:val="000000"/>
          <w:sz w:val="32"/>
          <w:szCs w:val="32"/>
        </w:rPr>
        <w:t>年本年支出合计</w:t>
      </w:r>
      <w:r w:rsidR="004522ED">
        <w:rPr>
          <w:rFonts w:ascii="仿宋_GB2312" w:eastAsia="仿宋_GB2312" w:hAnsi="仿宋" w:hint="eastAsia"/>
          <w:color w:val="000000"/>
          <w:sz w:val="32"/>
          <w:szCs w:val="32"/>
        </w:rPr>
        <w:t>456.74</w:t>
      </w:r>
      <w:r w:rsidR="00D829D1">
        <w:rPr>
          <w:rFonts w:ascii="仿宋_GB2312" w:eastAsia="仿宋_GB2312" w:hAnsi="仿宋" w:hint="eastAsia"/>
          <w:color w:val="000000"/>
          <w:sz w:val="32"/>
          <w:szCs w:val="32"/>
        </w:rPr>
        <w:t>万元，其中：基本支出</w:t>
      </w:r>
      <w:r w:rsidR="004522ED">
        <w:rPr>
          <w:rFonts w:ascii="仿宋_GB2312" w:eastAsia="仿宋_GB2312" w:hAnsi="仿宋" w:hint="eastAsia"/>
          <w:color w:val="000000"/>
          <w:sz w:val="32"/>
          <w:szCs w:val="32"/>
        </w:rPr>
        <w:t>376.4</w:t>
      </w:r>
      <w:r w:rsidR="00D829D1">
        <w:rPr>
          <w:rFonts w:ascii="仿宋_GB2312" w:eastAsia="仿宋_GB2312" w:hAnsi="仿宋" w:hint="eastAsia"/>
          <w:color w:val="000000"/>
          <w:sz w:val="32"/>
          <w:szCs w:val="32"/>
        </w:rPr>
        <w:t>万元，占8</w:t>
      </w:r>
      <w:r w:rsidR="004522ED">
        <w:rPr>
          <w:rFonts w:ascii="仿宋_GB2312" w:eastAsia="仿宋_GB2312" w:hAnsi="仿宋" w:hint="eastAsia"/>
          <w:color w:val="000000"/>
          <w:sz w:val="32"/>
          <w:szCs w:val="32"/>
        </w:rPr>
        <w:t>2</w:t>
      </w:r>
      <w:r w:rsidR="00D829D1">
        <w:rPr>
          <w:rFonts w:ascii="仿宋_GB2312" w:eastAsia="仿宋_GB2312" w:hAnsi="仿宋" w:hint="eastAsia"/>
          <w:color w:val="000000"/>
          <w:sz w:val="32"/>
          <w:szCs w:val="32"/>
        </w:rPr>
        <w:t>%；项目支出</w:t>
      </w:r>
      <w:r w:rsidR="004522ED">
        <w:rPr>
          <w:rFonts w:ascii="仿宋_GB2312" w:eastAsia="仿宋_GB2312" w:hAnsi="仿宋" w:hint="eastAsia"/>
          <w:color w:val="000000"/>
          <w:sz w:val="32"/>
          <w:szCs w:val="32"/>
        </w:rPr>
        <w:t>80.35</w:t>
      </w:r>
      <w:r w:rsidR="00D829D1">
        <w:rPr>
          <w:rFonts w:ascii="仿宋_GB2312" w:eastAsia="仿宋_GB2312" w:hAnsi="仿宋" w:hint="eastAsia"/>
          <w:color w:val="000000"/>
          <w:sz w:val="32"/>
          <w:szCs w:val="32"/>
        </w:rPr>
        <w:t>万元，占</w:t>
      </w:r>
      <w:r w:rsidR="004522ED">
        <w:rPr>
          <w:rFonts w:ascii="仿宋_GB2312" w:eastAsia="仿宋_GB2312" w:hAnsi="仿宋" w:hint="eastAsia"/>
          <w:color w:val="000000"/>
          <w:sz w:val="32"/>
          <w:szCs w:val="32"/>
        </w:rPr>
        <w:t>18</w:t>
      </w:r>
      <w:r w:rsidR="00D829D1">
        <w:rPr>
          <w:rFonts w:ascii="仿宋_GB2312" w:eastAsia="仿宋_GB2312" w:hAnsi="仿宋" w:hint="eastAsia"/>
          <w:color w:val="000000"/>
          <w:sz w:val="32"/>
          <w:szCs w:val="32"/>
        </w:rPr>
        <w:t>%；上缴上级支出0万元，占0%；经营支出0万元，占0%；对附属单位补助支出0万元，占0%。</w:t>
      </w:r>
    </w:p>
    <w:p w:rsidR="00D829D1" w:rsidRDefault="00F34D8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三、部门整体预算绩效管理情况</w:t>
      </w:r>
    </w:p>
    <w:p w:rsidR="005314EA" w:rsidRDefault="00F34D8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（一）部门预算管理。</w:t>
      </w:r>
      <w:bookmarkStart w:id="1" w:name="_GoBack"/>
      <w:bookmarkEnd w:id="1"/>
    </w:p>
    <w:p w:rsidR="00D829D1" w:rsidRDefault="00D829D1" w:rsidP="00D829D1">
      <w:pPr>
        <w:ind w:firstLineChars="200" w:firstLine="640"/>
        <w:rPr>
          <w:rFonts w:ascii="仿宋" w:eastAsia="仿宋" w:hAnsi="仿宋" w:cs="仿宋"/>
          <w:color w:val="000000"/>
          <w:kern w:val="0"/>
          <w:sz w:val="32"/>
          <w:szCs w:val="32"/>
          <w:shd w:val="clear" w:color="auto" w:fill="FFFFFF"/>
        </w:rPr>
      </w:pPr>
      <w:r>
        <w:rPr>
          <w:rFonts w:ascii="仿宋" w:eastAsia="仿宋" w:hAnsi="仿宋" w:cs="仿宋" w:hint="eastAsia"/>
          <w:color w:val="000000"/>
          <w:kern w:val="0"/>
          <w:sz w:val="32"/>
          <w:szCs w:val="32"/>
          <w:shd w:val="clear" w:color="auto" w:fill="FFFFFF"/>
          <w:lang w:val="zh-CN"/>
        </w:rPr>
        <w:t>根据预算工作要求，及时按照单位实际，预算编制要求完成了</w:t>
      </w:r>
      <w:r>
        <w:rPr>
          <w:rFonts w:ascii="仿宋" w:eastAsia="仿宋" w:hAnsi="仿宋" w:cs="仿宋" w:hint="eastAsia"/>
          <w:color w:val="000000"/>
          <w:kern w:val="0"/>
          <w:sz w:val="32"/>
          <w:szCs w:val="32"/>
          <w:shd w:val="clear" w:color="auto" w:fill="FFFFFF"/>
        </w:rPr>
        <w:t>202</w:t>
      </w:r>
      <w:r w:rsidR="004522ED">
        <w:rPr>
          <w:rFonts w:ascii="仿宋" w:eastAsia="仿宋" w:hAnsi="仿宋" w:cs="仿宋" w:hint="eastAsia"/>
          <w:color w:val="000000"/>
          <w:kern w:val="0"/>
          <w:sz w:val="32"/>
          <w:szCs w:val="32"/>
          <w:shd w:val="clear" w:color="auto" w:fill="FFFFFF"/>
        </w:rPr>
        <w:t>1</w:t>
      </w:r>
      <w:r>
        <w:rPr>
          <w:rFonts w:ascii="仿宋" w:eastAsia="仿宋" w:hAnsi="仿宋" w:cs="仿宋" w:hint="eastAsia"/>
          <w:color w:val="000000"/>
          <w:kern w:val="0"/>
          <w:sz w:val="32"/>
          <w:szCs w:val="32"/>
          <w:shd w:val="clear" w:color="auto" w:fill="FFFFFF"/>
        </w:rPr>
        <w:t>年度预算编制工作。</w:t>
      </w:r>
    </w:p>
    <w:p w:rsidR="005314EA" w:rsidRDefault="00F34D8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（二）专项预算管理。</w:t>
      </w:r>
    </w:p>
    <w:p w:rsidR="00D829D1" w:rsidRDefault="00D829D1" w:rsidP="00D829D1">
      <w:pPr>
        <w:ind w:firstLineChars="150" w:firstLine="480"/>
        <w:rPr>
          <w:rFonts w:ascii="仿宋" w:eastAsia="仿宋" w:hAnsi="仿宋" w:cs="仿宋"/>
          <w:sz w:val="32"/>
          <w:szCs w:val="32"/>
        </w:rPr>
      </w:pPr>
      <w:r>
        <w:rPr>
          <w:rFonts w:ascii="仿宋" w:eastAsia="仿宋" w:hAnsi="仿宋" w:cs="仿宋" w:hint="eastAsia"/>
          <w:sz w:val="32"/>
          <w:szCs w:val="32"/>
        </w:rPr>
        <w:t>我部严格按要求，切实加强部门预算支出执行管理工作，努力提高财政资金使用绩效。</w:t>
      </w:r>
      <w:r>
        <w:rPr>
          <w:rFonts w:ascii="仿宋" w:eastAsia="仿宋" w:hAnsi="仿宋" w:cs="仿宋" w:hint="eastAsia"/>
          <w:sz w:val="32"/>
          <w:szCs w:val="32"/>
          <w:lang w:val="zh-CN"/>
        </w:rPr>
        <w:t>“三公”经费</w:t>
      </w:r>
      <w:r>
        <w:rPr>
          <w:rFonts w:ascii="仿宋" w:eastAsia="仿宋" w:hAnsi="仿宋" w:cs="仿宋" w:hint="eastAsia"/>
          <w:sz w:val="32"/>
          <w:szCs w:val="32"/>
        </w:rPr>
        <w:t>使用严格按照预算进行使用，认真贯彻落实中央和省委省政府相关规定，厉行节约，严格控制三公经费。</w:t>
      </w:r>
    </w:p>
    <w:p w:rsidR="005314EA" w:rsidRDefault="00F34D8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（三）结果应用情况。</w:t>
      </w:r>
    </w:p>
    <w:p w:rsidR="00D829D1" w:rsidRDefault="00D829D1" w:rsidP="00D829D1">
      <w:pPr>
        <w:ind w:firstLineChars="150" w:firstLine="480"/>
        <w:rPr>
          <w:rFonts w:ascii="仿宋" w:eastAsia="仿宋" w:hAnsi="仿宋" w:cs="仿宋"/>
          <w:sz w:val="32"/>
          <w:szCs w:val="32"/>
        </w:rPr>
      </w:pPr>
      <w:r>
        <w:rPr>
          <w:rFonts w:ascii="仿宋" w:eastAsia="仿宋" w:hAnsi="仿宋" w:cs="仿宋" w:hint="eastAsia"/>
          <w:sz w:val="32"/>
          <w:szCs w:val="32"/>
        </w:rPr>
        <w:t>财政资金均实行财政统一管理，专项资金实行专项管理、专款专用，单独核算。在项目实施过程中，严格按专项资金管理办法和各项财务管理制度执行。资金拨入和支出会计核算及时、合规合法，审批流程齐全、附件资料完整，我部根据实际情况制定了适用于我部的内控制度，日常的支出严格按照内控制度执行。</w:t>
      </w:r>
    </w:p>
    <w:p w:rsidR="005314EA" w:rsidRDefault="00F34D8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lastRenderedPageBreak/>
        <w:t>四、评价结论及建议</w:t>
      </w:r>
    </w:p>
    <w:p w:rsidR="00D829D1" w:rsidRDefault="00F34D82" w:rsidP="00D829D1">
      <w:pPr>
        <w:ind w:firstLineChars="300" w:firstLine="960"/>
        <w:rPr>
          <w:rFonts w:ascii="仿宋" w:eastAsia="仿宋" w:hAnsi="仿宋" w:cs="仿宋"/>
          <w:sz w:val="32"/>
          <w:szCs w:val="32"/>
        </w:rPr>
      </w:pPr>
      <w:r>
        <w:rPr>
          <w:rFonts w:ascii="仿宋_GB2312" w:eastAsia="仿宋_GB2312" w:hAnsi="仿宋" w:cs="仿宋_GB2312" w:hint="eastAsia"/>
          <w:sz w:val="32"/>
          <w:szCs w:val="32"/>
        </w:rPr>
        <w:t>（一）评价结论。</w:t>
      </w:r>
      <w:r w:rsidR="00D829D1">
        <w:rPr>
          <w:rFonts w:ascii="仿宋" w:eastAsia="仿宋" w:hAnsi="仿宋" w:cs="仿宋" w:hint="eastAsia"/>
          <w:sz w:val="32"/>
          <w:szCs w:val="32"/>
        </w:rPr>
        <w:t>在今后的工作中我部将严格按照财务制度，改进工作方法，创新思维，确保各项功能工作顺利开展。</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（二）存在问题。</w:t>
      </w:r>
      <w:r>
        <w:rPr>
          <w:rFonts w:ascii="仿宋" w:eastAsia="仿宋" w:hAnsi="仿宋" w:cs="仿宋" w:hint="eastAsia"/>
          <w:sz w:val="32"/>
          <w:szCs w:val="32"/>
          <w:lang w:val="zh-CN"/>
        </w:rPr>
        <w:t>单位工作任务重，人员少，一人多岗。对财务及业务知识学习不够。</w:t>
      </w:r>
    </w:p>
    <w:p w:rsidR="00D829D1" w:rsidRDefault="00D829D1" w:rsidP="00D829D1">
      <w:pPr>
        <w:ind w:firstLineChars="300" w:firstLine="960"/>
        <w:rPr>
          <w:rFonts w:ascii="仿宋" w:eastAsia="仿宋" w:hAnsi="仿宋" w:cs="仿宋"/>
          <w:sz w:val="32"/>
          <w:szCs w:val="32"/>
        </w:rPr>
      </w:pPr>
      <w:r>
        <w:rPr>
          <w:rFonts w:ascii="仿宋" w:eastAsia="仿宋" w:hAnsi="仿宋" w:cs="仿宋" w:hint="eastAsia"/>
          <w:sz w:val="32"/>
          <w:szCs w:val="32"/>
        </w:rPr>
        <w:t>（三）改进建议。建议财政部门加大培训力度，定期开展、分批培训，推动内控体系建设进一步完善，促进各部门各项事业的健康、可持续发展。</w:t>
      </w:r>
    </w:p>
    <w:p w:rsidR="00D829D1" w:rsidRDefault="00D829D1" w:rsidP="00D829D1">
      <w:pPr>
        <w:rPr>
          <w:rFonts w:ascii="仿宋" w:eastAsia="仿宋" w:hAnsi="仿宋" w:cs="仿宋"/>
          <w:sz w:val="32"/>
          <w:szCs w:val="32"/>
        </w:rPr>
      </w:pPr>
    </w:p>
    <w:p w:rsidR="005314EA" w:rsidRDefault="005314EA">
      <w:pPr>
        <w:spacing w:line="580" w:lineRule="exact"/>
        <w:ind w:firstLineChars="200" w:firstLine="640"/>
        <w:rPr>
          <w:rFonts w:ascii="仿宋_GB2312" w:eastAsia="仿宋_GB2312" w:hAnsi="仿宋" w:cs="仿宋_GB2312"/>
          <w:sz w:val="32"/>
          <w:szCs w:val="32"/>
        </w:rPr>
      </w:pPr>
    </w:p>
    <w:p w:rsidR="005314EA" w:rsidRDefault="005314EA">
      <w:pPr>
        <w:widowControl/>
        <w:jc w:val="left"/>
        <w:rPr>
          <w:rFonts w:ascii="仿宋_GB2312" w:eastAsia="仿宋_GB2312" w:hAnsi="仿宋_GB2312" w:cs="仿宋_GB2312"/>
          <w:sz w:val="32"/>
          <w:szCs w:val="32"/>
        </w:rPr>
      </w:pPr>
    </w:p>
    <w:sectPr w:rsidR="005314EA" w:rsidSect="005314E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6EC" w:rsidRDefault="00F966EC" w:rsidP="00D829D1">
      <w:r>
        <w:separator/>
      </w:r>
    </w:p>
  </w:endnote>
  <w:endnote w:type="continuationSeparator" w:id="0">
    <w:p w:rsidR="00F966EC" w:rsidRDefault="00F966EC" w:rsidP="00D829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小标宋简体">
    <w:altName w:val="hakuyoxingshu7000"/>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6EC" w:rsidRDefault="00F966EC" w:rsidP="00D829D1">
      <w:r>
        <w:separator/>
      </w:r>
    </w:p>
  </w:footnote>
  <w:footnote w:type="continuationSeparator" w:id="0">
    <w:p w:rsidR="00F966EC" w:rsidRDefault="00F966EC" w:rsidP="00D829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1B22"/>
    <w:rsid w:val="000F70B6"/>
    <w:rsid w:val="00291808"/>
    <w:rsid w:val="004522ED"/>
    <w:rsid w:val="00491B22"/>
    <w:rsid w:val="0052390C"/>
    <w:rsid w:val="005314EA"/>
    <w:rsid w:val="008E706D"/>
    <w:rsid w:val="00D4068A"/>
    <w:rsid w:val="00D829D1"/>
    <w:rsid w:val="00F34D82"/>
    <w:rsid w:val="00F966EC"/>
    <w:rsid w:val="00FE05B5"/>
    <w:rsid w:val="36435EC2"/>
    <w:rsid w:val="60D032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4E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5314EA"/>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semiHidden/>
    <w:unhideWhenUsed/>
    <w:rsid w:val="005314E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semiHidden/>
    <w:rsid w:val="005314EA"/>
    <w:rPr>
      <w:sz w:val="18"/>
      <w:szCs w:val="18"/>
    </w:rPr>
  </w:style>
  <w:style w:type="character" w:customStyle="1" w:styleId="Char">
    <w:name w:val="页脚 Char"/>
    <w:basedOn w:val="a0"/>
    <w:link w:val="a3"/>
    <w:uiPriority w:val="99"/>
    <w:semiHidden/>
    <w:rsid w:val="005314EA"/>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405</Words>
  <Characters>2313</Characters>
  <Application>Microsoft Office Word</Application>
  <DocSecurity>0</DocSecurity>
  <Lines>19</Lines>
  <Paragraphs>5</Paragraphs>
  <ScaleCrop>false</ScaleCrop>
  <Company>Sky123.Org</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Administrator</cp:lastModifiedBy>
  <cp:revision>3</cp:revision>
  <dcterms:created xsi:type="dcterms:W3CDTF">2022-08-17T01:18:00Z</dcterms:created>
  <dcterms:modified xsi:type="dcterms:W3CDTF">2022-08-17T01:23:00Z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ies>
</file>