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E92" w:rsidRPr="00C47EF7" w:rsidRDefault="00C47EF7">
      <w:pPr>
        <w:widowControl/>
        <w:spacing w:line="480" w:lineRule="atLeast"/>
        <w:ind w:firstLine="60"/>
        <w:jc w:val="center"/>
        <w:rPr>
          <w:rFonts w:ascii="方正小标宋_GBK" w:eastAsia="方正小标宋_GBK" w:hAnsi="宋体" w:cs="宋体" w:hint="eastAsia"/>
          <w:kern w:val="0"/>
          <w:sz w:val="32"/>
          <w:szCs w:val="32"/>
        </w:rPr>
      </w:pPr>
      <w:r>
        <w:rPr>
          <w:rFonts w:ascii="方正小标宋_GBK" w:eastAsia="方正小标宋_GBK" w:hAnsi="宋体" w:cs="宋体" w:hint="eastAsia"/>
          <w:kern w:val="0"/>
          <w:sz w:val="32"/>
          <w:szCs w:val="32"/>
        </w:rPr>
        <w:t>中共黑水县委统战部</w:t>
      </w:r>
    </w:p>
    <w:p w:rsidR="00C77E92" w:rsidRPr="00C47EF7" w:rsidRDefault="00C47EF7">
      <w:pPr>
        <w:widowControl/>
        <w:spacing w:line="480" w:lineRule="atLeast"/>
        <w:ind w:firstLine="60"/>
        <w:jc w:val="center"/>
        <w:rPr>
          <w:rFonts w:ascii="方正小标宋_GBK" w:eastAsia="方正小标宋_GBK" w:hAnsi="宋体" w:cs="宋体" w:hint="eastAsia"/>
          <w:kern w:val="0"/>
          <w:sz w:val="32"/>
          <w:szCs w:val="32"/>
        </w:rPr>
      </w:pPr>
      <w:r w:rsidRPr="00C47EF7">
        <w:rPr>
          <w:rFonts w:ascii="方正小标宋_GBK" w:eastAsia="方正小标宋_GBK" w:hAnsi="宋体" w:cs="宋体" w:hint="eastAsia"/>
          <w:kern w:val="0"/>
          <w:sz w:val="32"/>
          <w:szCs w:val="32"/>
        </w:rPr>
        <w:t>关于“三公”经费</w:t>
      </w:r>
      <w:r w:rsidRPr="00C47EF7">
        <w:rPr>
          <w:rFonts w:ascii="方正小标宋_GBK" w:eastAsia="方正小标宋_GBK" w:hAnsi="宋体" w:cs="宋体" w:hint="eastAsia"/>
          <w:kern w:val="0"/>
          <w:sz w:val="32"/>
          <w:szCs w:val="32"/>
        </w:rPr>
        <w:t>202</w:t>
      </w:r>
      <w:r w:rsidRPr="00C47EF7">
        <w:rPr>
          <w:rFonts w:ascii="方正小标宋_GBK" w:eastAsia="方正小标宋_GBK" w:hAnsi="宋体" w:cs="宋体" w:hint="eastAsia"/>
          <w:kern w:val="0"/>
          <w:sz w:val="32"/>
          <w:szCs w:val="32"/>
        </w:rPr>
        <w:t>2</w:t>
      </w:r>
      <w:r w:rsidRPr="00C47EF7">
        <w:rPr>
          <w:rFonts w:ascii="方正小标宋_GBK" w:eastAsia="方正小标宋_GBK" w:hAnsi="宋体" w:cs="宋体" w:hint="eastAsia"/>
          <w:kern w:val="0"/>
          <w:sz w:val="32"/>
          <w:szCs w:val="32"/>
        </w:rPr>
        <w:t>年决算情况说明</w:t>
      </w:r>
    </w:p>
    <w:p w:rsidR="00C77E92" w:rsidRDefault="00C77E92">
      <w:pPr>
        <w:widowControl/>
        <w:spacing w:line="480" w:lineRule="atLeast"/>
        <w:ind w:firstLine="60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</w:p>
    <w:p w:rsidR="00C77E92" w:rsidRDefault="00C47EF7" w:rsidP="00C77E92">
      <w:pPr>
        <w:widowControl/>
        <w:spacing w:line="480" w:lineRule="atLeast"/>
        <w:ind w:firstLineChars="218" w:firstLine="698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我单位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 xml:space="preserve"> 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“三公”经费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2022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年决算情况如下：</w:t>
      </w:r>
    </w:p>
    <w:p w:rsidR="00C77E92" w:rsidRDefault="00C47EF7">
      <w:pPr>
        <w:widowControl/>
        <w:spacing w:line="480" w:lineRule="atLeast"/>
        <w:ind w:firstLine="60"/>
        <w:rPr>
          <w:rFonts w:ascii="黑体" w:eastAsia="黑体" w:hAnsi="宋体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 xml:space="preserve">　　</w:t>
      </w:r>
      <w:r>
        <w:rPr>
          <w:rFonts w:ascii="黑体" w:eastAsia="黑体" w:hAnsi="宋体" w:cs="宋体" w:hint="eastAsia"/>
          <w:color w:val="333333"/>
          <w:kern w:val="0"/>
          <w:sz w:val="32"/>
          <w:szCs w:val="32"/>
        </w:rPr>
        <w:t>一、因公出国（境）经费</w:t>
      </w:r>
    </w:p>
    <w:p w:rsidR="00C77E92" w:rsidRDefault="00C47EF7">
      <w:pPr>
        <w:widowControl/>
        <w:spacing w:line="480" w:lineRule="atLeast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 xml:space="preserve">　　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2022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年决算支出0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万元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,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较上年度决算持平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。</w:t>
      </w:r>
    </w:p>
    <w:p w:rsidR="00C77E92" w:rsidRDefault="00C47EF7">
      <w:pPr>
        <w:widowControl/>
        <w:spacing w:line="480" w:lineRule="atLeast"/>
        <w:ind w:firstLine="60"/>
        <w:rPr>
          <w:rFonts w:ascii="黑体" w:eastAsia="黑体" w:hAnsi="宋体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 xml:space="preserve">　　</w:t>
      </w:r>
      <w:r>
        <w:rPr>
          <w:rFonts w:ascii="黑体" w:eastAsia="黑体" w:hAnsi="宋体" w:cs="宋体" w:hint="eastAsia"/>
          <w:color w:val="333333"/>
          <w:kern w:val="0"/>
          <w:sz w:val="32"/>
          <w:szCs w:val="32"/>
        </w:rPr>
        <w:t>二、公务接待费</w:t>
      </w:r>
    </w:p>
    <w:p w:rsidR="00C77E92" w:rsidRDefault="00C47EF7">
      <w:pPr>
        <w:widowControl/>
        <w:spacing w:line="480" w:lineRule="atLeast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 xml:space="preserve">　　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2022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年决算支出0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万元，较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2021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年决算持平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，主要原因是厉行节约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。其中：国内公务接待费0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万元，共计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 xml:space="preserve"> </w:t>
      </w:r>
      <w:bookmarkStart w:id="0" w:name="_GoBack"/>
      <w:bookmarkEnd w:id="0"/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0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批次共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 xml:space="preserve"> 0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人；国（境）外公务接待费0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元。</w:t>
      </w:r>
    </w:p>
    <w:p w:rsidR="00C77E92" w:rsidRDefault="00C47EF7">
      <w:pPr>
        <w:widowControl/>
        <w:spacing w:line="480" w:lineRule="atLeast"/>
        <w:ind w:firstLine="60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 xml:space="preserve">　　</w:t>
      </w:r>
      <w:r>
        <w:rPr>
          <w:rFonts w:ascii="黑体" w:eastAsia="黑体" w:hAnsi="宋体" w:cs="宋体" w:hint="eastAsia"/>
          <w:color w:val="333333"/>
          <w:kern w:val="0"/>
          <w:sz w:val="32"/>
          <w:szCs w:val="32"/>
        </w:rPr>
        <w:t>三、公务用车购置及运行维护费</w:t>
      </w:r>
      <w:r>
        <w:rPr>
          <w:rFonts w:ascii="黑体" w:eastAsia="黑体" w:hAnsi="宋体" w:cs="宋体" w:hint="eastAsia"/>
          <w:color w:val="333333"/>
          <w:kern w:val="0"/>
          <w:sz w:val="32"/>
          <w:szCs w:val="32"/>
        </w:rPr>
        <w:br/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 xml:space="preserve">　　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2022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年决算支出10.21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万元，较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2021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年决算（增长1.15万元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）。主要原因：租车的次数多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。</w:t>
      </w:r>
    </w:p>
    <w:p w:rsidR="00C77E92" w:rsidRDefault="00C47EF7">
      <w:pPr>
        <w:widowControl/>
        <w:spacing w:line="480" w:lineRule="atLeast"/>
        <w:ind w:firstLine="60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 xml:space="preserve">　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 xml:space="preserve"> 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单位共有公务用车1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辆，其中：越野车1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辆，轿车0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辆。</w:t>
      </w:r>
    </w:p>
    <w:p w:rsidR="00C77E92" w:rsidRDefault="00C47EF7">
      <w:pPr>
        <w:widowControl/>
        <w:spacing w:line="480" w:lineRule="atLeast"/>
        <w:ind w:firstLineChars="200" w:firstLine="640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2022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年安排公务用车运行维护费10.21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万元。主要用于燃料费、停车费、修车费、过路费、洗车费、保险费等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。</w:t>
      </w:r>
    </w:p>
    <w:p w:rsidR="00C77E92" w:rsidRDefault="00C47EF7">
      <w:pPr>
        <w:widowControl/>
        <w:spacing w:line="480" w:lineRule="atLeast"/>
        <w:ind w:firstLineChars="200" w:firstLine="640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2022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年安排公务用车购置0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辆，购置费0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万元。</w:t>
      </w:r>
    </w:p>
    <w:p w:rsidR="00C77E92" w:rsidRDefault="00C77E92">
      <w:pPr>
        <w:widowControl/>
        <w:spacing w:line="240" w:lineRule="atLeast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</w:p>
    <w:p w:rsidR="00C77E92" w:rsidRDefault="00C77E92">
      <w:pPr>
        <w:widowControl/>
        <w:spacing w:line="240" w:lineRule="atLeast"/>
        <w:ind w:firstLine="60"/>
        <w:jc w:val="center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</w:p>
    <w:p w:rsidR="00C77E92" w:rsidRDefault="00C77E92">
      <w:pPr>
        <w:widowControl/>
        <w:spacing w:line="240" w:lineRule="atLeast"/>
        <w:ind w:firstLine="60"/>
        <w:jc w:val="center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</w:p>
    <w:p w:rsidR="00C77E92" w:rsidRDefault="00C77E92">
      <w:pPr>
        <w:widowControl/>
        <w:spacing w:line="240" w:lineRule="atLeast"/>
        <w:ind w:firstLine="60"/>
        <w:jc w:val="center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</w:p>
    <w:p w:rsidR="00C47EF7" w:rsidRDefault="00C47EF7">
      <w:pPr>
        <w:widowControl/>
        <w:spacing w:line="240" w:lineRule="atLeast"/>
        <w:ind w:firstLine="60"/>
        <w:jc w:val="center"/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</w:pPr>
    </w:p>
    <w:p w:rsidR="00C77E92" w:rsidRDefault="00C47EF7">
      <w:pPr>
        <w:widowControl/>
        <w:spacing w:line="240" w:lineRule="atLeast"/>
        <w:ind w:firstLine="60"/>
        <w:jc w:val="center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lastRenderedPageBreak/>
        <w:t>统战部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财政拨款“三公”经费</w:t>
      </w:r>
    </w:p>
    <w:p w:rsidR="00C77E92" w:rsidRDefault="00C47EF7">
      <w:pPr>
        <w:widowControl/>
        <w:spacing w:line="240" w:lineRule="atLeast"/>
        <w:ind w:firstLine="60"/>
        <w:jc w:val="center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2022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年决算情况表</w:t>
      </w:r>
    </w:p>
    <w:p w:rsidR="00C77E92" w:rsidRDefault="00C47EF7">
      <w:pPr>
        <w:widowControl/>
        <w:spacing w:line="240" w:lineRule="atLeast"/>
        <w:ind w:firstLine="60"/>
        <w:jc w:val="center"/>
        <w:rPr>
          <w:rFonts w:ascii="仿宋_GB2312" w:eastAsia="仿宋_GB2312" w:hAnsi="宋体" w:cs="宋体"/>
          <w:color w:val="333333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 xml:space="preserve">                                         </w:t>
      </w:r>
      <w:r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单位：万元</w:t>
      </w:r>
    </w:p>
    <w:tbl>
      <w:tblPr>
        <w:tblW w:w="8424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582"/>
        <w:gridCol w:w="3842"/>
      </w:tblGrid>
      <w:tr w:rsidR="00C77E92">
        <w:trPr>
          <w:trHeight w:hRule="exact" w:val="697"/>
          <w:tblCellSpacing w:w="7" w:type="dxa"/>
        </w:trPr>
        <w:tc>
          <w:tcPr>
            <w:tcW w:w="4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7E92" w:rsidRDefault="00C47EF7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　　　　项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     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目</w:t>
            </w:r>
          </w:p>
        </w:tc>
        <w:tc>
          <w:tcPr>
            <w:tcW w:w="3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7E92" w:rsidRDefault="00C47EF7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2022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年决算（万元）</w:t>
            </w:r>
          </w:p>
        </w:tc>
      </w:tr>
      <w:tr w:rsidR="00C77E92">
        <w:trPr>
          <w:tblCellSpacing w:w="7" w:type="dxa"/>
        </w:trPr>
        <w:tc>
          <w:tcPr>
            <w:tcW w:w="4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7E92" w:rsidRDefault="00C47EF7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因公出国（境）经费</w:t>
            </w:r>
          </w:p>
        </w:tc>
        <w:tc>
          <w:tcPr>
            <w:tcW w:w="3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7E92" w:rsidRDefault="00C47EF7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0</w:t>
            </w:r>
          </w:p>
        </w:tc>
      </w:tr>
      <w:tr w:rsidR="00C77E92">
        <w:trPr>
          <w:tblCellSpacing w:w="7" w:type="dxa"/>
        </w:trPr>
        <w:tc>
          <w:tcPr>
            <w:tcW w:w="4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7E92" w:rsidRDefault="00C47EF7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公务接待费</w:t>
            </w:r>
          </w:p>
        </w:tc>
        <w:tc>
          <w:tcPr>
            <w:tcW w:w="3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7E92" w:rsidRDefault="00C47EF7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0</w:t>
            </w:r>
          </w:p>
        </w:tc>
      </w:tr>
      <w:tr w:rsidR="00C77E92">
        <w:trPr>
          <w:tblCellSpacing w:w="7" w:type="dxa"/>
        </w:trPr>
        <w:tc>
          <w:tcPr>
            <w:tcW w:w="4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7E92" w:rsidRDefault="00C47EF7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公务用车购置及运行维护费</w:t>
            </w:r>
          </w:p>
        </w:tc>
        <w:tc>
          <w:tcPr>
            <w:tcW w:w="3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7E92" w:rsidRDefault="00C47EF7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10.21</w:t>
            </w:r>
          </w:p>
        </w:tc>
      </w:tr>
      <w:tr w:rsidR="00C77E92">
        <w:trPr>
          <w:tblCellSpacing w:w="7" w:type="dxa"/>
        </w:trPr>
        <w:tc>
          <w:tcPr>
            <w:tcW w:w="4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7E92" w:rsidRDefault="00C47EF7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　其中：购置经费</w:t>
            </w:r>
          </w:p>
        </w:tc>
        <w:tc>
          <w:tcPr>
            <w:tcW w:w="3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7E92" w:rsidRDefault="00C47EF7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0</w:t>
            </w:r>
          </w:p>
        </w:tc>
      </w:tr>
      <w:tr w:rsidR="00C77E92">
        <w:trPr>
          <w:tblCellSpacing w:w="7" w:type="dxa"/>
        </w:trPr>
        <w:tc>
          <w:tcPr>
            <w:tcW w:w="4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7E92" w:rsidRDefault="00C47EF7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　　　　运行维护费</w:t>
            </w:r>
          </w:p>
        </w:tc>
        <w:tc>
          <w:tcPr>
            <w:tcW w:w="3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7E92" w:rsidRDefault="00C47EF7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10.21</w:t>
            </w:r>
          </w:p>
        </w:tc>
      </w:tr>
    </w:tbl>
    <w:p w:rsidR="00C77E92" w:rsidRDefault="00C77E92"/>
    <w:p w:rsidR="00C77E92" w:rsidRDefault="00C77E92"/>
    <w:p w:rsidR="00C77E92" w:rsidRDefault="00C77E92"/>
    <w:p w:rsidR="00C77E92" w:rsidRDefault="00C77E92"/>
    <w:p w:rsidR="00C77E92" w:rsidRDefault="00C77E92"/>
    <w:p w:rsidR="00C77E92" w:rsidRDefault="00C77E92"/>
    <w:p w:rsidR="00C77E92" w:rsidRDefault="00C77E92"/>
    <w:p w:rsidR="00C77E92" w:rsidRDefault="00C77E92"/>
    <w:p w:rsidR="00C77E92" w:rsidRDefault="00C77E92"/>
    <w:p w:rsidR="00C77E92" w:rsidRDefault="00C77E92"/>
    <w:p w:rsidR="00C77E92" w:rsidRDefault="00C77E92">
      <w:pPr>
        <w:spacing w:line="600" w:lineRule="exact"/>
        <w:jc w:val="left"/>
        <w:outlineLvl w:val="0"/>
        <w:rPr>
          <w:rStyle w:val="1Char"/>
          <w:rFonts w:ascii="仿宋_GB2312" w:eastAsia="仿宋_GB2312"/>
          <w:sz w:val="32"/>
          <w:szCs w:val="32"/>
        </w:rPr>
      </w:pPr>
    </w:p>
    <w:p w:rsidR="00C77E92" w:rsidRDefault="00C77E92">
      <w:pPr>
        <w:spacing w:line="600" w:lineRule="exact"/>
        <w:jc w:val="left"/>
        <w:outlineLvl w:val="0"/>
        <w:rPr>
          <w:rStyle w:val="1Char"/>
          <w:rFonts w:ascii="仿宋_GB2312" w:eastAsia="仿宋_GB2312"/>
          <w:sz w:val="32"/>
          <w:szCs w:val="32"/>
        </w:rPr>
      </w:pPr>
    </w:p>
    <w:p w:rsidR="00C77E92" w:rsidRDefault="00C77E92">
      <w:pPr>
        <w:spacing w:line="600" w:lineRule="exact"/>
        <w:jc w:val="left"/>
        <w:outlineLvl w:val="0"/>
        <w:rPr>
          <w:rStyle w:val="1Char"/>
          <w:rFonts w:ascii="仿宋_GB2312" w:eastAsia="仿宋_GB2312"/>
          <w:sz w:val="32"/>
          <w:szCs w:val="32"/>
        </w:rPr>
      </w:pPr>
    </w:p>
    <w:p w:rsidR="00C77E92" w:rsidRDefault="00C77E92"/>
    <w:sectPr w:rsidR="00C77E92" w:rsidSect="00C77E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F1AE8"/>
    <w:rsid w:val="003F1AE8"/>
    <w:rsid w:val="007153A1"/>
    <w:rsid w:val="00C47EF7"/>
    <w:rsid w:val="00C77E92"/>
    <w:rsid w:val="0F3429A8"/>
    <w:rsid w:val="1D0B2F60"/>
    <w:rsid w:val="60366A76"/>
    <w:rsid w:val="66090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E92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C77E9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C77E9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C77E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C77E92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C77E92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C77E92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81</Words>
  <Characters>463</Characters>
  <Application>Microsoft Office Word</Application>
  <DocSecurity>0</DocSecurity>
  <Lines>3</Lines>
  <Paragraphs>1</Paragraphs>
  <ScaleCrop>false</ScaleCrop>
  <Company>Sky123.Org</Company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Administrator</cp:lastModifiedBy>
  <cp:revision>3</cp:revision>
  <dcterms:created xsi:type="dcterms:W3CDTF">2019-08-19T01:06:00Z</dcterms:created>
  <dcterms:modified xsi:type="dcterms:W3CDTF">2023-08-30T07:38:00Z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2052-11.1.0.8799</vt:lpwstr>
  </property>
</Properties>
</file>