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52DF910">
      <w:pPr>
        <w:spacing w:line="580" w:lineRule="exact"/>
        <w:jc w:val="both"/>
        <w:rPr>
          <w:rFonts w:hint="default" w:ascii="仿宋_GB2312" w:hAnsi="黑体" w:eastAsia="仿宋_GB2312" w:cs="方正小标宋简体"/>
          <w:b/>
          <w:sz w:val="32"/>
          <w:szCs w:val="32"/>
          <w:lang w:val="en-US" w:eastAsia="zh-CN"/>
        </w:rPr>
      </w:pPr>
      <w:r>
        <w:rPr>
          <w:rFonts w:hint="eastAsia" w:ascii="仿宋_GB2312" w:hAnsi="黑体" w:eastAsia="仿宋_GB2312" w:cs="方正小标宋简体"/>
          <w:b/>
          <w:sz w:val="32"/>
          <w:szCs w:val="32"/>
          <w:lang w:val="en-US" w:eastAsia="zh-CN"/>
        </w:rPr>
        <w:t>附件3：</w:t>
      </w:r>
    </w:p>
    <w:p w14:paraId="50CA8E78">
      <w:pPr>
        <w:spacing w:line="580" w:lineRule="exact"/>
        <w:jc w:val="center"/>
        <w:rPr>
          <w:rFonts w:hint="eastAsia" w:ascii="方正小标宋_GBK" w:hAnsi="方正小标宋_GBK" w:eastAsia="方正小标宋_GBK" w:cs="方正小标宋_GBK"/>
          <w:b/>
          <w:sz w:val="44"/>
          <w:szCs w:val="44"/>
        </w:rPr>
      </w:pPr>
      <w:r>
        <w:rPr>
          <w:rFonts w:hint="eastAsia" w:ascii="方正小标宋_GBK" w:hAnsi="方正小标宋_GBK" w:eastAsia="方正小标宋_GBK" w:cs="方正小标宋_GBK"/>
          <w:b/>
          <w:sz w:val="44"/>
          <w:szCs w:val="44"/>
        </w:rPr>
        <w:t>20</w:t>
      </w:r>
      <w:r>
        <w:rPr>
          <w:rFonts w:hint="eastAsia" w:ascii="方正小标宋_GBK" w:hAnsi="方正小标宋_GBK" w:eastAsia="方正小标宋_GBK" w:cs="方正小标宋_GBK"/>
          <w:b/>
          <w:sz w:val="44"/>
          <w:szCs w:val="44"/>
          <w:lang w:val="en-US" w:eastAsia="zh-CN"/>
        </w:rPr>
        <w:t>23</w:t>
      </w:r>
      <w:r>
        <w:rPr>
          <w:rFonts w:hint="eastAsia" w:ascii="方正小标宋_GBK" w:hAnsi="方正小标宋_GBK" w:eastAsia="方正小标宋_GBK" w:cs="方正小标宋_GBK"/>
          <w:b/>
          <w:sz w:val="44"/>
          <w:szCs w:val="44"/>
        </w:rPr>
        <w:t>年</w:t>
      </w:r>
      <w:r>
        <w:rPr>
          <w:rFonts w:hint="eastAsia" w:ascii="方正小标宋_GBK" w:hAnsi="方正小标宋_GBK" w:eastAsia="方正小标宋_GBK" w:cs="方正小标宋_GBK"/>
          <w:b/>
          <w:sz w:val="44"/>
          <w:szCs w:val="44"/>
          <w:lang w:val="en-US" w:eastAsia="zh-CN"/>
        </w:rPr>
        <w:t>全州统一战线以铸牢中华民族共同体意识为主线服务全州高质量发展工作现场会点位提升改造补助</w:t>
      </w:r>
      <w:r>
        <w:rPr>
          <w:rFonts w:hint="eastAsia" w:ascii="方正小标宋_GBK" w:hAnsi="方正小标宋_GBK" w:eastAsia="方正小标宋_GBK" w:cs="方正小标宋_GBK"/>
          <w:b/>
          <w:sz w:val="44"/>
          <w:szCs w:val="44"/>
        </w:rPr>
        <w:t>项目支出绩效评价报告</w:t>
      </w:r>
    </w:p>
    <w:p w14:paraId="76671F61">
      <w:pPr>
        <w:spacing w:line="580" w:lineRule="exact"/>
        <w:ind w:firstLine="643" w:firstLineChars="200"/>
        <w:jc w:val="both"/>
        <w:rPr>
          <w:rFonts w:hint="eastAsia" w:ascii="仿宋_GB2312" w:hAnsi="黑体" w:eastAsia="仿宋_GB2312" w:cs="方正小标宋简体"/>
          <w:b/>
          <w:sz w:val="32"/>
          <w:szCs w:val="32"/>
          <w:lang w:val="en-US" w:eastAsia="zh-CN"/>
        </w:rPr>
      </w:pPr>
    </w:p>
    <w:p w14:paraId="3157E71F">
      <w:pPr>
        <w:spacing w:line="580" w:lineRule="exact"/>
        <w:ind w:firstLine="643" w:firstLineChars="200"/>
        <w:jc w:val="both"/>
        <w:rPr>
          <w:rFonts w:hint="eastAsia" w:ascii="黑体" w:hAnsi="黑体" w:eastAsia="黑体" w:cs="黑体"/>
          <w:b/>
          <w:sz w:val="32"/>
          <w:szCs w:val="32"/>
          <w:lang w:val="en-US" w:eastAsia="zh-CN"/>
        </w:rPr>
      </w:pPr>
      <w:r>
        <w:rPr>
          <w:rFonts w:hint="eastAsia" w:ascii="黑体" w:hAnsi="黑体" w:eastAsia="黑体" w:cs="黑体"/>
          <w:b/>
          <w:sz w:val="32"/>
          <w:szCs w:val="32"/>
          <w:lang w:val="en-US" w:eastAsia="zh-CN"/>
        </w:rPr>
        <w:t>一、项目概况</w:t>
      </w:r>
      <w:bookmarkStart w:id="0" w:name="_GoBack"/>
      <w:bookmarkEnd w:id="0"/>
    </w:p>
    <w:p w14:paraId="65D3DB52">
      <w:pPr>
        <w:spacing w:line="580" w:lineRule="exact"/>
        <w:jc w:val="both"/>
        <w:rPr>
          <w:rFonts w:hint="eastAsia" w:ascii="仿宋" w:hAnsi="仿宋" w:eastAsia="仿宋" w:cs="仿宋"/>
          <w:sz w:val="32"/>
          <w:szCs w:val="32"/>
        </w:rPr>
      </w:pPr>
      <w:r>
        <w:rPr>
          <w:rFonts w:hint="eastAsia" w:ascii="仿宋_GB2312" w:hAnsi="黑体" w:eastAsia="仿宋_GB2312" w:cs="方正小标宋简体"/>
          <w:b/>
          <w:sz w:val="32"/>
          <w:szCs w:val="32"/>
          <w:lang w:val="en-US" w:eastAsia="zh-CN"/>
        </w:rPr>
        <w:t xml:space="preserve">   （</w:t>
      </w:r>
      <w:r>
        <w:rPr>
          <w:rFonts w:hint="eastAsia" w:ascii="仿宋" w:hAnsi="仿宋" w:eastAsia="仿宋" w:cs="仿宋"/>
          <w:b/>
          <w:bCs/>
          <w:sz w:val="32"/>
          <w:szCs w:val="32"/>
          <w:lang w:val="en-US" w:eastAsia="zh-CN"/>
        </w:rPr>
        <w:t>一）</w:t>
      </w:r>
      <w:r>
        <w:rPr>
          <w:rFonts w:hint="eastAsia" w:ascii="仿宋" w:hAnsi="仿宋" w:eastAsia="仿宋" w:cs="仿宋"/>
          <w:b/>
          <w:bCs/>
          <w:sz w:val="32"/>
          <w:szCs w:val="32"/>
        </w:rPr>
        <w:t>项目资金申报及批复情况</w:t>
      </w:r>
      <w:r>
        <w:rPr>
          <w:rFonts w:hint="eastAsia" w:ascii="仿宋" w:hAnsi="仿宋" w:eastAsia="仿宋" w:cs="仿宋"/>
          <w:sz w:val="32"/>
          <w:szCs w:val="32"/>
        </w:rPr>
        <w:t>。</w:t>
      </w:r>
    </w:p>
    <w:p w14:paraId="6BB50C48">
      <w:pPr>
        <w:spacing w:line="580" w:lineRule="exact"/>
        <w:ind w:firstLine="643" w:firstLineChars="200"/>
        <w:jc w:val="left"/>
        <w:rPr>
          <w:rFonts w:hint="eastAsia" w:ascii="仿宋" w:hAnsi="仿宋" w:eastAsia="仿宋" w:cs="仿宋"/>
          <w:color w:val="auto"/>
          <w:sz w:val="32"/>
          <w:szCs w:val="32"/>
        </w:rPr>
      </w:pPr>
      <w:r>
        <w:rPr>
          <w:rFonts w:hint="eastAsia" w:ascii="仿宋_GB2312" w:hAnsi="黑体" w:eastAsia="仿宋_GB2312" w:cs="方正小标宋简体"/>
          <w:b/>
          <w:color w:val="auto"/>
          <w:sz w:val="32"/>
          <w:szCs w:val="32"/>
          <w:lang w:eastAsia="zh-CN"/>
        </w:rPr>
        <w:t>该项目旨在通过提升改造现场会点位，进一步加强全州统一战线工作，促进各民族交往交流交融，铸牢中华民族共同体意识，为全州高质量发展提供有力支撑。项目涉及的点位包括</w:t>
      </w:r>
      <w:r>
        <w:rPr>
          <w:rFonts w:hint="eastAsia" w:ascii="仿宋_GB2312" w:hAnsi="黑体" w:eastAsia="仿宋_GB2312" w:cs="方正小标宋简体"/>
          <w:b/>
          <w:color w:val="auto"/>
          <w:sz w:val="32"/>
          <w:szCs w:val="32"/>
          <w:lang w:val="en-US" w:eastAsia="zh-CN"/>
        </w:rPr>
        <w:t>冰川</w:t>
      </w:r>
      <w:r>
        <w:rPr>
          <w:rFonts w:hint="eastAsia" w:ascii="仿宋_GB2312" w:hAnsi="黑体" w:eastAsia="仿宋_GB2312" w:cs="方正小标宋简体"/>
          <w:b/>
          <w:color w:val="auto"/>
          <w:sz w:val="32"/>
          <w:szCs w:val="32"/>
          <w:lang w:eastAsia="zh-CN"/>
        </w:rPr>
        <w:t>会议中心、</w:t>
      </w:r>
      <w:r>
        <w:rPr>
          <w:rFonts w:hint="eastAsia" w:ascii="仿宋_GB2312" w:hAnsi="黑体" w:eastAsia="仿宋_GB2312" w:cs="方正小标宋简体"/>
          <w:b/>
          <w:color w:val="auto"/>
          <w:sz w:val="32"/>
          <w:szCs w:val="32"/>
          <w:lang w:val="en-US" w:eastAsia="zh-CN"/>
        </w:rPr>
        <w:t>羊茸村、色尔古五里村、芦花黑籽儿幼儿园、康鑫公司</w:t>
      </w:r>
      <w:r>
        <w:rPr>
          <w:rFonts w:hint="eastAsia" w:ascii="仿宋_GB2312" w:hAnsi="黑体" w:eastAsia="仿宋_GB2312" w:cs="方正小标宋简体"/>
          <w:b/>
          <w:color w:val="auto"/>
          <w:sz w:val="32"/>
          <w:szCs w:val="32"/>
          <w:lang w:eastAsia="zh-CN"/>
        </w:rPr>
        <w:t>等多个关键场所。</w:t>
      </w:r>
    </w:p>
    <w:p w14:paraId="67D3599F">
      <w:pPr>
        <w:numPr>
          <w:ilvl w:val="0"/>
          <w:numId w:val="0"/>
        </w:numPr>
        <w:spacing w:line="580" w:lineRule="exact"/>
        <w:ind w:left="480" w:leftChars="0" w:firstLine="0" w:firstLineChars="0"/>
        <w:jc w:val="both"/>
        <w:rPr>
          <w:rFonts w:hint="eastAsia" w:ascii="仿宋" w:hAnsi="仿宋" w:eastAsia="仿宋" w:cs="仿宋"/>
          <w:b/>
          <w:sz w:val="32"/>
          <w:szCs w:val="32"/>
        </w:rPr>
      </w:pPr>
      <w:r>
        <w:rPr>
          <w:rFonts w:hint="eastAsia" w:ascii="仿宋" w:hAnsi="仿宋" w:eastAsia="仿宋" w:cs="仿宋"/>
          <w:b/>
          <w:kern w:val="2"/>
          <w:sz w:val="32"/>
          <w:szCs w:val="32"/>
          <w:lang w:val="en-US" w:eastAsia="zh-CN" w:bidi="ar-SA"/>
        </w:rPr>
        <w:t>（二）</w:t>
      </w:r>
      <w:r>
        <w:rPr>
          <w:rFonts w:hint="eastAsia" w:ascii="仿宋" w:hAnsi="仿宋" w:eastAsia="仿宋" w:cs="仿宋"/>
          <w:b/>
          <w:sz w:val="32"/>
          <w:szCs w:val="32"/>
        </w:rPr>
        <w:t>项目绩效目标。</w:t>
      </w:r>
    </w:p>
    <w:tbl>
      <w:tblPr>
        <w:tblStyle w:val="6"/>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165"/>
        <w:gridCol w:w="3365"/>
        <w:gridCol w:w="675"/>
        <w:gridCol w:w="813"/>
        <w:gridCol w:w="1000"/>
        <w:gridCol w:w="650"/>
        <w:gridCol w:w="854"/>
      </w:tblGrid>
      <w:tr w14:paraId="196F02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8" w:hRule="atLeast"/>
        </w:trPr>
        <w:tc>
          <w:tcPr>
            <w:tcW w:w="1165" w:type="dxa"/>
            <w:tcBorders>
              <w:top w:val="single" w:color="auto" w:sz="4" w:space="0"/>
              <w:left w:val="single" w:color="auto" w:sz="4" w:space="0"/>
              <w:bottom w:val="single" w:color="auto" w:sz="4" w:space="0"/>
              <w:right w:val="single" w:color="auto" w:sz="4" w:space="0"/>
            </w:tcBorders>
            <w:noWrap/>
          </w:tcPr>
          <w:p w14:paraId="05215354">
            <w:pPr>
              <w:pageBreakBefore w:val="0"/>
              <w:widowControl w:val="0"/>
              <w:kinsoku/>
              <w:wordWrap/>
              <w:overflowPunct/>
              <w:topLinePunct w:val="0"/>
              <w:autoSpaceDE/>
              <w:autoSpaceDN/>
              <w:bidi w:val="0"/>
              <w:adjustRightInd/>
              <w:snapToGrid/>
              <w:spacing w:line="560" w:lineRule="exact"/>
              <w:jc w:val="center"/>
              <w:textAlignment w:val="auto"/>
              <w:rPr>
                <w:rFonts w:ascii="仿宋_GB2312" w:eastAsia="仿宋_GB2312" w:cs="仿宋_GB2312"/>
                <w:sz w:val="21"/>
                <w:szCs w:val="21"/>
                <w:u w:val="none"/>
                <w:vertAlign w:val="baseline"/>
                <w:lang w:val="en-US" w:eastAsia="zh-CN"/>
              </w:rPr>
            </w:pPr>
            <w:r>
              <w:rPr>
                <w:rFonts w:hint="eastAsia" w:ascii="仿宋_GB2312" w:eastAsia="仿宋_GB2312" w:cs="仿宋_GB2312"/>
                <w:sz w:val="21"/>
                <w:szCs w:val="21"/>
                <w:u w:val="none"/>
                <w:vertAlign w:val="baseline"/>
                <w:lang w:val="en-US" w:eastAsia="zh-CN"/>
              </w:rPr>
              <w:t>序号</w:t>
            </w:r>
          </w:p>
        </w:tc>
        <w:tc>
          <w:tcPr>
            <w:tcW w:w="3365" w:type="dxa"/>
            <w:tcBorders>
              <w:top w:val="single" w:color="auto" w:sz="4" w:space="0"/>
              <w:left w:val="single" w:color="auto" w:sz="4" w:space="0"/>
              <w:bottom w:val="single" w:color="auto" w:sz="4" w:space="0"/>
              <w:right w:val="single" w:color="auto" w:sz="4" w:space="0"/>
            </w:tcBorders>
            <w:noWrap/>
          </w:tcPr>
          <w:p w14:paraId="785E1732">
            <w:pPr>
              <w:pageBreakBefore w:val="0"/>
              <w:widowControl w:val="0"/>
              <w:kinsoku/>
              <w:wordWrap/>
              <w:overflowPunct/>
              <w:topLinePunct w:val="0"/>
              <w:autoSpaceDE/>
              <w:autoSpaceDN/>
              <w:bidi w:val="0"/>
              <w:adjustRightInd/>
              <w:snapToGrid/>
              <w:spacing w:line="560" w:lineRule="exact"/>
              <w:jc w:val="center"/>
              <w:textAlignment w:val="auto"/>
              <w:rPr>
                <w:rFonts w:ascii="仿宋_GB2312" w:eastAsia="仿宋_GB2312" w:cs="仿宋_GB2312"/>
                <w:sz w:val="21"/>
                <w:szCs w:val="21"/>
                <w:u w:val="none"/>
                <w:vertAlign w:val="baseline"/>
                <w:lang w:val="en-US" w:eastAsia="zh-CN"/>
              </w:rPr>
            </w:pPr>
            <w:r>
              <w:rPr>
                <w:rFonts w:hint="eastAsia" w:ascii="仿宋_GB2312" w:eastAsia="仿宋_GB2312" w:cs="仿宋_GB2312"/>
                <w:sz w:val="21"/>
                <w:szCs w:val="21"/>
                <w:u w:val="none"/>
                <w:vertAlign w:val="baseline"/>
                <w:lang w:val="en-US" w:eastAsia="zh-CN"/>
              </w:rPr>
              <w:t>项目内容</w:t>
            </w:r>
          </w:p>
        </w:tc>
        <w:tc>
          <w:tcPr>
            <w:tcW w:w="675" w:type="dxa"/>
            <w:tcBorders>
              <w:top w:val="single" w:color="auto" w:sz="4" w:space="0"/>
              <w:left w:val="single" w:color="auto" w:sz="4" w:space="0"/>
              <w:bottom w:val="single" w:color="auto" w:sz="4" w:space="0"/>
              <w:right w:val="single" w:color="auto" w:sz="4" w:space="0"/>
            </w:tcBorders>
            <w:noWrap/>
          </w:tcPr>
          <w:p w14:paraId="3355F653">
            <w:pPr>
              <w:pageBreakBefore w:val="0"/>
              <w:widowControl w:val="0"/>
              <w:kinsoku/>
              <w:wordWrap/>
              <w:overflowPunct/>
              <w:topLinePunct w:val="0"/>
              <w:autoSpaceDE/>
              <w:autoSpaceDN/>
              <w:bidi w:val="0"/>
              <w:adjustRightInd/>
              <w:snapToGrid/>
              <w:spacing w:line="560" w:lineRule="exact"/>
              <w:jc w:val="center"/>
              <w:textAlignment w:val="auto"/>
              <w:rPr>
                <w:rFonts w:ascii="仿宋_GB2312" w:eastAsia="仿宋_GB2312" w:cs="仿宋_GB2312"/>
                <w:sz w:val="21"/>
                <w:szCs w:val="21"/>
                <w:u w:val="none"/>
                <w:vertAlign w:val="baseline"/>
                <w:lang w:val="en-US" w:eastAsia="zh-CN"/>
              </w:rPr>
            </w:pPr>
            <w:r>
              <w:rPr>
                <w:rFonts w:hint="eastAsia" w:ascii="仿宋_GB2312" w:eastAsia="仿宋_GB2312" w:cs="仿宋_GB2312"/>
                <w:sz w:val="21"/>
                <w:szCs w:val="21"/>
                <w:u w:val="none"/>
                <w:vertAlign w:val="baseline"/>
                <w:lang w:val="en-US" w:eastAsia="zh-CN"/>
              </w:rPr>
              <w:t>申报预算</w:t>
            </w:r>
          </w:p>
        </w:tc>
        <w:tc>
          <w:tcPr>
            <w:tcW w:w="813" w:type="dxa"/>
            <w:tcBorders>
              <w:top w:val="single" w:color="auto" w:sz="4" w:space="0"/>
              <w:left w:val="single" w:color="auto" w:sz="4" w:space="0"/>
              <w:bottom w:val="single" w:color="auto" w:sz="4" w:space="0"/>
              <w:right w:val="single" w:color="auto" w:sz="4" w:space="0"/>
            </w:tcBorders>
            <w:noWrap/>
          </w:tcPr>
          <w:p w14:paraId="03945D17">
            <w:pPr>
              <w:pageBreakBefore w:val="0"/>
              <w:widowControl w:val="0"/>
              <w:kinsoku/>
              <w:wordWrap/>
              <w:overflowPunct/>
              <w:topLinePunct w:val="0"/>
              <w:autoSpaceDE/>
              <w:autoSpaceDN/>
              <w:bidi w:val="0"/>
              <w:adjustRightInd/>
              <w:snapToGrid/>
              <w:spacing w:line="560" w:lineRule="exact"/>
              <w:jc w:val="center"/>
              <w:textAlignment w:val="auto"/>
              <w:rPr>
                <w:rFonts w:ascii="仿宋_GB2312" w:eastAsia="仿宋_GB2312" w:cs="仿宋_GB2312"/>
                <w:sz w:val="21"/>
                <w:szCs w:val="21"/>
                <w:u w:val="none"/>
                <w:vertAlign w:val="baseline"/>
                <w:lang w:val="en-US" w:eastAsia="zh-CN"/>
              </w:rPr>
            </w:pPr>
            <w:r>
              <w:rPr>
                <w:rFonts w:hint="eastAsia" w:ascii="仿宋_GB2312" w:eastAsia="仿宋_GB2312" w:cs="仿宋_GB2312"/>
                <w:sz w:val="21"/>
                <w:szCs w:val="21"/>
                <w:u w:val="none"/>
                <w:vertAlign w:val="baseline"/>
                <w:lang w:val="en-US" w:eastAsia="zh-CN"/>
              </w:rPr>
              <w:t>送审金额</w:t>
            </w:r>
          </w:p>
        </w:tc>
        <w:tc>
          <w:tcPr>
            <w:tcW w:w="1000" w:type="dxa"/>
            <w:tcBorders>
              <w:top w:val="single" w:color="auto" w:sz="4" w:space="0"/>
              <w:left w:val="single" w:color="auto" w:sz="4" w:space="0"/>
              <w:bottom w:val="single" w:color="auto" w:sz="4" w:space="0"/>
              <w:right w:val="single" w:color="auto" w:sz="4" w:space="0"/>
            </w:tcBorders>
            <w:noWrap/>
          </w:tcPr>
          <w:p w14:paraId="793E2329">
            <w:pPr>
              <w:pageBreakBefore w:val="0"/>
              <w:widowControl w:val="0"/>
              <w:kinsoku/>
              <w:wordWrap/>
              <w:overflowPunct/>
              <w:topLinePunct w:val="0"/>
              <w:autoSpaceDE/>
              <w:autoSpaceDN/>
              <w:bidi w:val="0"/>
              <w:adjustRightInd/>
              <w:snapToGrid/>
              <w:spacing w:line="560" w:lineRule="exact"/>
              <w:jc w:val="center"/>
              <w:textAlignment w:val="auto"/>
              <w:rPr>
                <w:rFonts w:ascii="仿宋_GB2312" w:eastAsia="仿宋_GB2312" w:cs="仿宋_GB2312"/>
                <w:sz w:val="21"/>
                <w:szCs w:val="21"/>
                <w:u w:val="none"/>
                <w:vertAlign w:val="baseline"/>
                <w:lang w:val="en-US" w:eastAsia="zh-CN"/>
              </w:rPr>
            </w:pPr>
            <w:r>
              <w:rPr>
                <w:rFonts w:hint="eastAsia" w:ascii="仿宋_GB2312" w:eastAsia="仿宋_GB2312" w:cs="仿宋_GB2312"/>
                <w:sz w:val="21"/>
                <w:szCs w:val="21"/>
                <w:u w:val="none"/>
                <w:vertAlign w:val="baseline"/>
                <w:lang w:val="en-US" w:eastAsia="zh-CN"/>
              </w:rPr>
              <w:t>建议控制数</w:t>
            </w:r>
          </w:p>
        </w:tc>
        <w:tc>
          <w:tcPr>
            <w:tcW w:w="650" w:type="dxa"/>
            <w:tcBorders>
              <w:top w:val="single" w:color="auto" w:sz="4" w:space="0"/>
              <w:left w:val="single" w:color="auto" w:sz="4" w:space="0"/>
              <w:bottom w:val="single" w:color="auto" w:sz="4" w:space="0"/>
              <w:right w:val="single" w:color="auto" w:sz="4" w:space="0"/>
            </w:tcBorders>
            <w:noWrap/>
          </w:tcPr>
          <w:p w14:paraId="6A3EB66D">
            <w:pPr>
              <w:pageBreakBefore w:val="0"/>
              <w:widowControl w:val="0"/>
              <w:kinsoku/>
              <w:wordWrap/>
              <w:overflowPunct/>
              <w:topLinePunct w:val="0"/>
              <w:autoSpaceDE/>
              <w:autoSpaceDN/>
              <w:bidi w:val="0"/>
              <w:adjustRightInd/>
              <w:snapToGrid/>
              <w:spacing w:line="560" w:lineRule="exact"/>
              <w:jc w:val="center"/>
              <w:textAlignment w:val="auto"/>
              <w:rPr>
                <w:rFonts w:ascii="仿宋_GB2312" w:eastAsia="仿宋_GB2312" w:cs="仿宋_GB2312"/>
                <w:sz w:val="21"/>
                <w:szCs w:val="21"/>
                <w:u w:val="none"/>
                <w:vertAlign w:val="baseline"/>
                <w:lang w:val="en-US" w:eastAsia="zh-CN"/>
              </w:rPr>
            </w:pPr>
            <w:r>
              <w:rPr>
                <w:rFonts w:hint="eastAsia" w:ascii="仿宋_GB2312" w:eastAsia="仿宋_GB2312" w:cs="仿宋_GB2312"/>
                <w:sz w:val="21"/>
                <w:szCs w:val="21"/>
                <w:u w:val="none"/>
                <w:vertAlign w:val="baseline"/>
                <w:lang w:val="en-US" w:eastAsia="zh-CN"/>
              </w:rPr>
              <w:t>核减</w:t>
            </w:r>
          </w:p>
        </w:tc>
        <w:tc>
          <w:tcPr>
            <w:tcW w:w="854" w:type="dxa"/>
            <w:tcBorders>
              <w:top w:val="single" w:color="auto" w:sz="4" w:space="0"/>
              <w:left w:val="single" w:color="auto" w:sz="4" w:space="0"/>
              <w:bottom w:val="single" w:color="auto" w:sz="4" w:space="0"/>
              <w:right w:val="single" w:color="auto" w:sz="4" w:space="0"/>
            </w:tcBorders>
            <w:noWrap/>
          </w:tcPr>
          <w:p w14:paraId="1240F48E">
            <w:pPr>
              <w:pageBreakBefore w:val="0"/>
              <w:widowControl w:val="0"/>
              <w:kinsoku/>
              <w:wordWrap/>
              <w:overflowPunct/>
              <w:topLinePunct w:val="0"/>
              <w:autoSpaceDE/>
              <w:autoSpaceDN/>
              <w:bidi w:val="0"/>
              <w:adjustRightInd/>
              <w:snapToGrid/>
              <w:spacing w:line="560" w:lineRule="exact"/>
              <w:jc w:val="center"/>
              <w:textAlignment w:val="auto"/>
              <w:rPr>
                <w:rFonts w:ascii="仿宋_GB2312" w:eastAsia="仿宋_GB2312" w:cs="仿宋_GB2312"/>
                <w:sz w:val="21"/>
                <w:szCs w:val="21"/>
                <w:u w:val="none"/>
                <w:vertAlign w:val="baseline"/>
                <w:lang w:val="en-US" w:eastAsia="zh-CN"/>
              </w:rPr>
            </w:pPr>
            <w:r>
              <w:rPr>
                <w:rFonts w:hint="eastAsia" w:ascii="仿宋_GB2312" w:eastAsia="仿宋_GB2312" w:cs="仿宋_GB2312"/>
                <w:sz w:val="21"/>
                <w:szCs w:val="21"/>
                <w:u w:val="none"/>
                <w:vertAlign w:val="baseline"/>
                <w:lang w:val="en-US" w:eastAsia="zh-CN"/>
              </w:rPr>
              <w:t>备注</w:t>
            </w:r>
          </w:p>
        </w:tc>
      </w:tr>
      <w:tr w14:paraId="291494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58" w:hRule="atLeast"/>
        </w:trPr>
        <w:tc>
          <w:tcPr>
            <w:tcW w:w="1165" w:type="dxa"/>
            <w:tcBorders>
              <w:top w:val="single" w:color="auto" w:sz="4" w:space="0"/>
              <w:left w:val="single" w:color="auto" w:sz="4" w:space="0"/>
              <w:bottom w:val="single" w:color="auto" w:sz="4" w:space="0"/>
              <w:right w:val="single" w:color="auto" w:sz="4" w:space="0"/>
            </w:tcBorders>
            <w:noWrap/>
          </w:tcPr>
          <w:p w14:paraId="29736E52">
            <w:pPr>
              <w:pageBreakBefore w:val="0"/>
              <w:widowControl w:val="0"/>
              <w:kinsoku/>
              <w:wordWrap/>
              <w:overflowPunct/>
              <w:topLinePunct w:val="0"/>
              <w:autoSpaceDE/>
              <w:autoSpaceDN/>
              <w:bidi w:val="0"/>
              <w:adjustRightInd/>
              <w:snapToGrid/>
              <w:spacing w:line="560" w:lineRule="exact"/>
              <w:jc w:val="center"/>
              <w:textAlignment w:val="auto"/>
              <w:rPr>
                <w:rFonts w:ascii="仿宋_GB2312" w:eastAsia="仿宋_GB2312" w:cs="仿宋_GB2312"/>
                <w:sz w:val="18"/>
                <w:szCs w:val="18"/>
                <w:u w:val="none"/>
                <w:vertAlign w:val="baseline"/>
                <w:lang w:val="en-US" w:eastAsia="zh-CN"/>
              </w:rPr>
            </w:pPr>
            <w:r>
              <w:rPr>
                <w:rFonts w:hint="eastAsia" w:ascii="仿宋_GB2312" w:eastAsia="仿宋_GB2312" w:cs="仿宋_GB2312"/>
                <w:sz w:val="18"/>
                <w:szCs w:val="18"/>
                <w:u w:val="none"/>
                <w:vertAlign w:val="baseline"/>
                <w:lang w:val="en-US" w:eastAsia="zh-CN"/>
              </w:rPr>
              <w:t>1</w:t>
            </w:r>
          </w:p>
        </w:tc>
        <w:tc>
          <w:tcPr>
            <w:tcW w:w="3365" w:type="dxa"/>
            <w:tcBorders>
              <w:top w:val="single" w:color="auto" w:sz="4" w:space="0"/>
              <w:left w:val="single" w:color="auto" w:sz="4" w:space="0"/>
              <w:bottom w:val="single" w:color="auto" w:sz="4" w:space="0"/>
              <w:right w:val="single" w:color="auto" w:sz="4" w:space="0"/>
            </w:tcBorders>
            <w:noWrap/>
          </w:tcPr>
          <w:p w14:paraId="3B02ACF3">
            <w:pPr>
              <w:pageBreakBefore w:val="0"/>
              <w:widowControl w:val="0"/>
              <w:kinsoku/>
              <w:wordWrap/>
              <w:overflowPunct/>
              <w:topLinePunct w:val="0"/>
              <w:autoSpaceDE/>
              <w:autoSpaceDN/>
              <w:bidi w:val="0"/>
              <w:adjustRightInd/>
              <w:snapToGrid/>
              <w:spacing w:line="560" w:lineRule="exact"/>
              <w:jc w:val="left"/>
              <w:textAlignment w:val="auto"/>
              <w:rPr>
                <w:rFonts w:ascii="仿宋_GB2312" w:eastAsia="仿宋_GB2312" w:cs="仿宋_GB2312"/>
                <w:sz w:val="18"/>
                <w:szCs w:val="18"/>
                <w:u w:val="none"/>
                <w:vertAlign w:val="baseline"/>
                <w:lang w:val="en-US" w:eastAsia="zh-CN"/>
              </w:rPr>
            </w:pPr>
            <w:r>
              <w:rPr>
                <w:rFonts w:hint="eastAsia" w:ascii="仿宋_GB2312" w:eastAsia="仿宋_GB2312" w:cs="仿宋_GB2312"/>
                <w:sz w:val="18"/>
                <w:szCs w:val="18"/>
                <w:u w:val="none"/>
                <w:vertAlign w:val="baseline"/>
                <w:lang w:val="en-US" w:eastAsia="zh-CN"/>
              </w:rPr>
              <w:t>全州统一战线以铸牢中华民族共同体意识为主线服务全州高质量发展工作现场会点位提升改造补助项目</w:t>
            </w:r>
          </w:p>
        </w:tc>
        <w:tc>
          <w:tcPr>
            <w:tcW w:w="675" w:type="dxa"/>
            <w:tcBorders>
              <w:top w:val="single" w:color="auto" w:sz="4" w:space="0"/>
              <w:left w:val="single" w:color="auto" w:sz="4" w:space="0"/>
              <w:bottom w:val="single" w:color="auto" w:sz="4" w:space="0"/>
              <w:right w:val="single" w:color="auto" w:sz="4" w:space="0"/>
            </w:tcBorders>
            <w:noWrap/>
          </w:tcPr>
          <w:p w14:paraId="715F9588">
            <w:pPr>
              <w:pageBreakBefore w:val="0"/>
              <w:widowControl w:val="0"/>
              <w:kinsoku/>
              <w:wordWrap/>
              <w:overflowPunct/>
              <w:topLinePunct w:val="0"/>
              <w:autoSpaceDE/>
              <w:autoSpaceDN/>
              <w:bidi w:val="0"/>
              <w:adjustRightInd/>
              <w:snapToGrid/>
              <w:spacing w:line="560" w:lineRule="exact"/>
              <w:jc w:val="center"/>
              <w:textAlignment w:val="auto"/>
              <w:rPr>
                <w:rFonts w:ascii="仿宋_GB2312" w:eastAsia="仿宋_GB2312" w:cs="仿宋_GB2312"/>
                <w:sz w:val="18"/>
                <w:szCs w:val="18"/>
                <w:u w:val="none"/>
                <w:vertAlign w:val="baseline"/>
                <w:lang w:val="en-US" w:eastAsia="zh-CN"/>
              </w:rPr>
            </w:pPr>
            <w:r>
              <w:rPr>
                <w:rFonts w:hint="eastAsia" w:ascii="仿宋_GB2312" w:eastAsia="仿宋_GB2312" w:cs="仿宋_GB2312"/>
                <w:sz w:val="18"/>
                <w:szCs w:val="18"/>
                <w:u w:val="none"/>
                <w:vertAlign w:val="baseline"/>
                <w:lang w:val="en-US" w:eastAsia="zh-CN"/>
              </w:rPr>
              <w:t>7</w:t>
            </w:r>
          </w:p>
        </w:tc>
        <w:tc>
          <w:tcPr>
            <w:tcW w:w="813" w:type="dxa"/>
            <w:tcBorders>
              <w:top w:val="single" w:color="auto" w:sz="4" w:space="0"/>
              <w:left w:val="single" w:color="auto" w:sz="4" w:space="0"/>
              <w:bottom w:val="single" w:color="auto" w:sz="4" w:space="0"/>
              <w:right w:val="single" w:color="auto" w:sz="4" w:space="0"/>
            </w:tcBorders>
            <w:noWrap/>
          </w:tcPr>
          <w:p w14:paraId="65D84673">
            <w:pPr>
              <w:pageBreakBefore w:val="0"/>
              <w:widowControl w:val="0"/>
              <w:kinsoku/>
              <w:wordWrap/>
              <w:overflowPunct/>
              <w:topLinePunct w:val="0"/>
              <w:autoSpaceDE/>
              <w:autoSpaceDN/>
              <w:bidi w:val="0"/>
              <w:adjustRightInd/>
              <w:snapToGrid/>
              <w:spacing w:line="560" w:lineRule="exact"/>
              <w:jc w:val="center"/>
              <w:textAlignment w:val="auto"/>
              <w:rPr>
                <w:rFonts w:ascii="仿宋_GB2312" w:eastAsia="仿宋_GB2312" w:cs="仿宋_GB2312"/>
                <w:sz w:val="18"/>
                <w:szCs w:val="18"/>
                <w:u w:val="none"/>
                <w:vertAlign w:val="baseline"/>
                <w:lang w:val="en-US" w:eastAsia="zh-CN"/>
              </w:rPr>
            </w:pPr>
            <w:r>
              <w:rPr>
                <w:rFonts w:hint="eastAsia" w:ascii="仿宋_GB2312" w:eastAsia="仿宋_GB2312" w:cs="仿宋_GB2312"/>
                <w:sz w:val="18"/>
                <w:szCs w:val="18"/>
                <w:u w:val="none"/>
                <w:vertAlign w:val="baseline"/>
                <w:lang w:val="en-US" w:eastAsia="zh-CN"/>
              </w:rPr>
              <w:t>7</w:t>
            </w:r>
          </w:p>
        </w:tc>
        <w:tc>
          <w:tcPr>
            <w:tcW w:w="1000" w:type="dxa"/>
            <w:tcBorders>
              <w:top w:val="single" w:color="auto" w:sz="4" w:space="0"/>
              <w:left w:val="single" w:color="auto" w:sz="4" w:space="0"/>
              <w:bottom w:val="single" w:color="auto" w:sz="4" w:space="0"/>
              <w:right w:val="single" w:color="auto" w:sz="4" w:space="0"/>
            </w:tcBorders>
            <w:noWrap/>
          </w:tcPr>
          <w:p w14:paraId="52C11900">
            <w:pPr>
              <w:pageBreakBefore w:val="0"/>
              <w:widowControl w:val="0"/>
              <w:kinsoku/>
              <w:wordWrap/>
              <w:overflowPunct/>
              <w:topLinePunct w:val="0"/>
              <w:autoSpaceDE/>
              <w:autoSpaceDN/>
              <w:bidi w:val="0"/>
              <w:adjustRightInd/>
              <w:snapToGrid/>
              <w:spacing w:line="560" w:lineRule="exact"/>
              <w:jc w:val="center"/>
              <w:textAlignment w:val="auto"/>
              <w:rPr>
                <w:rFonts w:ascii="仿宋_GB2312" w:eastAsia="仿宋_GB2312" w:cs="仿宋_GB2312"/>
                <w:sz w:val="18"/>
                <w:szCs w:val="18"/>
                <w:u w:val="none"/>
                <w:vertAlign w:val="baseline"/>
                <w:lang w:val="en-US" w:eastAsia="zh-CN"/>
              </w:rPr>
            </w:pPr>
            <w:r>
              <w:rPr>
                <w:rFonts w:hint="eastAsia" w:ascii="仿宋_GB2312" w:eastAsia="仿宋_GB2312" w:cs="仿宋_GB2312"/>
                <w:sz w:val="18"/>
                <w:szCs w:val="18"/>
                <w:u w:val="none"/>
                <w:vertAlign w:val="baseline"/>
                <w:lang w:val="en-US" w:eastAsia="zh-CN"/>
              </w:rPr>
              <w:t>7</w:t>
            </w:r>
          </w:p>
        </w:tc>
        <w:tc>
          <w:tcPr>
            <w:tcW w:w="650" w:type="dxa"/>
            <w:tcBorders>
              <w:top w:val="single" w:color="auto" w:sz="4" w:space="0"/>
              <w:left w:val="single" w:color="auto" w:sz="4" w:space="0"/>
              <w:bottom w:val="single" w:color="auto" w:sz="4" w:space="0"/>
              <w:right w:val="single" w:color="auto" w:sz="4" w:space="0"/>
            </w:tcBorders>
            <w:noWrap/>
          </w:tcPr>
          <w:p w14:paraId="5D08918D">
            <w:pPr>
              <w:pageBreakBefore w:val="0"/>
              <w:widowControl w:val="0"/>
              <w:kinsoku/>
              <w:wordWrap/>
              <w:overflowPunct/>
              <w:topLinePunct w:val="0"/>
              <w:autoSpaceDE/>
              <w:autoSpaceDN/>
              <w:bidi w:val="0"/>
              <w:adjustRightInd/>
              <w:snapToGrid/>
              <w:spacing w:line="560" w:lineRule="exact"/>
              <w:jc w:val="center"/>
              <w:textAlignment w:val="auto"/>
              <w:rPr>
                <w:rFonts w:ascii="仿宋_GB2312" w:eastAsia="仿宋_GB2312" w:cs="仿宋_GB2312"/>
                <w:sz w:val="18"/>
                <w:szCs w:val="18"/>
                <w:u w:val="none"/>
                <w:vertAlign w:val="baseline"/>
                <w:lang w:val="en-US" w:eastAsia="zh-CN"/>
              </w:rPr>
            </w:pPr>
            <w:r>
              <w:rPr>
                <w:rFonts w:hint="eastAsia" w:ascii="仿宋_GB2312" w:eastAsia="仿宋_GB2312" w:cs="仿宋_GB2312"/>
                <w:sz w:val="18"/>
                <w:szCs w:val="18"/>
                <w:u w:val="none"/>
                <w:vertAlign w:val="baseline"/>
                <w:lang w:val="en-US" w:eastAsia="zh-CN"/>
              </w:rPr>
              <w:t>0</w:t>
            </w:r>
          </w:p>
        </w:tc>
        <w:tc>
          <w:tcPr>
            <w:tcW w:w="854" w:type="dxa"/>
            <w:tcBorders>
              <w:top w:val="single" w:color="auto" w:sz="4" w:space="0"/>
              <w:left w:val="single" w:color="auto" w:sz="4" w:space="0"/>
              <w:bottom w:val="single" w:color="auto" w:sz="4" w:space="0"/>
              <w:right w:val="single" w:color="auto" w:sz="4" w:space="0"/>
            </w:tcBorders>
            <w:noWrap/>
          </w:tcPr>
          <w:p w14:paraId="469F539D">
            <w:pPr>
              <w:pageBreakBefore w:val="0"/>
              <w:widowControl w:val="0"/>
              <w:kinsoku/>
              <w:wordWrap/>
              <w:overflowPunct/>
              <w:topLinePunct w:val="0"/>
              <w:autoSpaceDE/>
              <w:autoSpaceDN/>
              <w:bidi w:val="0"/>
              <w:adjustRightInd/>
              <w:snapToGrid/>
              <w:spacing w:line="560" w:lineRule="exact"/>
              <w:jc w:val="center"/>
              <w:textAlignment w:val="auto"/>
              <w:rPr>
                <w:rFonts w:ascii="仿宋_GB2312" w:eastAsia="仿宋_GB2312" w:cs="仿宋_GB2312"/>
                <w:sz w:val="18"/>
                <w:szCs w:val="18"/>
                <w:u w:val="none"/>
                <w:vertAlign w:val="baseline"/>
                <w:lang w:val="en-US" w:eastAsia="zh-CN"/>
              </w:rPr>
            </w:pPr>
          </w:p>
        </w:tc>
      </w:tr>
      <w:tr w14:paraId="65ADA4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8" w:hRule="atLeast"/>
        </w:trPr>
        <w:tc>
          <w:tcPr>
            <w:tcW w:w="1165" w:type="dxa"/>
            <w:tcBorders>
              <w:top w:val="single" w:color="auto" w:sz="4" w:space="0"/>
              <w:left w:val="single" w:color="auto" w:sz="4" w:space="0"/>
              <w:bottom w:val="single" w:color="auto" w:sz="4" w:space="0"/>
              <w:right w:val="single" w:color="auto" w:sz="4" w:space="0"/>
            </w:tcBorders>
            <w:noWrap/>
          </w:tcPr>
          <w:p w14:paraId="25489E13">
            <w:pPr>
              <w:pageBreakBefore w:val="0"/>
              <w:widowControl w:val="0"/>
              <w:kinsoku/>
              <w:wordWrap/>
              <w:overflowPunct/>
              <w:topLinePunct w:val="0"/>
              <w:autoSpaceDE/>
              <w:autoSpaceDN/>
              <w:bidi w:val="0"/>
              <w:adjustRightInd/>
              <w:snapToGrid/>
              <w:spacing w:line="560" w:lineRule="exact"/>
              <w:jc w:val="center"/>
              <w:textAlignment w:val="auto"/>
              <w:rPr>
                <w:rFonts w:ascii="仿宋_GB2312" w:eastAsia="仿宋_GB2312" w:cs="仿宋_GB2312"/>
                <w:sz w:val="18"/>
                <w:szCs w:val="18"/>
                <w:u w:val="none"/>
                <w:vertAlign w:val="baseline"/>
                <w:lang w:val="en-US" w:eastAsia="zh-CN"/>
              </w:rPr>
            </w:pPr>
            <w:r>
              <w:rPr>
                <w:rFonts w:hint="eastAsia" w:ascii="仿宋_GB2312" w:eastAsia="仿宋_GB2312" w:cs="仿宋_GB2312"/>
                <w:sz w:val="18"/>
                <w:szCs w:val="18"/>
                <w:u w:val="none"/>
                <w:vertAlign w:val="baseline"/>
                <w:lang w:val="en-US" w:eastAsia="zh-CN"/>
              </w:rPr>
              <w:t>合计（万元）</w:t>
            </w:r>
          </w:p>
        </w:tc>
        <w:tc>
          <w:tcPr>
            <w:tcW w:w="3365" w:type="dxa"/>
            <w:tcBorders>
              <w:top w:val="single" w:color="auto" w:sz="4" w:space="0"/>
              <w:left w:val="single" w:color="auto" w:sz="4" w:space="0"/>
              <w:bottom w:val="single" w:color="auto" w:sz="4" w:space="0"/>
              <w:right w:val="single" w:color="auto" w:sz="4" w:space="0"/>
            </w:tcBorders>
            <w:noWrap/>
          </w:tcPr>
          <w:p w14:paraId="1F2A9B17">
            <w:pPr>
              <w:pageBreakBefore w:val="0"/>
              <w:widowControl w:val="0"/>
              <w:kinsoku/>
              <w:wordWrap/>
              <w:overflowPunct/>
              <w:topLinePunct w:val="0"/>
              <w:autoSpaceDE/>
              <w:autoSpaceDN/>
              <w:bidi w:val="0"/>
              <w:adjustRightInd/>
              <w:snapToGrid/>
              <w:spacing w:line="560" w:lineRule="exact"/>
              <w:jc w:val="center"/>
              <w:textAlignment w:val="auto"/>
              <w:rPr>
                <w:rFonts w:ascii="仿宋_GB2312" w:eastAsia="仿宋_GB2312" w:cs="仿宋_GB2312"/>
                <w:sz w:val="18"/>
                <w:szCs w:val="18"/>
                <w:u w:val="none"/>
                <w:vertAlign w:val="baseline"/>
                <w:lang w:val="en-US" w:eastAsia="zh-CN"/>
              </w:rPr>
            </w:pPr>
          </w:p>
        </w:tc>
        <w:tc>
          <w:tcPr>
            <w:tcW w:w="675" w:type="dxa"/>
            <w:tcBorders>
              <w:top w:val="single" w:color="auto" w:sz="4" w:space="0"/>
              <w:left w:val="single" w:color="auto" w:sz="4" w:space="0"/>
              <w:bottom w:val="single" w:color="auto" w:sz="4" w:space="0"/>
              <w:right w:val="single" w:color="auto" w:sz="4" w:space="0"/>
            </w:tcBorders>
            <w:noWrap/>
          </w:tcPr>
          <w:p w14:paraId="7951D7F9">
            <w:pPr>
              <w:pageBreakBefore w:val="0"/>
              <w:widowControl w:val="0"/>
              <w:kinsoku/>
              <w:wordWrap/>
              <w:overflowPunct/>
              <w:topLinePunct w:val="0"/>
              <w:autoSpaceDE/>
              <w:autoSpaceDN/>
              <w:bidi w:val="0"/>
              <w:adjustRightInd/>
              <w:snapToGrid/>
              <w:spacing w:line="560" w:lineRule="exact"/>
              <w:ind w:left="0" w:firstLine="0"/>
              <w:jc w:val="center"/>
              <w:textAlignment w:val="auto"/>
              <w:rPr>
                <w:rFonts w:ascii="仿宋_GB2312" w:eastAsia="仿宋_GB2312" w:cs="仿宋_GB2312"/>
                <w:kern w:val="2"/>
                <w:sz w:val="18"/>
                <w:szCs w:val="18"/>
                <w:u w:val="none"/>
                <w:vertAlign w:val="baseline"/>
                <w:lang w:val="en-US" w:eastAsia="zh-CN" w:bidi="ar-SA"/>
              </w:rPr>
            </w:pPr>
            <w:r>
              <w:rPr>
                <w:rFonts w:hint="eastAsia" w:ascii="仿宋_GB2312" w:eastAsia="仿宋_GB2312" w:cs="仿宋_GB2312"/>
                <w:sz w:val="18"/>
                <w:szCs w:val="18"/>
                <w:u w:val="none"/>
                <w:vertAlign w:val="baseline"/>
                <w:lang w:val="en-US" w:eastAsia="zh-CN"/>
              </w:rPr>
              <w:t>7</w:t>
            </w:r>
          </w:p>
        </w:tc>
        <w:tc>
          <w:tcPr>
            <w:tcW w:w="813" w:type="dxa"/>
            <w:tcBorders>
              <w:top w:val="single" w:color="auto" w:sz="4" w:space="0"/>
              <w:left w:val="single" w:color="auto" w:sz="4" w:space="0"/>
              <w:bottom w:val="single" w:color="auto" w:sz="4" w:space="0"/>
              <w:right w:val="single" w:color="auto" w:sz="4" w:space="0"/>
            </w:tcBorders>
            <w:noWrap/>
          </w:tcPr>
          <w:p w14:paraId="18043232">
            <w:pPr>
              <w:pageBreakBefore w:val="0"/>
              <w:widowControl w:val="0"/>
              <w:kinsoku/>
              <w:wordWrap/>
              <w:overflowPunct/>
              <w:topLinePunct w:val="0"/>
              <w:autoSpaceDE/>
              <w:autoSpaceDN/>
              <w:bidi w:val="0"/>
              <w:adjustRightInd/>
              <w:snapToGrid/>
              <w:spacing w:line="560" w:lineRule="exact"/>
              <w:ind w:left="0" w:firstLine="0"/>
              <w:jc w:val="center"/>
              <w:textAlignment w:val="auto"/>
              <w:rPr>
                <w:rFonts w:ascii="仿宋_GB2312" w:eastAsia="仿宋_GB2312" w:cs="仿宋_GB2312"/>
                <w:kern w:val="2"/>
                <w:sz w:val="18"/>
                <w:szCs w:val="18"/>
                <w:u w:val="none"/>
                <w:vertAlign w:val="baseline"/>
                <w:lang w:val="en-US" w:eastAsia="zh-CN" w:bidi="ar-SA"/>
              </w:rPr>
            </w:pPr>
            <w:r>
              <w:rPr>
                <w:rFonts w:hint="eastAsia" w:ascii="仿宋_GB2312" w:eastAsia="仿宋_GB2312" w:cs="仿宋_GB2312"/>
                <w:sz w:val="18"/>
                <w:szCs w:val="18"/>
                <w:u w:val="none"/>
                <w:vertAlign w:val="baseline"/>
                <w:lang w:val="en-US" w:eastAsia="zh-CN"/>
              </w:rPr>
              <w:t>7</w:t>
            </w:r>
          </w:p>
        </w:tc>
        <w:tc>
          <w:tcPr>
            <w:tcW w:w="1000" w:type="dxa"/>
            <w:tcBorders>
              <w:top w:val="single" w:color="auto" w:sz="4" w:space="0"/>
              <w:left w:val="single" w:color="auto" w:sz="4" w:space="0"/>
              <w:bottom w:val="single" w:color="auto" w:sz="4" w:space="0"/>
              <w:right w:val="single" w:color="auto" w:sz="4" w:space="0"/>
            </w:tcBorders>
            <w:noWrap/>
          </w:tcPr>
          <w:p w14:paraId="5D6BF225">
            <w:pPr>
              <w:pageBreakBefore w:val="0"/>
              <w:widowControl w:val="0"/>
              <w:kinsoku/>
              <w:wordWrap/>
              <w:overflowPunct/>
              <w:topLinePunct w:val="0"/>
              <w:autoSpaceDE/>
              <w:autoSpaceDN/>
              <w:bidi w:val="0"/>
              <w:adjustRightInd/>
              <w:snapToGrid/>
              <w:spacing w:line="560" w:lineRule="exact"/>
              <w:ind w:left="0" w:firstLine="0"/>
              <w:jc w:val="center"/>
              <w:textAlignment w:val="auto"/>
              <w:rPr>
                <w:rFonts w:ascii="仿宋_GB2312" w:eastAsia="仿宋_GB2312" w:cs="仿宋_GB2312"/>
                <w:kern w:val="2"/>
                <w:sz w:val="18"/>
                <w:szCs w:val="18"/>
                <w:u w:val="none"/>
                <w:vertAlign w:val="baseline"/>
                <w:lang w:val="en-US" w:eastAsia="zh-CN" w:bidi="ar-SA"/>
              </w:rPr>
            </w:pPr>
            <w:r>
              <w:rPr>
                <w:rFonts w:hint="eastAsia" w:ascii="仿宋_GB2312" w:eastAsia="仿宋_GB2312" w:cs="仿宋_GB2312"/>
                <w:sz w:val="18"/>
                <w:szCs w:val="18"/>
                <w:u w:val="none"/>
                <w:vertAlign w:val="baseline"/>
                <w:lang w:val="en-US" w:eastAsia="zh-CN"/>
              </w:rPr>
              <w:t>7</w:t>
            </w:r>
          </w:p>
        </w:tc>
        <w:tc>
          <w:tcPr>
            <w:tcW w:w="650" w:type="dxa"/>
            <w:tcBorders>
              <w:top w:val="single" w:color="auto" w:sz="4" w:space="0"/>
              <w:left w:val="single" w:color="auto" w:sz="4" w:space="0"/>
              <w:bottom w:val="single" w:color="auto" w:sz="4" w:space="0"/>
              <w:right w:val="single" w:color="auto" w:sz="4" w:space="0"/>
            </w:tcBorders>
            <w:noWrap/>
          </w:tcPr>
          <w:p w14:paraId="7177158E">
            <w:pPr>
              <w:pageBreakBefore w:val="0"/>
              <w:widowControl w:val="0"/>
              <w:kinsoku/>
              <w:wordWrap/>
              <w:overflowPunct/>
              <w:topLinePunct w:val="0"/>
              <w:autoSpaceDE/>
              <w:autoSpaceDN/>
              <w:bidi w:val="0"/>
              <w:adjustRightInd/>
              <w:snapToGrid/>
              <w:spacing w:line="560" w:lineRule="exact"/>
              <w:ind w:left="0" w:firstLine="0"/>
              <w:jc w:val="center"/>
              <w:textAlignment w:val="auto"/>
              <w:rPr>
                <w:rFonts w:ascii="仿宋_GB2312" w:eastAsia="仿宋_GB2312" w:cs="仿宋_GB2312"/>
                <w:kern w:val="2"/>
                <w:sz w:val="18"/>
                <w:szCs w:val="18"/>
                <w:u w:val="none"/>
                <w:vertAlign w:val="baseline"/>
                <w:lang w:val="en-US" w:eastAsia="zh-CN" w:bidi="ar-SA"/>
              </w:rPr>
            </w:pPr>
            <w:r>
              <w:rPr>
                <w:rFonts w:hint="eastAsia" w:ascii="仿宋_GB2312" w:eastAsia="仿宋_GB2312" w:cs="仿宋_GB2312"/>
                <w:sz w:val="18"/>
                <w:szCs w:val="18"/>
                <w:u w:val="none"/>
                <w:vertAlign w:val="baseline"/>
                <w:lang w:val="en-US" w:eastAsia="zh-CN"/>
              </w:rPr>
              <w:t>0</w:t>
            </w:r>
          </w:p>
        </w:tc>
        <w:tc>
          <w:tcPr>
            <w:tcW w:w="854" w:type="dxa"/>
            <w:tcBorders>
              <w:top w:val="single" w:color="auto" w:sz="4" w:space="0"/>
              <w:left w:val="single" w:color="auto" w:sz="4" w:space="0"/>
              <w:bottom w:val="single" w:color="auto" w:sz="4" w:space="0"/>
              <w:right w:val="single" w:color="auto" w:sz="4" w:space="0"/>
            </w:tcBorders>
            <w:noWrap/>
          </w:tcPr>
          <w:p w14:paraId="3E07B189">
            <w:pPr>
              <w:pageBreakBefore w:val="0"/>
              <w:widowControl w:val="0"/>
              <w:kinsoku/>
              <w:wordWrap/>
              <w:overflowPunct/>
              <w:topLinePunct w:val="0"/>
              <w:autoSpaceDE/>
              <w:autoSpaceDN/>
              <w:bidi w:val="0"/>
              <w:adjustRightInd/>
              <w:snapToGrid/>
              <w:spacing w:line="560" w:lineRule="exact"/>
              <w:jc w:val="center"/>
              <w:textAlignment w:val="auto"/>
              <w:rPr>
                <w:rFonts w:ascii="仿宋_GB2312" w:eastAsia="仿宋_GB2312" w:cs="仿宋_GB2312"/>
                <w:sz w:val="18"/>
                <w:szCs w:val="18"/>
                <w:u w:val="none"/>
                <w:vertAlign w:val="baseline"/>
                <w:lang w:val="en-US" w:eastAsia="zh-CN"/>
              </w:rPr>
            </w:pPr>
          </w:p>
        </w:tc>
      </w:tr>
    </w:tbl>
    <w:p w14:paraId="47D53D2A">
      <w:pPr>
        <w:numPr>
          <w:ilvl w:val="0"/>
          <w:numId w:val="0"/>
        </w:numPr>
        <w:spacing w:line="580" w:lineRule="exact"/>
        <w:ind w:firstLine="643" w:firstLineChars="200"/>
        <w:jc w:val="both"/>
        <w:rPr>
          <w:rFonts w:hint="eastAsia" w:ascii="仿宋" w:hAnsi="仿宋" w:eastAsia="仿宋" w:cs="仿宋"/>
          <w:b w:val="0"/>
          <w:bCs w:val="0"/>
          <w:sz w:val="32"/>
          <w:szCs w:val="32"/>
        </w:rPr>
      </w:pPr>
      <w:r>
        <w:rPr>
          <w:rFonts w:hint="eastAsia" w:ascii="仿宋" w:hAnsi="仿宋" w:eastAsia="仿宋" w:cs="仿宋"/>
          <w:b/>
          <w:bCs/>
          <w:kern w:val="2"/>
          <w:sz w:val="32"/>
          <w:szCs w:val="32"/>
          <w:lang w:val="en-US" w:eastAsia="zh-CN" w:bidi="ar-SA"/>
        </w:rPr>
        <w:t>（三）</w:t>
      </w:r>
      <w:r>
        <w:rPr>
          <w:rFonts w:hint="eastAsia" w:ascii="仿宋" w:hAnsi="仿宋" w:eastAsia="仿宋" w:cs="仿宋"/>
          <w:b/>
          <w:bCs/>
          <w:sz w:val="32"/>
          <w:szCs w:val="32"/>
        </w:rPr>
        <w:t>项目资金申报相符性。</w:t>
      </w:r>
      <w:r>
        <w:rPr>
          <w:rFonts w:hint="eastAsia" w:ascii="仿宋" w:hAnsi="仿宋" w:eastAsia="仿宋" w:cs="仿宋"/>
          <w:b w:val="0"/>
          <w:bCs w:val="0"/>
          <w:sz w:val="32"/>
          <w:szCs w:val="32"/>
          <w:lang w:val="en-US" w:eastAsia="zh-CN"/>
        </w:rPr>
        <w:t>项目资金使用情况和申报内容相符。</w:t>
      </w:r>
    </w:p>
    <w:p w14:paraId="0A793979">
      <w:pPr>
        <w:spacing w:line="580" w:lineRule="exact"/>
        <w:ind w:firstLine="643" w:firstLineChars="200"/>
        <w:jc w:val="both"/>
        <w:rPr>
          <w:rFonts w:hint="eastAsia" w:ascii="黑体" w:hAnsi="黑体" w:eastAsia="黑体" w:cs="黑体"/>
          <w:b/>
          <w:sz w:val="32"/>
          <w:szCs w:val="32"/>
          <w:lang w:val="en-US" w:eastAsia="zh-CN"/>
        </w:rPr>
      </w:pPr>
      <w:r>
        <w:rPr>
          <w:rFonts w:hint="eastAsia" w:ascii="黑体" w:hAnsi="黑体" w:eastAsia="黑体" w:cs="黑体"/>
          <w:b/>
          <w:sz w:val="32"/>
          <w:szCs w:val="32"/>
          <w:lang w:val="en-US" w:eastAsia="zh-CN"/>
        </w:rPr>
        <w:t>二、项目实施及管理情况</w:t>
      </w:r>
    </w:p>
    <w:p w14:paraId="4B1A916E">
      <w:pPr>
        <w:spacing w:line="580" w:lineRule="exact"/>
        <w:ind w:firstLine="643" w:firstLineChars="200"/>
        <w:jc w:val="both"/>
        <w:rPr>
          <w:rFonts w:hint="eastAsia" w:ascii="仿宋_GB2312" w:hAnsi="黑体" w:eastAsia="仿宋_GB2312" w:cs="方正小标宋简体"/>
          <w:b/>
          <w:sz w:val="32"/>
          <w:szCs w:val="32"/>
          <w:lang w:val="en-US" w:eastAsia="zh-CN"/>
        </w:rPr>
      </w:pPr>
      <w:r>
        <w:rPr>
          <w:rFonts w:hint="eastAsia" w:ascii="仿宋_GB2312" w:hAnsi="黑体" w:eastAsia="仿宋_GB2312" w:cs="方正小标宋简体"/>
          <w:b/>
          <w:sz w:val="32"/>
          <w:szCs w:val="32"/>
          <w:lang w:val="en-US" w:eastAsia="zh-CN"/>
        </w:rPr>
        <w:t>（一） 资金计划、到位及使用情况。</w:t>
      </w:r>
    </w:p>
    <w:p w14:paraId="2B896CE2">
      <w:pPr>
        <w:numPr>
          <w:ilvl w:val="0"/>
          <w:numId w:val="0"/>
        </w:numPr>
        <w:spacing w:line="580" w:lineRule="exact"/>
        <w:ind w:left="480" w:leftChars="0" w:firstLine="643" w:firstLineChars="200"/>
        <w:jc w:val="both"/>
        <w:rPr>
          <w:rFonts w:hint="eastAsia" w:ascii="仿宋_GB2312" w:hAnsi="黑体" w:eastAsia="仿宋_GB2312" w:cs="方正小标宋简体"/>
          <w:b/>
          <w:color w:val="auto"/>
          <w:sz w:val="32"/>
          <w:szCs w:val="32"/>
          <w:lang w:eastAsia="zh-CN"/>
        </w:rPr>
      </w:pPr>
      <w:r>
        <w:rPr>
          <w:rFonts w:hint="eastAsia" w:ascii="仿宋" w:hAnsi="仿宋" w:eastAsia="仿宋" w:cs="仿宋"/>
          <w:b/>
          <w:bCs/>
          <w:color w:val="auto"/>
          <w:sz w:val="32"/>
          <w:szCs w:val="32"/>
        </w:rPr>
        <w:t>1、资金计划及到位</w:t>
      </w:r>
      <w:r>
        <w:rPr>
          <w:rFonts w:hint="eastAsia" w:ascii="仿宋" w:hAnsi="仿宋" w:eastAsia="仿宋" w:cs="仿宋"/>
          <w:color w:val="auto"/>
          <w:sz w:val="32"/>
          <w:szCs w:val="32"/>
        </w:rPr>
        <w:t>。</w:t>
      </w:r>
      <w:r>
        <w:rPr>
          <w:rFonts w:hint="eastAsia" w:ascii="仿宋_GB2312" w:hAnsi="黑体" w:eastAsia="仿宋_GB2312" w:cs="方正小标宋简体"/>
          <w:b/>
          <w:color w:val="auto"/>
          <w:sz w:val="32"/>
          <w:szCs w:val="32"/>
          <w:lang w:eastAsia="zh-CN"/>
        </w:rPr>
        <w:t>项目资金总额为</w:t>
      </w:r>
      <w:r>
        <w:rPr>
          <w:rFonts w:hint="eastAsia" w:ascii="仿宋_GB2312" w:hAnsi="黑体" w:eastAsia="仿宋_GB2312" w:cs="方正小标宋简体"/>
          <w:b/>
          <w:color w:val="auto"/>
          <w:sz w:val="32"/>
          <w:szCs w:val="32"/>
          <w:lang w:val="en-US" w:eastAsia="zh-CN"/>
        </w:rPr>
        <w:t>7</w:t>
      </w:r>
      <w:r>
        <w:rPr>
          <w:rFonts w:hint="eastAsia" w:ascii="仿宋_GB2312" w:hAnsi="黑体" w:eastAsia="仿宋_GB2312" w:cs="方正小标宋简体"/>
          <w:b/>
          <w:color w:val="auto"/>
          <w:sz w:val="32"/>
          <w:szCs w:val="32"/>
          <w:lang w:eastAsia="zh-CN"/>
        </w:rPr>
        <w:t>万元，资金来源：</w:t>
      </w:r>
      <w:r>
        <w:rPr>
          <w:rFonts w:hint="eastAsia" w:ascii="仿宋_GB2312" w:hAnsi="黑体" w:eastAsia="仿宋_GB2312" w:cs="方正小标宋简体"/>
          <w:b/>
          <w:color w:val="auto"/>
          <w:sz w:val="32"/>
          <w:szCs w:val="32"/>
          <w:lang w:val="en-US" w:eastAsia="zh-CN"/>
        </w:rPr>
        <w:t>由阿坝州委统战部划拨</w:t>
      </w:r>
      <w:r>
        <w:rPr>
          <w:rFonts w:hint="eastAsia" w:ascii="仿宋_GB2312" w:hAnsi="黑体" w:eastAsia="仿宋_GB2312" w:cs="方正小标宋简体"/>
          <w:b/>
          <w:color w:val="auto"/>
          <w:sz w:val="32"/>
          <w:szCs w:val="32"/>
          <w:lang w:eastAsia="zh-CN"/>
        </w:rPr>
        <w:t>。</w:t>
      </w:r>
    </w:p>
    <w:p w14:paraId="4A1394A2">
      <w:pPr>
        <w:numPr>
          <w:ilvl w:val="0"/>
          <w:numId w:val="0"/>
        </w:numPr>
        <w:spacing w:line="580" w:lineRule="exact"/>
        <w:ind w:left="480" w:leftChars="0" w:firstLine="643" w:firstLineChars="200"/>
        <w:jc w:val="both"/>
        <w:rPr>
          <w:rFonts w:hint="eastAsia" w:ascii="仿宋" w:hAnsi="仿宋" w:eastAsia="仿宋" w:cs="仿宋"/>
          <w:b/>
          <w:bCs/>
          <w:color w:val="auto"/>
          <w:sz w:val="32"/>
          <w:szCs w:val="32"/>
        </w:rPr>
      </w:pPr>
      <w:r>
        <w:rPr>
          <w:rFonts w:hint="eastAsia" w:ascii="仿宋" w:hAnsi="仿宋" w:eastAsia="仿宋" w:cs="仿宋"/>
          <w:b/>
          <w:bCs/>
          <w:color w:val="auto"/>
          <w:sz w:val="32"/>
          <w:szCs w:val="32"/>
        </w:rPr>
        <w:t>2.资金使用。</w:t>
      </w:r>
      <w:r>
        <w:rPr>
          <w:rFonts w:hint="eastAsia" w:ascii="仿宋_GB2312" w:hAnsi="黑体" w:eastAsia="仿宋_GB2312" w:cs="方正小标宋简体"/>
          <w:b/>
          <w:color w:val="auto"/>
          <w:sz w:val="32"/>
          <w:szCs w:val="32"/>
          <w:lang w:eastAsia="zh-CN"/>
        </w:rPr>
        <w:t>资金已根据项目实施进度和实际需求合理安排，及时到位和有效使用。</w:t>
      </w:r>
    </w:p>
    <w:p w14:paraId="663DF60F">
      <w:pPr>
        <w:ind w:firstLine="964" w:firstLineChars="300"/>
        <w:rPr>
          <w:rFonts w:hint="eastAsia" w:ascii="仿宋" w:hAnsi="仿宋" w:eastAsia="仿宋" w:cs="仿宋"/>
          <w:b/>
          <w:bCs/>
          <w:sz w:val="32"/>
          <w:szCs w:val="32"/>
        </w:rPr>
      </w:pPr>
      <w:r>
        <w:rPr>
          <w:rFonts w:hint="eastAsia" w:ascii="仿宋" w:hAnsi="仿宋" w:eastAsia="仿宋" w:cs="仿宋"/>
          <w:b/>
          <w:bCs/>
          <w:sz w:val="32"/>
          <w:szCs w:val="32"/>
        </w:rPr>
        <w:t xml:space="preserve"> (三) 项目组织实施情况。</w:t>
      </w:r>
    </w:p>
    <w:p w14:paraId="22933CB2">
      <w:pPr>
        <w:ind w:firstLine="1285" w:firstLineChars="400"/>
        <w:rPr>
          <w:rFonts w:hint="default" w:ascii="仿宋" w:hAnsi="仿宋" w:eastAsia="仿宋" w:cs="仿宋"/>
          <w:b/>
          <w:bCs/>
          <w:sz w:val="32"/>
          <w:szCs w:val="32"/>
          <w:lang w:val="en-US"/>
        </w:rPr>
      </w:pPr>
      <w:r>
        <w:rPr>
          <w:rFonts w:hint="eastAsia" w:ascii="仿宋" w:hAnsi="仿宋" w:eastAsia="仿宋" w:cs="仿宋"/>
          <w:b/>
          <w:bCs/>
          <w:sz w:val="32"/>
          <w:szCs w:val="32"/>
        </w:rPr>
        <w:t>1.项目前期工作</w:t>
      </w:r>
      <w:r>
        <w:rPr>
          <w:rFonts w:hint="eastAsia" w:ascii="仿宋" w:hAnsi="仿宋" w:eastAsia="仿宋" w:cs="仿宋"/>
          <w:b/>
          <w:bCs/>
          <w:sz w:val="32"/>
          <w:szCs w:val="32"/>
          <w:lang w:eastAsia="zh-CN"/>
        </w:rPr>
        <w:t>。</w:t>
      </w:r>
      <w:r>
        <w:rPr>
          <w:rFonts w:hint="eastAsia" w:ascii="仿宋" w:hAnsi="仿宋" w:eastAsia="仿宋" w:cs="仿宋"/>
          <w:b/>
          <w:bCs/>
          <w:sz w:val="32"/>
          <w:szCs w:val="32"/>
          <w:lang w:val="en-US" w:eastAsia="zh-CN"/>
        </w:rPr>
        <w:t>完成</w:t>
      </w:r>
      <w:r>
        <w:rPr>
          <w:rFonts w:hint="eastAsia" w:ascii="仿宋_GB2312" w:hAnsi="黑体" w:eastAsia="仿宋_GB2312" w:cs="方正小标宋简体"/>
          <w:b/>
          <w:color w:val="auto"/>
          <w:sz w:val="32"/>
          <w:szCs w:val="32"/>
          <w:lang w:val="en-US" w:eastAsia="zh-CN"/>
        </w:rPr>
        <w:t>羊茸村、色尔古五里村、芦花黑籽儿幼儿园、康鑫公司</w:t>
      </w:r>
      <w:r>
        <w:rPr>
          <w:rFonts w:hint="eastAsia" w:ascii="仿宋_GB2312" w:hAnsi="黑体" w:eastAsia="仿宋_GB2312" w:cs="方正小标宋简体"/>
          <w:b/>
          <w:color w:val="auto"/>
          <w:sz w:val="32"/>
          <w:szCs w:val="32"/>
          <w:lang w:eastAsia="zh-CN"/>
        </w:rPr>
        <w:t>等</w:t>
      </w:r>
      <w:r>
        <w:rPr>
          <w:rFonts w:hint="eastAsia" w:ascii="仿宋_GB2312" w:hAnsi="黑体" w:eastAsia="仿宋_GB2312" w:cs="方正小标宋简体"/>
          <w:b/>
          <w:color w:val="auto"/>
          <w:sz w:val="32"/>
          <w:szCs w:val="32"/>
          <w:lang w:val="en-US" w:eastAsia="zh-CN"/>
        </w:rPr>
        <w:t>点位提升改造工作。</w:t>
      </w:r>
    </w:p>
    <w:p w14:paraId="03FFFEE3">
      <w:pPr>
        <w:ind w:firstLine="1285" w:firstLineChars="400"/>
        <w:rPr>
          <w:rFonts w:hint="default" w:ascii="仿宋_GB2312" w:hAnsi="仿宋_GB2312" w:eastAsia="仿宋_GB2312" w:cs="仿宋_GB2312"/>
          <w:b/>
          <w:bCs/>
          <w:sz w:val="32"/>
          <w:lang w:val="en-US" w:eastAsia="zh-CN"/>
        </w:rPr>
      </w:pPr>
      <w:r>
        <w:rPr>
          <w:rFonts w:hint="eastAsia" w:ascii="仿宋_GB2312" w:hAnsi="仿宋_GB2312" w:eastAsia="仿宋_GB2312" w:cs="仿宋_GB2312"/>
          <w:b/>
          <w:bCs/>
          <w:sz w:val="32"/>
        </w:rPr>
        <w:t>2.项目施工管理</w:t>
      </w:r>
      <w:r>
        <w:rPr>
          <w:rFonts w:hint="eastAsia" w:ascii="仿宋_GB2312" w:hAnsi="仿宋_GB2312" w:eastAsia="仿宋_GB2312" w:cs="仿宋_GB2312"/>
          <w:b/>
          <w:bCs/>
          <w:sz w:val="32"/>
          <w:lang w:eastAsia="zh-CN"/>
        </w:rPr>
        <w:t>。</w:t>
      </w:r>
      <w:r>
        <w:rPr>
          <w:rFonts w:hint="eastAsia" w:ascii="仿宋_GB2312" w:hAnsi="仿宋_GB2312" w:eastAsia="仿宋_GB2312" w:cs="仿宋_GB2312"/>
          <w:b/>
          <w:bCs/>
          <w:sz w:val="32"/>
          <w:lang w:val="en-US" w:eastAsia="zh-CN"/>
        </w:rPr>
        <w:t>统一由县委统战部办公室管理，资金由县委统战部财务管理实施。</w:t>
      </w:r>
    </w:p>
    <w:p w14:paraId="46285D08">
      <w:pPr>
        <w:ind w:firstLine="723" w:firstLineChars="200"/>
        <w:rPr>
          <w:rFonts w:hint="eastAsia" w:ascii="黑体" w:hAnsi="黑体" w:eastAsia="黑体" w:cs="黑体"/>
          <w:b/>
          <w:bCs/>
          <w:sz w:val="36"/>
          <w:szCs w:val="36"/>
        </w:rPr>
      </w:pPr>
      <w:r>
        <w:rPr>
          <w:rFonts w:hint="eastAsia" w:ascii="黑体" w:hAnsi="黑体" w:eastAsia="黑体" w:cs="黑体"/>
          <w:b/>
          <w:bCs/>
          <w:sz w:val="36"/>
          <w:szCs w:val="36"/>
        </w:rPr>
        <w:t>三、项目绩效情况</w:t>
      </w:r>
    </w:p>
    <w:p w14:paraId="61DC8C9F">
      <w:pPr>
        <w:ind w:firstLine="643" w:firstLineChars="200"/>
        <w:rPr>
          <w:rFonts w:hint="eastAsia" w:ascii="仿宋" w:hAnsi="仿宋" w:eastAsia="仿宋" w:cs="仿宋"/>
          <w:b/>
          <w:bCs/>
          <w:sz w:val="32"/>
          <w:szCs w:val="32"/>
        </w:rPr>
      </w:pPr>
      <w:r>
        <w:rPr>
          <w:rFonts w:hint="eastAsia" w:ascii="仿宋" w:hAnsi="仿宋" w:eastAsia="仿宋" w:cs="仿宋"/>
          <w:b/>
          <w:bCs/>
          <w:sz w:val="32"/>
          <w:szCs w:val="32"/>
        </w:rPr>
        <w:t>（一） 项目完成情况。</w:t>
      </w:r>
    </w:p>
    <w:p w14:paraId="20C54C8D">
      <w:pPr>
        <w:ind w:firstLine="960" w:firstLineChars="300"/>
        <w:rPr>
          <w:rFonts w:hint="default" w:ascii="仿宋_GB2312" w:hAnsi="仿宋_GB2312" w:eastAsia="仿宋_GB2312" w:cs="仿宋_GB2312"/>
          <w:sz w:val="32"/>
          <w:lang w:val="en-US" w:eastAsia="zh-CN"/>
        </w:rPr>
      </w:pPr>
      <w:r>
        <w:rPr>
          <w:rFonts w:hint="eastAsia" w:ascii="仿宋_GB2312" w:hAnsi="仿宋_GB2312" w:eastAsia="仿宋_GB2312" w:cs="仿宋_GB2312"/>
          <w:sz w:val="32"/>
        </w:rPr>
        <w:t>1、完成数量</w:t>
      </w:r>
      <w:r>
        <w:rPr>
          <w:rFonts w:hint="eastAsia" w:ascii="仿宋_GB2312" w:hAnsi="仿宋_GB2312" w:eastAsia="仿宋_GB2312" w:cs="仿宋_GB2312"/>
          <w:sz w:val="32"/>
          <w:lang w:eastAsia="zh-CN"/>
        </w:rPr>
        <w:t>。</w:t>
      </w:r>
      <w:r>
        <w:rPr>
          <w:rFonts w:hint="eastAsia" w:ascii="仿宋_GB2312" w:hAnsi="仿宋_GB2312" w:eastAsia="仿宋_GB2312" w:cs="仿宋_GB2312"/>
          <w:sz w:val="32"/>
          <w:lang w:val="en-US" w:eastAsia="zh-CN"/>
        </w:rPr>
        <w:t>完成4个点位提升改造，1个会议中心改造。</w:t>
      </w:r>
    </w:p>
    <w:p w14:paraId="0FA84EAC">
      <w:pPr>
        <w:spacing w:line="240" w:lineRule="auto"/>
        <w:ind w:firstLine="960" w:firstLineChars="300"/>
        <w:jc w:val="left"/>
        <w:rPr>
          <w:rFonts w:hint="eastAsia" w:ascii="仿宋" w:hAnsi="仿宋" w:eastAsia="仿宋" w:cs="仿宋"/>
          <w:sz w:val="32"/>
          <w:szCs w:val="32"/>
          <w:lang w:eastAsia="zh-CN"/>
        </w:rPr>
      </w:pPr>
      <w:r>
        <w:rPr>
          <w:rFonts w:hint="eastAsia" w:ascii="仿宋_GB2312" w:hAnsi="仿宋_GB2312" w:eastAsia="仿宋_GB2312" w:cs="仿宋_GB2312"/>
          <w:sz w:val="32"/>
        </w:rPr>
        <w:t>2、项目效益</w:t>
      </w:r>
      <w:r>
        <w:rPr>
          <w:rFonts w:hint="eastAsia" w:ascii="仿宋_GB2312" w:hAnsi="仿宋_GB2312" w:eastAsia="仿宋_GB2312" w:cs="仿宋_GB2312"/>
          <w:sz w:val="32"/>
          <w:lang w:eastAsia="zh-CN"/>
        </w:rPr>
        <w:t xml:space="preserve">。项目按照既定计划顺利推进，各参与单位密切配合，确保了项目实施的高效性和质量。 </w:t>
      </w:r>
    </w:p>
    <w:p w14:paraId="599B222C">
      <w:pPr>
        <w:ind w:firstLine="723" w:firstLineChars="200"/>
        <w:rPr>
          <w:rFonts w:hint="eastAsia" w:ascii="黑体" w:hAnsi="黑体" w:eastAsia="黑体" w:cs="黑体"/>
          <w:b/>
          <w:bCs/>
          <w:sz w:val="36"/>
          <w:szCs w:val="36"/>
        </w:rPr>
      </w:pPr>
      <w:r>
        <w:rPr>
          <w:rFonts w:hint="eastAsia" w:ascii="黑体" w:hAnsi="黑体" w:eastAsia="黑体" w:cs="黑体"/>
          <w:b/>
          <w:bCs/>
          <w:sz w:val="36"/>
          <w:szCs w:val="36"/>
        </w:rPr>
        <w:t>四、问题及建议</w:t>
      </w:r>
    </w:p>
    <w:p w14:paraId="3664E6A9">
      <w:pPr>
        <w:spacing w:line="580" w:lineRule="exact"/>
        <w:ind w:firstLine="643" w:firstLineChars="200"/>
        <w:rPr>
          <w:rFonts w:hint="eastAsia" w:ascii="仿宋" w:hAnsi="仿宋" w:eastAsia="仿宋" w:cs="仿宋"/>
          <w:b/>
          <w:bCs/>
          <w:sz w:val="32"/>
          <w:szCs w:val="32"/>
          <w:lang w:val="en-US" w:eastAsia="zh-CN"/>
        </w:rPr>
      </w:pPr>
      <w:r>
        <w:rPr>
          <w:rFonts w:hint="eastAsia" w:ascii="仿宋" w:hAnsi="仿宋" w:eastAsia="仿宋" w:cs="仿宋"/>
          <w:b/>
          <w:bCs/>
          <w:sz w:val="32"/>
          <w:szCs w:val="32"/>
        </w:rPr>
        <w:t>（一）存在的问题。</w:t>
      </w:r>
      <w:r>
        <w:rPr>
          <w:rFonts w:hint="eastAsia" w:ascii="仿宋_GB2312" w:hAnsi="仿宋_GB2312" w:eastAsia="仿宋_GB2312" w:cs="仿宋_GB2312"/>
          <w:sz w:val="32"/>
          <w:lang w:val="en-US" w:eastAsia="zh-CN"/>
        </w:rPr>
        <w:t>无。</w:t>
      </w:r>
    </w:p>
    <w:p w14:paraId="074E6FB6">
      <w:pPr>
        <w:adjustRightInd w:val="0"/>
        <w:snapToGrid w:val="0"/>
        <w:spacing w:line="560" w:lineRule="exact"/>
        <w:ind w:firstLine="720"/>
        <w:rPr>
          <w:rFonts w:hint="eastAsia" w:eastAsia="仿宋"/>
          <w:lang w:val="en-US" w:eastAsia="zh-CN"/>
        </w:rPr>
      </w:pPr>
      <w:r>
        <w:rPr>
          <w:rFonts w:hint="eastAsia" w:ascii="仿宋" w:hAnsi="仿宋" w:eastAsia="仿宋" w:cs="仿宋"/>
          <w:b/>
          <w:bCs/>
          <w:sz w:val="32"/>
          <w:szCs w:val="32"/>
        </w:rPr>
        <w:t>(二)相关建议。</w:t>
      </w:r>
      <w:r>
        <w:rPr>
          <w:rFonts w:hint="eastAsia" w:ascii="仿宋_GB2312" w:hAnsi="仿宋_GB2312" w:eastAsia="仿宋_GB2312" w:cs="仿宋_GB2312"/>
          <w:sz w:val="32"/>
          <w:lang w:eastAsia="zh-CN"/>
        </w:rPr>
        <w:t>建议在项目后期加强设施的维护管理，确保项目成果的长期有效利用。</w:t>
      </w:r>
    </w:p>
    <w:sectPr>
      <w:pgSz w:w="11906" w:h="16838"/>
      <w:pgMar w:top="2098" w:right="1474" w:bottom="1984" w:left="1587"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7AAA49BA-B6D4-4F62-A6BB-E4E1B73853C4}"/>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embedRegular r:id="rId2" w:fontKey="{1BD9D721-6E8A-4887-A350-E7E3C74D6150}"/>
  </w:font>
  <w:font w:name="仿宋_GB2312">
    <w:panose1 w:val="02010609030101010101"/>
    <w:charset w:val="86"/>
    <w:family w:val="modern"/>
    <w:pitch w:val="default"/>
    <w:sig w:usb0="00000001" w:usb1="080E0000" w:usb2="00000000" w:usb3="00000000" w:csb0="00040000" w:csb1="00000000"/>
    <w:embedRegular r:id="rId3" w:fontKey="{0301B117-A9D5-429F-937F-E115D6DCE0C5}"/>
  </w:font>
  <w:font w:name="方正小标宋简体">
    <w:panose1 w:val="02000000000000000000"/>
    <w:charset w:val="86"/>
    <w:family w:val="auto"/>
    <w:pitch w:val="default"/>
    <w:sig w:usb0="00000001" w:usb1="08000000" w:usb2="00000000" w:usb3="00000000" w:csb0="00040000" w:csb1="00000000"/>
    <w:embedRegular r:id="rId4" w:fontKey="{B8F3216A-EDBD-45E8-9AE2-44D270B8820F}"/>
  </w:font>
  <w:font w:name="方正小标宋_GBK">
    <w:panose1 w:val="03000509000000000000"/>
    <w:charset w:val="86"/>
    <w:family w:val="auto"/>
    <w:pitch w:val="default"/>
    <w:sig w:usb0="00000001" w:usb1="080E0000" w:usb2="00000000" w:usb3="00000000" w:csb0="00040000" w:csb1="00000000"/>
    <w:embedRegular r:id="rId5" w:fontKey="{7B0152D0-B45B-494E-A384-6CC232F19C3E}"/>
  </w:font>
  <w:font w:name="仿宋">
    <w:panose1 w:val="02010609060101010101"/>
    <w:charset w:val="86"/>
    <w:family w:val="modern"/>
    <w:pitch w:val="default"/>
    <w:sig w:usb0="800002BF" w:usb1="38CF7CFA" w:usb2="00000016" w:usb3="00000000" w:csb0="00040001" w:csb1="00000000"/>
    <w:embedRegular r:id="rId6" w:fontKey="{363860B4-EE87-4DB0-840F-DD55994452B9}"/>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2"/>
  </w:compat>
  <w:docVars>
    <w:docVar w:name="commondata" w:val="eyJoZGlkIjoiODcyYjMyMmRmNTg5ZGVhMDg2OWExY2I5MmJlZDhkZTUifQ=="/>
  </w:docVars>
  <w:rsids>
    <w:rsidRoot w:val="004C22EC"/>
    <w:rsid w:val="004C22EC"/>
    <w:rsid w:val="007B38C6"/>
    <w:rsid w:val="100566B3"/>
    <w:rsid w:val="1B4A3EC4"/>
    <w:rsid w:val="1E8F2094"/>
    <w:rsid w:val="244E01D1"/>
    <w:rsid w:val="2BC047AC"/>
    <w:rsid w:val="33DA011B"/>
    <w:rsid w:val="358B1B11"/>
    <w:rsid w:val="423607D0"/>
    <w:rsid w:val="4A0B0DD8"/>
    <w:rsid w:val="55704B34"/>
    <w:rsid w:val="57B166CC"/>
    <w:rsid w:val="5DBC40E7"/>
    <w:rsid w:val="77991202"/>
    <w:rsid w:val="79FD4A0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qFormat="1" w:unhideWhenUsed="0" w:uiPriority="0" w:semiHidden="0"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3">
    <w:name w:val="heading 1"/>
    <w:basedOn w:val="1"/>
    <w:next w:val="1"/>
    <w:link w:val="10"/>
    <w:qFormat/>
    <w:uiPriority w:val="9"/>
    <w:pPr>
      <w:keepNext/>
      <w:keepLines/>
      <w:spacing w:before="340" w:after="330" w:line="578" w:lineRule="auto"/>
      <w:outlineLvl w:val="0"/>
    </w:pPr>
    <w:rPr>
      <w:b/>
      <w:bCs/>
      <w:kern w:val="44"/>
      <w:sz w:val="44"/>
      <w:szCs w:val="44"/>
    </w:rPr>
  </w:style>
  <w:style w:type="character" w:default="1" w:styleId="7">
    <w:name w:val="Default Paragraph Font"/>
    <w:semiHidden/>
    <w:unhideWhenUsed/>
    <w:qFormat/>
    <w:uiPriority w:val="1"/>
  </w:style>
  <w:style w:type="table" w:default="1" w:styleId="6">
    <w:name w:val="Normal Table"/>
    <w:semiHidden/>
    <w:unhideWhenUsed/>
    <w:qFormat/>
    <w:uiPriority w:val="99"/>
    <w:tblPr>
      <w:tblCellMar>
        <w:top w:w="0" w:type="dxa"/>
        <w:left w:w="108" w:type="dxa"/>
        <w:bottom w:w="0" w:type="dxa"/>
        <w:right w:w="108" w:type="dxa"/>
      </w:tblCellMar>
    </w:tblPr>
  </w:style>
  <w:style w:type="paragraph" w:styleId="2">
    <w:name w:val="index 5"/>
    <w:basedOn w:val="1"/>
    <w:next w:val="1"/>
    <w:qFormat/>
    <w:uiPriority w:val="0"/>
    <w:pPr>
      <w:ind w:left="800" w:leftChars="800"/>
      <w:jc w:val="left"/>
    </w:pPr>
  </w:style>
  <w:style w:type="paragraph" w:styleId="4">
    <w:name w:val="footer"/>
    <w:basedOn w:val="1"/>
    <w:link w:val="9"/>
    <w:semiHidden/>
    <w:unhideWhenUsed/>
    <w:uiPriority w:val="99"/>
    <w:pPr>
      <w:tabs>
        <w:tab w:val="center" w:pos="4153"/>
        <w:tab w:val="right" w:pos="8306"/>
      </w:tabs>
      <w:snapToGrid w:val="0"/>
      <w:jc w:val="left"/>
    </w:pPr>
    <w:rPr>
      <w:rFonts w:asciiTheme="minorHAnsi" w:hAnsiTheme="minorHAnsi" w:eastAsiaTheme="minorEastAsia" w:cstheme="minorBidi"/>
      <w:sz w:val="18"/>
      <w:szCs w:val="18"/>
    </w:rPr>
  </w:style>
  <w:style w:type="paragraph" w:styleId="5">
    <w:name w:val="header"/>
    <w:basedOn w:val="1"/>
    <w:link w:val="8"/>
    <w:semiHidden/>
    <w:unhideWhenUsed/>
    <w:qFormat/>
    <w:uiPriority w:val="99"/>
    <w:pPr>
      <w:pBdr>
        <w:bottom w:val="single" w:color="auto" w:sz="6" w:space="1"/>
      </w:pBdr>
      <w:tabs>
        <w:tab w:val="center" w:pos="4153"/>
        <w:tab w:val="right" w:pos="8306"/>
      </w:tabs>
      <w:snapToGrid w:val="0"/>
      <w:jc w:val="center"/>
    </w:pPr>
    <w:rPr>
      <w:rFonts w:asciiTheme="minorHAnsi" w:hAnsiTheme="minorHAnsi" w:eastAsiaTheme="minorEastAsia" w:cstheme="minorBidi"/>
      <w:sz w:val="18"/>
      <w:szCs w:val="18"/>
    </w:rPr>
  </w:style>
  <w:style w:type="character" w:customStyle="1" w:styleId="8">
    <w:name w:val="页眉 Char"/>
    <w:basedOn w:val="7"/>
    <w:link w:val="5"/>
    <w:semiHidden/>
    <w:qFormat/>
    <w:uiPriority w:val="99"/>
    <w:rPr>
      <w:sz w:val="18"/>
      <w:szCs w:val="18"/>
    </w:rPr>
  </w:style>
  <w:style w:type="character" w:customStyle="1" w:styleId="9">
    <w:name w:val="页脚 Char"/>
    <w:basedOn w:val="7"/>
    <w:link w:val="4"/>
    <w:semiHidden/>
    <w:uiPriority w:val="99"/>
    <w:rPr>
      <w:sz w:val="18"/>
      <w:szCs w:val="18"/>
    </w:rPr>
  </w:style>
  <w:style w:type="character" w:customStyle="1" w:styleId="10">
    <w:name w:val="标题 1 Char"/>
    <w:basedOn w:val="7"/>
    <w:link w:val="3"/>
    <w:qFormat/>
    <w:uiPriority w:val="9"/>
    <w:rPr>
      <w:rFonts w:ascii="Times New Roman" w:hAnsi="Times New Roman" w:eastAsia="宋体" w:cs="Times New Roman"/>
      <w:b/>
      <w:bCs/>
      <w:kern w:val="44"/>
      <w:sz w:val="44"/>
      <w:szCs w:val="44"/>
    </w:rPr>
  </w:style>
  <w:style w:type="paragraph" w:customStyle="1" w:styleId="11">
    <w:name w:val="标题 5（有编号）（绿盟科技）"/>
    <w:next w:val="1"/>
    <w:qFormat/>
    <w:uiPriority w:val="99"/>
    <w:pPr>
      <w:keepNext/>
      <w:keepLines/>
      <w:widowControl w:val="0"/>
      <w:spacing w:before="280" w:after="156" w:line="377" w:lineRule="auto"/>
      <w:outlineLvl w:val="4"/>
    </w:pPr>
    <w:rPr>
      <w:rFonts w:ascii="Arial" w:hAnsi="Arial" w:eastAsia="黑体" w:cs="Times New Roman"/>
      <w:b/>
      <w:kern w:val="2"/>
      <w:sz w:val="24"/>
      <w:szCs w:val="28"/>
      <w:lang w:val="en-US" w:eastAsia="zh-CN" w:bidi="ar-SA"/>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Company>Sky123.Org</Company>
  <Pages>2</Pages>
  <Words>1392</Words>
  <Characters>1412</Characters>
  <Lines>2</Lines>
  <Paragraphs>1</Paragraphs>
  <TotalTime>9</TotalTime>
  <ScaleCrop>false</ScaleCrop>
  <LinksUpToDate>false</LinksUpToDate>
  <CharactersWithSpaces>1427</CharactersWithSpaces>
  <Application>WPS Office_12.1.0.18608_F1E327BC-269C-435d-A152-05C5408002CA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2019-08-19T01:06:00Z</dcterms:created>
  <dc:creator>Sky123.Org</dc:creator>
  <cp:lastModifiedBy>As丶</cp:lastModifiedBy>
  <dcterms:modified xsi:type="dcterms:W3CDTF">2024-10-30T02:39:33Z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2052-12.1.0.18608</vt:lpwstr>
  </property>
  <property fmtid="{D5CDD505-2E9C-101B-9397-08002B2CF9AE}" pid="3" name="ICV">
    <vt:lpwstr>3AD2493398D6463FB3053F219E8E4A3C_12</vt:lpwstr>
  </property>
</Properties>
</file>