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bookmarkStart w:id="0" w:name="_Toc15396616"/>
      <w:r>
        <w:rPr>
          <w:rFonts w:hint="eastAsia" w:ascii="方正小标宋_GBK" w:hAnsi="方正小标宋_GBK" w:eastAsia="方正小标宋_GBK" w:cs="方正小标宋_GBK"/>
          <w:sz w:val="44"/>
          <w:szCs w:val="44"/>
        </w:rPr>
        <w:t>中共黑水县委政法委员会</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hAnsi="黑体" w:eastAsia="仿宋_GB2312" w:cs="黑体"/>
          <w:b/>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根据黑水县财政局关于开展2020年财政支出绩效评价工作的通知，我委高度重视，结合实际情况，开展了2020年财政支出（基本支出和项目支出）绩效评价工作，现将工作情况总结如下。</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 </w:t>
      </w:r>
      <w:r>
        <w:rPr>
          <w:rFonts w:hint="eastAsia" w:ascii="仿宋_GB2312" w:hAnsi="黑体" w:eastAsia="仿宋_GB2312" w:cs="黑体"/>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一、部门概况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（一）部门主要职责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（1）根据党的路线方针政策和县委的部署，研究制定贯彻落实的具体措施，统一政法各部门的思想和行动。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（2）组织、指导维护社会稳定工作，掌握和分析社会稳定情况，协调处理突发性事件和群体性事件。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（3）检查政法部门公正廉洁执法的情况，结合实际，研究制定促进公正廉洁执法的具体办法。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（4）大力支持和严格监督政法各部门依法行使职权，指导和协调政法各部门在依法相互制约的同时密切配合，督促大案要案的查处工作。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（5）组织、协调社会管理综合治理工作，落实平安建设措施，推进社会管理创新，营造安定的社会环境。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（6）组织构建大调解工作体系，排查化解矛盾隐患，指导、协调、督促政法部门做好涉法涉诉信访工作。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（7）研究加强政法队伍建设和领导班子建设的措施，协助县委及县委组织部考察、管理政法部门的领导干部。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（8）组织、推动政法部门开展党风廉政建设，协助纪检部门查处违纪违法行为。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（9）研究分析涉及政法工作的舆论情况和影响社会稳定的舆情信息，指导、协调政法宣传、舆论引导和法律服务工作。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（10）组织、指导、协调全县防范和处理“法轮功”等邪教组织的工作，分析研究邪教组织活动情况，及时提出防范和处理意见，督促、协调有关决定和措施的落实。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（11）及时向县委反映政法工作的重大情况，办理县委和州委政法委交办的其他事项。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（二）主要工作任务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2020年主要工作任务是：我委认真贯彻落实党在方针政策，深入学习宣传贯彻习近平总书记重要指示精神和十九大报告，进一步围绕中心、服务大局、充分履职、保障民生，各项工作成效明显，为加快“五个黑水建设”建设营造和谐稳定的社会环境，强力推进法治黑水建设进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（三） 机构组成及人员概况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hint="eastAsia" w:ascii="仿宋_GB2312" w:hAnsi="黑体" w:eastAsia="仿宋_GB2312" w:cs="黑体"/>
          <w:color w:val="auto"/>
          <w:sz w:val="32"/>
          <w:szCs w:val="32"/>
          <w:lang w:val="en-US" w:eastAsia="zh-CN"/>
        </w:rPr>
        <w:t>.</w:t>
      </w:r>
      <w:r>
        <w:rPr>
          <w:rFonts w:hint="eastAsia" w:ascii="仿宋_GB2312" w:hAnsi="黑体" w:eastAsia="仿宋_GB2312" w:cs="黑体"/>
          <w:color w:val="auto"/>
          <w:sz w:val="32"/>
          <w:szCs w:val="32"/>
        </w:rPr>
        <w:t>机构情况：中共黑水县委政法委属于一级预算单位1个。政法委设3个职能科室、1个事业中心、分别维稳反分裂与反邪教股（县委维护稳定指挥部办公室）、基层社会治理股(专项行动办公室）。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w:t>
      </w:r>
      <w:r>
        <w:rPr>
          <w:rFonts w:hint="eastAsia" w:ascii="仿宋_GB2312" w:hAnsi="黑体" w:eastAsia="仿宋_GB2312" w:cs="黑体"/>
          <w:color w:val="auto"/>
          <w:sz w:val="32"/>
          <w:szCs w:val="32"/>
          <w:lang w:val="en-US" w:eastAsia="zh-CN"/>
        </w:rPr>
        <w:t>.</w:t>
      </w:r>
      <w:r>
        <w:rPr>
          <w:rFonts w:hint="eastAsia" w:ascii="仿宋_GB2312" w:hAnsi="黑体" w:eastAsia="仿宋_GB2312" w:cs="黑体"/>
          <w:color w:val="auto"/>
          <w:sz w:val="32"/>
          <w:szCs w:val="32"/>
        </w:rPr>
        <w:t>人员情况：政法委总编制1</w:t>
      </w:r>
      <w:r>
        <w:rPr>
          <w:rFonts w:hint="eastAsia" w:ascii="仿宋_GB2312" w:hAnsi="黑体" w:eastAsia="仿宋_GB2312" w:cs="黑体"/>
          <w:color w:val="auto"/>
          <w:sz w:val="32"/>
          <w:szCs w:val="32"/>
          <w:lang w:val="en-US" w:eastAsia="zh-CN"/>
        </w:rPr>
        <w:t>3</w:t>
      </w:r>
      <w:r>
        <w:rPr>
          <w:rFonts w:hint="eastAsia" w:ascii="仿宋_GB2312" w:hAnsi="黑体" w:eastAsia="仿宋_GB2312" w:cs="黑体"/>
          <w:color w:val="auto"/>
          <w:sz w:val="32"/>
          <w:szCs w:val="32"/>
        </w:rPr>
        <w:t>名，其中：其中，书记1名，常务副书记1名（正科级），副书记2名，股级领导职数3名，机关工勤人员事业编制2名。在职人员总数16名，其中：行政人员9名，行政工勤3名，事业人员4名。</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32"/>
          <w:szCs w:val="32"/>
        </w:rPr>
      </w:pPr>
      <w:r>
        <w:rPr>
          <w:rFonts w:hint="eastAsia" w:ascii="仿宋_GB2312" w:hAnsi="黑体" w:eastAsia="仿宋_GB2312" w:cs="黑体"/>
          <w:color w:val="auto"/>
          <w:sz w:val="32"/>
          <w:szCs w:val="32"/>
        </w:rPr>
        <w:t xml:space="preserve"> </w:t>
      </w:r>
      <w:r>
        <w:rPr>
          <w:rFonts w:hint="eastAsia" w:ascii="仿宋_GB2312" w:hAnsi="黑体" w:eastAsia="仿宋_GB2312" w:cs="黑体"/>
          <w:color w:val="auto"/>
          <w:sz w:val="32"/>
          <w:szCs w:val="32"/>
          <w:lang w:val="en-US" w:eastAsia="zh-CN"/>
        </w:rPr>
        <w:t xml:space="preserve">   </w:t>
      </w:r>
      <w:r>
        <w:rPr>
          <w:rFonts w:hint="eastAsia" w:ascii="黑体" w:hAnsi="黑体" w:eastAsia="黑体" w:cs="黑体"/>
          <w:color w:val="auto"/>
          <w:sz w:val="32"/>
          <w:szCs w:val="32"/>
        </w:rPr>
        <w:t>二、部门财政资金收支情况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    2020年度部门财政资金总收入3751105.50元；支出4151914.70元，具体为：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一般公共服务支出3347321.45元；基本养老保险支出267884.92元；职业年金支出13</w:t>
      </w:r>
      <w:r>
        <w:rPr>
          <w:rFonts w:hint="eastAsia" w:ascii="仿宋_GB2312" w:hAnsi="黑体" w:eastAsia="仿宋_GB2312" w:cs="黑体"/>
          <w:color w:val="auto"/>
          <w:sz w:val="32"/>
          <w:szCs w:val="32"/>
          <w:lang w:val="en-US" w:eastAsia="zh-CN"/>
        </w:rPr>
        <w:t>8</w:t>
      </w:r>
      <w:r>
        <w:rPr>
          <w:rFonts w:hint="eastAsia" w:ascii="仿宋_GB2312" w:hAnsi="黑体" w:eastAsia="仿宋_GB2312" w:cs="黑体"/>
          <w:color w:val="auto"/>
          <w:sz w:val="32"/>
          <w:szCs w:val="32"/>
        </w:rPr>
        <w:t>366.96元；行政单位医疗148008.84元；住房公积金支出250332.00元；社会保障和就业支出406251.88元；项目支出98680.00元。</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     </w:t>
      </w:r>
      <w:r>
        <w:rPr>
          <w:rFonts w:hint="eastAsia" w:ascii="黑体" w:hAnsi="黑体" w:eastAsia="黑体" w:cs="黑体"/>
          <w:color w:val="auto"/>
          <w:sz w:val="32"/>
          <w:szCs w:val="32"/>
        </w:rPr>
        <w:t>三、部门财政支出管理情况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一）预算编制情况。我委根据《预算法》等法律法规的规定，按照2020年部门预算编制重点，结合本部门2020年工作实际，编制本部门预算草案。按照综合预算的原则，中共黑水县委政法委所有收入和支出均纳入部门预算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（二）执行管理情况。2020年全年各项预算资金严格执行预算管理进度，执行进度良好。</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 </w:t>
      </w:r>
      <w:r>
        <w:rPr>
          <w:rFonts w:hint="eastAsia" w:ascii="仿宋_GB2312" w:hAnsi="黑体" w:eastAsia="仿宋_GB2312" w:cs="黑体"/>
          <w:color w:val="auto"/>
          <w:sz w:val="32"/>
          <w:szCs w:val="32"/>
          <w:lang w:val="en-US" w:eastAsia="zh-CN"/>
        </w:rPr>
        <w:t xml:space="preserve">  </w:t>
      </w:r>
      <w:r>
        <w:rPr>
          <w:rFonts w:hint="eastAsia" w:ascii="仿宋_GB2312" w:hAnsi="黑体" w:eastAsia="仿宋_GB2312" w:cs="黑体"/>
          <w:color w:val="auto"/>
          <w:sz w:val="32"/>
          <w:szCs w:val="32"/>
        </w:rPr>
        <w:t>（三）综合管理情况。我委按照文件精神，由分管领导负责，财务室经办，认真开展部门自评工作，并及时上报自评工作报告，同时对自评中发现的问题予以及时整改，充分利用评价结果，为下一步预算执行提供帮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（四）整体绩效。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总基本支出绩效。中共黑水县委政法委员会财政拨款主要用于保障该部门机构正常运转、完成日常工作任务以及综治、维稳、大调解、防邪、外出务工等相关工作。基本支出，是用于委机关、下属事业单位等机构人员工资、日常运转以及为完成财政特定行政工作任务和事业发展目标而安排的日常支出，主要包括基本工资、津贴补贴等人员经费以及办公费、印刷费、邮电费、电费等日常公用经费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（1）行政运转保障。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由于财政预算有保障，机关运转、履行职能职责总体情况良好。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（2）机关厉行节约。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截止目前我委无机关因公出国（境）费用、会议费；车辆购置及运行费用和公务接待经费都在预算范围内。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（3）机关节能降耗。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bookmarkStart w:id="1" w:name="_GoBack"/>
      <w:bookmarkEnd w:id="1"/>
      <w:r>
        <w:rPr>
          <w:rFonts w:hint="eastAsia" w:ascii="仿宋_GB2312" w:hAnsi="黑体" w:eastAsia="仿宋_GB2312" w:cs="黑体"/>
          <w:color w:val="auto"/>
          <w:sz w:val="32"/>
          <w:szCs w:val="32"/>
        </w:rPr>
        <w:t>为提倡节约用水，用电，截止目前我委机关水、电、燃油节能降耗无超标情况。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2、项目资金管理情况。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本年度项目经费支出98680.00元，其扫黑除恶专项工作经费98680.00元。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四、评价结论及建议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（一）评价结论。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在今后的工作中我委将严格按照财务制度，改进工作方法，创新思维，确保各项功能工作顺利开展</w:t>
      </w:r>
      <w:r>
        <w:rPr>
          <w:rFonts w:hint="eastAsia" w:ascii="仿宋_GB2312" w:hAnsi="黑体" w:eastAsia="仿宋_GB2312" w:cs="黑体"/>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（二）存在问题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单位工作任务重，人员少，一人多岗。对财务及业务知识学习不够。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（三）改进建议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建议财政部门加大培训力度，定期开展、分批培训，推动内控体系建设进一步完善，促进各部门各项事业的健康、可持续发展。</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黑体" w:eastAsia="仿宋_GB2312" w:cs="黑体"/>
          <w:color w:val="auto"/>
          <w:sz w:val="32"/>
          <w:szCs w:val="32"/>
        </w:rPr>
      </w:pPr>
    </w:p>
    <w:p>
      <w:pPr>
        <w:pStyle w:val="2"/>
        <w:rPr>
          <w:rFonts w:hint="eastAsia" w:ascii="仿宋_GB2312" w:hAnsi="黑体" w:eastAsia="仿宋_GB2312" w:cs="黑体"/>
          <w:color w:val="auto"/>
          <w:sz w:val="32"/>
          <w:szCs w:val="32"/>
        </w:rPr>
      </w:pPr>
    </w:p>
    <w:p>
      <w:pPr>
        <w:pStyle w:val="2"/>
        <w:rPr>
          <w:rFonts w:hint="eastAsia" w:ascii="仿宋_GB2312" w:hAnsi="黑体" w:eastAsia="仿宋_GB2312" w:cs="黑体"/>
          <w:color w:val="auto"/>
          <w:sz w:val="32"/>
          <w:szCs w:val="32"/>
        </w:rPr>
      </w:pPr>
    </w:p>
    <w:p>
      <w:pPr>
        <w:pStyle w:val="2"/>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t xml:space="preserve">                            中共黑水县委政法委员会</w:t>
      </w:r>
    </w:p>
    <w:p>
      <w:pPr>
        <w:pStyle w:val="2"/>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t xml:space="preserve">                                2021年8月12日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8E53710"/>
    <w:rsid w:val="0A552244"/>
    <w:rsid w:val="0DFF290F"/>
    <w:rsid w:val="103776C5"/>
    <w:rsid w:val="11481C6B"/>
    <w:rsid w:val="11A41006"/>
    <w:rsid w:val="16E23866"/>
    <w:rsid w:val="18825507"/>
    <w:rsid w:val="1DB433E2"/>
    <w:rsid w:val="245A425B"/>
    <w:rsid w:val="290E22A4"/>
    <w:rsid w:val="2C6122E3"/>
    <w:rsid w:val="2CE754EE"/>
    <w:rsid w:val="324601A1"/>
    <w:rsid w:val="36435EC2"/>
    <w:rsid w:val="40306A4D"/>
    <w:rsid w:val="406875D4"/>
    <w:rsid w:val="445F0B74"/>
    <w:rsid w:val="4BDA1D3C"/>
    <w:rsid w:val="4C9F0CDE"/>
    <w:rsid w:val="4EFD49D7"/>
    <w:rsid w:val="4F1066B0"/>
    <w:rsid w:val="50D073CC"/>
    <w:rsid w:val="57B85EC7"/>
    <w:rsid w:val="599D27A3"/>
    <w:rsid w:val="60D032A5"/>
    <w:rsid w:val="69C6249A"/>
    <w:rsid w:val="6F461A19"/>
    <w:rsid w:val="74B12855"/>
    <w:rsid w:val="7DF8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19</TotalTime>
  <ScaleCrop>false</ScaleCrop>
  <LinksUpToDate>false</LinksUpToDate>
  <CharactersWithSpaces>359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2021-08-13T02:24:58Z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B1AD4D82419D439C9DB069588C63B8A2</vt:lpwstr>
  </property>
</Properties>
</file>