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E8B51"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附件1</w:t>
      </w:r>
    </w:p>
    <w:p w14:paraId="456BF010">
      <w:pPr>
        <w:widowControl/>
        <w:spacing w:line="560" w:lineRule="exact"/>
        <w:ind w:firstLine="60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</w:rPr>
      </w:pPr>
    </w:p>
    <w:p w14:paraId="64FD5630">
      <w:pPr>
        <w:widowControl/>
        <w:spacing w:line="560" w:lineRule="exact"/>
        <w:ind w:firstLine="60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w w:val="95"/>
          <w:kern w:val="0"/>
          <w:sz w:val="44"/>
          <w:szCs w:val="44"/>
        </w:rPr>
        <w:t>黑水县矛盾纠纷大调解协调中心 四川省黑水县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公证处关于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三公”经费2024年度</w:t>
      </w:r>
    </w:p>
    <w:p w14:paraId="0CD2EB97">
      <w:pPr>
        <w:widowControl/>
        <w:spacing w:line="560" w:lineRule="exact"/>
        <w:ind w:firstLine="60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决算情况说明</w:t>
      </w:r>
    </w:p>
    <w:p w14:paraId="7E46C9D4">
      <w:pPr>
        <w:widowControl/>
        <w:spacing w:line="560" w:lineRule="exac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53047C3">
      <w:pPr>
        <w:widowControl/>
        <w:spacing w:line="560" w:lineRule="exac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“三公”经费2024年度决算的情况说明如下：</w:t>
      </w:r>
    </w:p>
    <w:p w14:paraId="70886877">
      <w:pPr>
        <w:widowControl/>
        <w:spacing w:line="560" w:lineRule="exac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b/>
          <w:bCs/>
          <w:color w:val="333333"/>
          <w:kern w:val="0"/>
          <w:sz w:val="32"/>
          <w:szCs w:val="32"/>
        </w:rPr>
        <w:t>一、因公出国（境）经费</w:t>
      </w:r>
    </w:p>
    <w:p w14:paraId="2824EDE7"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2024年因公出国（境）经费决算支出 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与预算一致，较2023年决算无变化。</w:t>
      </w:r>
    </w:p>
    <w:p w14:paraId="55D8F5F9">
      <w:pPr>
        <w:widowControl/>
        <w:spacing w:line="560" w:lineRule="exact"/>
        <w:ind w:firstLine="60"/>
        <w:rPr>
          <w:rFonts w:ascii="黑体" w:hAnsi="宋体" w:eastAsia="黑体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color w:val="333333"/>
          <w:kern w:val="0"/>
          <w:sz w:val="32"/>
          <w:szCs w:val="32"/>
        </w:rPr>
        <w:t>　　二、公务接待费</w:t>
      </w:r>
    </w:p>
    <w:p w14:paraId="2636FB20">
      <w:pPr>
        <w:widowControl/>
        <w:spacing w:line="560" w:lineRule="exac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2024年公务接待费决算支出0万元，与预算一致，较2023年决算无变化。其中：国内公务接待费0万元，共计0批次共0人；国（境）外公务接待费0万元。</w:t>
      </w:r>
    </w:p>
    <w:p w14:paraId="47744310">
      <w:pPr>
        <w:widowControl/>
        <w:spacing w:line="560" w:lineRule="exact"/>
        <w:ind w:firstLine="729" w:firstLineChars="227"/>
        <w:rPr>
          <w:rFonts w:ascii="黑体" w:hAnsi="宋体" w:eastAsia="黑体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bCs/>
          <w:color w:val="333333"/>
          <w:kern w:val="0"/>
          <w:sz w:val="32"/>
          <w:szCs w:val="32"/>
        </w:rPr>
        <w:t>三、公务用车购置及运行维护费</w:t>
      </w:r>
    </w:p>
    <w:p w14:paraId="685FE14F">
      <w:pPr>
        <w:widowControl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2024年公务用车购置及运行维护费决算支出0万元，与预算一致，较2023年决算无变化。</w:t>
      </w:r>
    </w:p>
    <w:p w14:paraId="506156FF">
      <w:pPr>
        <w:widowControl/>
        <w:spacing w:line="560" w:lineRule="exac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单位共有公务用车0辆，其中：越野车0辆，轿车0辆。</w:t>
      </w:r>
    </w:p>
    <w:p w14:paraId="0904CBD0">
      <w:pPr>
        <w:widowControl/>
        <w:spacing w:line="560" w:lineRule="exact"/>
        <w:ind w:firstLine="729" w:firstLineChars="228"/>
        <w:rPr>
          <w:rFonts w:ascii="方正小标宋_GBK" w:hAnsi="方正小标宋_GBK" w:eastAsia="仿宋_GB2312" w:cs="方正小标宋_GBK"/>
          <w:color w:val="333333"/>
          <w:kern w:val="0"/>
          <w:sz w:val="44"/>
          <w:szCs w:val="44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2024年安排公务用车购置0辆，购置费0万元。</w:t>
      </w:r>
    </w:p>
    <w:p w14:paraId="7573DBE4">
      <w:pPr>
        <w:widowControl/>
        <w:spacing w:line="560" w:lineRule="exact"/>
        <w:ind w:firstLine="62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45E2473D">
      <w:pPr>
        <w:widowControl/>
        <w:spacing w:line="560" w:lineRule="exact"/>
        <w:ind w:firstLine="62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08F1516E">
      <w:pPr>
        <w:widowControl/>
        <w:spacing w:line="560" w:lineRule="exact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4263AA04">
      <w:pPr>
        <w:pStyle w:val="2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</w:p>
    <w:p w14:paraId="17F2B148">
      <w:pPr>
        <w:pStyle w:val="2"/>
      </w:pPr>
    </w:p>
    <w:p w14:paraId="06D2D606">
      <w:pPr>
        <w:widowControl/>
        <w:spacing w:line="560" w:lineRule="exact"/>
        <w:ind w:firstLine="62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w w:val="95"/>
          <w:kern w:val="0"/>
          <w:sz w:val="44"/>
          <w:szCs w:val="44"/>
        </w:rPr>
        <w:t>黑水县矛盾纠纷大调解协调中心 四川省黑水县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公证处</w:t>
      </w: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财政拨款</w:t>
      </w:r>
      <w:bookmarkStart w:id="0" w:name="_GoBack"/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  <w:lang w:eastAsia="zh-CN"/>
        </w:rPr>
        <w:t>“</w:t>
      </w:r>
      <w:bookmarkEnd w:id="0"/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三公”经费2024年度</w:t>
      </w:r>
    </w:p>
    <w:p w14:paraId="0BE42ED7">
      <w:pPr>
        <w:widowControl/>
        <w:spacing w:line="560" w:lineRule="exact"/>
        <w:ind w:firstLine="62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决算情况表</w:t>
      </w:r>
    </w:p>
    <w:p w14:paraId="771D308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</w:t>
      </w:r>
    </w:p>
    <w:p w14:paraId="662727FF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   单位：万元</w:t>
      </w:r>
    </w:p>
    <w:tbl>
      <w:tblPr>
        <w:tblStyle w:val="6"/>
        <w:tblW w:w="8424" w:type="dxa"/>
        <w:jc w:val="center"/>
        <w:tblCellSpacing w:w="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6BFBF3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12163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131274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2024年决算（万元）</w:t>
            </w:r>
          </w:p>
        </w:tc>
      </w:tr>
      <w:tr w14:paraId="5B4E35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2CE21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162F39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0024B0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E0821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8065C1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072BB1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5B44D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B8E0A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263EB0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3C891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A7B0F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 w14:paraId="09E1CE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3888A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D5D16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</w:tbl>
    <w:p w14:paraId="4CA1B884"/>
    <w:p w14:paraId="554CAD78"/>
    <w:p w14:paraId="3E318144"/>
    <w:p w14:paraId="70066D4E"/>
    <w:p w14:paraId="5A2A9521"/>
    <w:p w14:paraId="3225EFAF"/>
    <w:p w14:paraId="62FDB979"/>
    <w:p w14:paraId="73D6E088"/>
    <w:p w14:paraId="45F4C36E"/>
    <w:p w14:paraId="7E7B5811"/>
    <w:p w14:paraId="11CFB438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09F8F46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FC8769-1A7E-4C38-B8D1-7AE3E9DD2E6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93950E45-887A-4CF7-BE16-FCBFA6A4E2F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DBC6C46-5F18-4357-8C00-F4D59F3E83B4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F991DB5-7A36-4B32-A32C-19F22FF333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gzNmEyOTFjMjZjODc0OGIyZjk3N2Q1Zjc3YWU5MjEifQ=="/>
  </w:docVars>
  <w:rsids>
    <w:rsidRoot w:val="003F1AE8"/>
    <w:rsid w:val="000D6B4B"/>
    <w:rsid w:val="003F1AE8"/>
    <w:rsid w:val="006F5A9C"/>
    <w:rsid w:val="007153A1"/>
    <w:rsid w:val="036D3806"/>
    <w:rsid w:val="0434675C"/>
    <w:rsid w:val="066C613C"/>
    <w:rsid w:val="07731CE0"/>
    <w:rsid w:val="191F4C2A"/>
    <w:rsid w:val="1D0B2F60"/>
    <w:rsid w:val="20270A4A"/>
    <w:rsid w:val="224425CB"/>
    <w:rsid w:val="226E1A60"/>
    <w:rsid w:val="22835696"/>
    <w:rsid w:val="297323F6"/>
    <w:rsid w:val="2B783968"/>
    <w:rsid w:val="2E4B2167"/>
    <w:rsid w:val="35741696"/>
    <w:rsid w:val="5B0C23A7"/>
    <w:rsid w:val="60366A76"/>
    <w:rsid w:val="60BF5EE6"/>
    <w:rsid w:val="66090EF9"/>
    <w:rsid w:val="721425F9"/>
    <w:rsid w:val="74BC69AB"/>
    <w:rsid w:val="765C3256"/>
    <w:rsid w:val="790376EC"/>
    <w:rsid w:val="7D51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Strong"/>
    <w:basedOn w:val="7"/>
    <w:qFormat/>
    <w:uiPriority w:val="99"/>
    <w:rPr>
      <w:b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379</Words>
  <Characters>412</Characters>
  <Lines>4</Lines>
  <Paragraphs>1</Paragraphs>
  <TotalTime>5</TotalTime>
  <ScaleCrop>false</ScaleCrop>
  <LinksUpToDate>false</LinksUpToDate>
  <CharactersWithSpaces>528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哦呀-坚泽</cp:lastModifiedBy>
  <dcterms:modified xsi:type="dcterms:W3CDTF">2025-09-05T02:58:16Z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3896A21A5AD64A628E77EA163F08460C</vt:lpwstr>
  </property>
  <property fmtid="{D5CDD505-2E9C-101B-9397-08002B2CF9AE}" pid="4" name="KSOTemplateDocerSaveRecord">
    <vt:lpwstr>eyJoZGlkIjoiNGUxNWQ2YTkyNzA2ZGNkZDUwMDBjNDMyYWE4MjlhNjEiLCJ1c2VySWQiOiIyOTg0ODUzODUifQ==</vt:lpwstr>
  </property>
</Properties>
</file>