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72"/>
          <w:szCs w:val="72"/>
          <w:lang w:val="en-US" w:eastAsia="zh-CN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中国共产主义青年团黑水县委员会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根据预算绩效管理要求，本部门（单位）在年初预算编制阶段，组织对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项目开展了预算事前绩效评估，对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个项目编制了绩效目标，预算执行过程中，选取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个项目开展绩效监控，年终执行完毕后，对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个项目开展了绩效目标完成情况梳理填报。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本部门按要求对201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年部门整体支出开展绩效自评，从评价情况来看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（简要说明整体绩效情况）。本部门还自行组织了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个项目绩效评价，从评价情况来看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（简要说明项目绩效情况）。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本部门在201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年度部门决算中反映“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州级青年创业扶持基金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个项目绩效目标实际完成情况。（本单位部门项目绩效目标个数在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个以上的，选取5个项目进行公开，目标个数在5个以下的，全部进行公开，公开内容包括完成情况综述和完成情况表）。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州级青年创业扶持基金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项目绩效目标完成情况综述。项目全年预算数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%。通过项目实施，保障（支持、促进、提高……）了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高校毕业生的创业热情。</w:t>
      </w:r>
      <w:r>
        <w:rPr>
          <w:rFonts w:hint="eastAsia" w:ascii="仿宋_GB2312" w:hAnsi="仿宋_GB2312" w:eastAsia="仿宋_GB2312" w:cs="仿宋_GB2312"/>
          <w:sz w:val="32"/>
          <w:szCs w:val="32"/>
        </w:rPr>
        <w:t>(按照项目总体目标简要描述项目成效），发现的主要问题：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。下一步改进措施：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本部门自行组织对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州级青年创业扶持基金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项目开展了绩效评价，《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州级青年创业扶持基金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年绩效评价报告》见附件。（非涉密部门均需公开部门整体支出评价报告，部门自行组织的绩效评价情况根据部门实际公开）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严格按照财政部门下达的资金计划进行实施。在项目实施中实行财政国库集中报账制，根据工程进度及时拨付资金。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）经济效益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提高了高校毕业生的创业热情，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</w:rPr>
        <w:t>实现经济增收。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社会效益</w:t>
      </w:r>
    </w:p>
    <w:p>
      <w:pPr>
        <w:numPr>
          <w:numId w:val="0"/>
        </w:numPr>
        <w:spacing w:line="580" w:lineRule="exac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减少了政府压力和人口压力，为整个社会的就业创业带来生机和解决路径。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numId w:val="0"/>
        </w:numPr>
        <w:spacing w:line="580" w:lineRule="exac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资金下达不到位，申请时间长，资金拨付时间长。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及时沟通并了解线管政策。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6C66B"/>
    <w:multiLevelType w:val="singleLevel"/>
    <w:tmpl w:val="B026C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0BEF30"/>
    <w:multiLevelType w:val="singleLevel"/>
    <w:tmpl w:val="EC0BEF30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abstractNum w:abstractNumId="2">
    <w:nsid w:val="FBADABFD"/>
    <w:multiLevelType w:val="singleLevel"/>
    <w:tmpl w:val="FBADAB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877E5EE"/>
    <w:multiLevelType w:val="singleLevel"/>
    <w:tmpl w:val="4877E5E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4DEE1469"/>
    <w:rsid w:val="57B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4</TotalTime>
  <ScaleCrop>false</ScaleCrop>
  <LinksUpToDate>false</LinksUpToDate>
  <CharactersWithSpaces>339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Lithromantic</cp:lastModifiedBy>
  <dcterms:modified xsi:type="dcterms:W3CDTF">2020-08-13T02:08:08Z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