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22" w:line="177" w:lineRule="auto"/>
        <w:ind w:firstLine="2240" w:firstLineChars="50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9"/>
          <w:sz w:val="43"/>
          <w:szCs w:val="43"/>
        </w:rPr>
        <w:t>共青团黑水县委</w:t>
      </w:r>
    </w:p>
    <w:p>
      <w:pPr>
        <w:spacing w:before="2" w:line="187" w:lineRule="auto"/>
        <w:ind w:left="157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z w:val="43"/>
          <w:szCs w:val="43"/>
        </w:rPr>
        <w:t>2024年度大学生志愿服务西部计划专项资金</w:t>
      </w:r>
    </w:p>
    <w:p>
      <w:pPr>
        <w:spacing w:before="1" w:line="185" w:lineRule="auto"/>
        <w:ind w:left="1317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9"/>
          <w:sz w:val="43"/>
          <w:szCs w:val="43"/>
        </w:rPr>
        <w:t>预算项目支出绩效自评报告</w:t>
      </w:r>
    </w:p>
    <w:p>
      <w:pPr>
        <w:spacing w:line="292" w:lineRule="auto"/>
        <w:rPr>
          <w:rFonts w:ascii="Arial"/>
          <w:sz w:val="21"/>
        </w:rPr>
      </w:pPr>
    </w:p>
    <w:p>
      <w:pPr>
        <w:spacing w:line="292" w:lineRule="auto"/>
        <w:rPr>
          <w:rFonts w:ascii="Arial"/>
          <w:sz w:val="21"/>
        </w:rPr>
      </w:pPr>
    </w:p>
    <w:p>
      <w:pPr>
        <w:spacing w:before="101" w:line="226" w:lineRule="auto"/>
        <w:ind w:left="667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pacing w:val="7"/>
          <w:sz w:val="31"/>
          <w:szCs w:val="31"/>
        </w:rPr>
        <w:t>一、项目概况</w:t>
      </w:r>
    </w:p>
    <w:p>
      <w:pPr>
        <w:pStyle w:val="2"/>
        <w:spacing w:before="155" w:line="297" w:lineRule="auto"/>
        <w:ind w:left="27" w:right="782" w:firstLine="626"/>
      </w:pPr>
      <w:r>
        <w:rPr>
          <w:rFonts w:ascii="KaiTi" w:hAnsi="KaiTi" w:eastAsia="KaiTi" w:cs="KaiTi"/>
          <w:b/>
          <w:bCs/>
          <w:spacing w:val="4"/>
        </w:rPr>
        <w:t>（</w:t>
      </w:r>
      <w:r>
        <w:rPr>
          <w:rFonts w:ascii="KaiTi" w:hAnsi="KaiTi" w:eastAsia="KaiTi" w:cs="KaiTi"/>
          <w:spacing w:val="-69"/>
        </w:rPr>
        <w:t xml:space="preserve"> </w:t>
      </w:r>
      <w:r>
        <w:rPr>
          <w:rFonts w:ascii="KaiTi" w:hAnsi="KaiTi" w:eastAsia="KaiTi" w:cs="KaiTi"/>
          <w:b/>
          <w:bCs/>
          <w:spacing w:val="4"/>
        </w:rPr>
        <w:t>一）设立背景及基本情况。</w:t>
      </w:r>
      <w:r>
        <w:rPr>
          <w:spacing w:val="4"/>
        </w:rPr>
        <w:t>大学生志愿服务西部计划</w:t>
      </w:r>
      <w:r>
        <w:t xml:space="preserve"> </w:t>
      </w:r>
      <w:r>
        <w:rPr>
          <w:spacing w:val="9"/>
        </w:rPr>
        <w:t>专项资金根据《关于进一步加强大学生志愿服务西部计划工</w:t>
      </w:r>
      <w:r>
        <w:t xml:space="preserve"> </w:t>
      </w:r>
      <w:r>
        <w:rPr>
          <w:spacing w:val="2"/>
        </w:rPr>
        <w:t>作的意见》</w:t>
      </w:r>
      <w:r>
        <w:rPr>
          <w:spacing w:val="-36"/>
        </w:rPr>
        <w:t xml:space="preserve"> </w:t>
      </w:r>
      <w:r>
        <w:rPr>
          <w:spacing w:val="2"/>
        </w:rPr>
        <w:t>（中青联发</w:t>
      </w:r>
      <w:r>
        <w:rPr>
          <w:spacing w:val="-66"/>
        </w:rPr>
        <w:t xml:space="preserve"> </w:t>
      </w:r>
      <w:r>
        <w:rPr>
          <w:spacing w:val="2"/>
        </w:rPr>
        <w:t>〔2015〕</w:t>
      </w:r>
      <w:r>
        <w:rPr>
          <w:spacing w:val="49"/>
        </w:rPr>
        <w:t xml:space="preserve"> </w:t>
      </w:r>
      <w:r>
        <w:rPr>
          <w:spacing w:val="2"/>
        </w:rPr>
        <w:t>37</w:t>
      </w:r>
      <w:r>
        <w:rPr>
          <w:spacing w:val="-41"/>
        </w:rPr>
        <w:t xml:space="preserve"> </w:t>
      </w:r>
      <w:r>
        <w:rPr>
          <w:spacing w:val="2"/>
        </w:rPr>
        <w:t>号）和《2021-2022</w:t>
      </w:r>
      <w:r>
        <w:rPr>
          <w:spacing w:val="-53"/>
        </w:rPr>
        <w:t xml:space="preserve"> </w:t>
      </w:r>
      <w:r>
        <w:rPr>
          <w:spacing w:val="2"/>
        </w:rPr>
        <w:t>年度大</w:t>
      </w:r>
      <w:r>
        <w:t xml:space="preserve"> </w:t>
      </w:r>
      <w:r>
        <w:rPr>
          <w:spacing w:val="10"/>
        </w:rPr>
        <w:t>学生志愿服务西部计划实施方案》</w:t>
      </w:r>
      <w:r>
        <w:rPr>
          <w:spacing w:val="-29"/>
        </w:rPr>
        <w:t xml:space="preserve"> </w:t>
      </w:r>
      <w:r>
        <w:rPr>
          <w:spacing w:val="10"/>
        </w:rPr>
        <w:t>（中青联发〔2021〕 4</w:t>
      </w:r>
      <w:r>
        <w:rPr>
          <w:spacing w:val="-39"/>
        </w:rPr>
        <w:t xml:space="preserve"> </w:t>
      </w:r>
      <w:r>
        <w:rPr>
          <w:spacing w:val="10"/>
        </w:rPr>
        <w:t>号）</w:t>
      </w:r>
      <w:r>
        <w:t xml:space="preserve"> </w:t>
      </w:r>
      <w:r>
        <w:rPr>
          <w:spacing w:val="9"/>
        </w:rPr>
        <w:t>有关规定，为促进大学生志愿服务西部计划更好地服务我省经</w:t>
      </w:r>
      <w:r>
        <w:t xml:space="preserve"> </w:t>
      </w:r>
      <w:r>
        <w:rPr>
          <w:spacing w:val="7"/>
        </w:rPr>
        <w:t>济社会发展，助推我省</w:t>
      </w:r>
      <w:r>
        <w:rPr>
          <w:spacing w:val="-104"/>
        </w:rPr>
        <w:t xml:space="preserve"> </w:t>
      </w:r>
      <w:r>
        <w:rPr>
          <w:spacing w:val="7"/>
        </w:rPr>
        <w:t>“十四五”规划全面落地，全力服务</w:t>
      </w:r>
      <w:r>
        <w:t xml:space="preserve"> </w:t>
      </w:r>
      <w:r>
        <w:rPr>
          <w:spacing w:val="6"/>
        </w:rPr>
        <w:t>乡村振兴战略。</w:t>
      </w:r>
    </w:p>
    <w:p>
      <w:pPr>
        <w:pStyle w:val="2"/>
        <w:spacing w:before="193" w:line="339" w:lineRule="auto"/>
        <w:ind w:left="25" w:right="782" w:firstLine="649"/>
      </w:pPr>
      <w:r>
        <w:rPr>
          <w:spacing w:val="5"/>
        </w:rPr>
        <w:t>2022</w:t>
      </w:r>
      <w:r>
        <w:rPr>
          <w:spacing w:val="-58"/>
        </w:rPr>
        <w:t xml:space="preserve"> </w:t>
      </w:r>
      <w:r>
        <w:rPr>
          <w:spacing w:val="5"/>
        </w:rPr>
        <w:t>年</w:t>
      </w:r>
      <w:r>
        <w:rPr>
          <w:spacing w:val="-41"/>
        </w:rPr>
        <w:t xml:space="preserve"> </w:t>
      </w:r>
      <w:r>
        <w:rPr>
          <w:spacing w:val="5"/>
        </w:rPr>
        <w:t>1</w:t>
      </w:r>
      <w:r>
        <w:rPr>
          <w:spacing w:val="-46"/>
        </w:rPr>
        <w:t xml:space="preserve"> </w:t>
      </w:r>
      <w:r>
        <w:rPr>
          <w:spacing w:val="5"/>
        </w:rPr>
        <w:t>月起，省财政将全国项目、地方</w:t>
      </w:r>
      <w:r>
        <w:rPr>
          <w:spacing w:val="4"/>
        </w:rPr>
        <w:t>项目（省级负</w:t>
      </w:r>
      <w:r>
        <w:t xml:space="preserve"> </w:t>
      </w:r>
      <w:r>
        <w:rPr>
          <w:spacing w:val="9"/>
        </w:rPr>
        <w:t>担部分）志愿者基本生活补贴及艰苦边远地区补贴，通过一</w:t>
      </w:r>
      <w:r>
        <w:rPr>
          <w:spacing w:val="1"/>
        </w:rPr>
        <w:t xml:space="preserve">  </w:t>
      </w:r>
      <w:r>
        <w:rPr>
          <w:spacing w:val="9"/>
        </w:rPr>
        <w:t>般性转移支付体制结算方式拨付到各服务县财政部门，由各</w:t>
      </w:r>
      <w:r>
        <w:t xml:space="preserve"> </w:t>
      </w:r>
      <w:r>
        <w:rPr>
          <w:spacing w:val="2"/>
        </w:rPr>
        <w:t>县（市、</w:t>
      </w:r>
      <w:r>
        <w:rPr>
          <w:spacing w:val="-84"/>
        </w:rPr>
        <w:t xml:space="preserve"> </w:t>
      </w:r>
      <w:r>
        <w:rPr>
          <w:spacing w:val="2"/>
        </w:rPr>
        <w:t>区）团委于每月</w:t>
      </w:r>
      <w:r>
        <w:rPr>
          <w:spacing w:val="-48"/>
        </w:rPr>
        <w:t xml:space="preserve"> </w:t>
      </w:r>
      <w:r>
        <w:rPr>
          <w:spacing w:val="2"/>
        </w:rPr>
        <w:t>20 日统一发放至志愿者个人账户；每</w:t>
      </w:r>
      <w:r>
        <w:t xml:space="preserve"> </w:t>
      </w:r>
      <w:r>
        <w:rPr>
          <w:spacing w:val="3"/>
        </w:rPr>
        <w:t>年</w:t>
      </w:r>
      <w:r>
        <w:rPr>
          <w:spacing w:val="-25"/>
        </w:rPr>
        <w:t xml:space="preserve"> </w:t>
      </w:r>
      <w:r>
        <w:rPr>
          <w:spacing w:val="3"/>
        </w:rPr>
        <w:t>12</w:t>
      </w:r>
      <w:r>
        <w:rPr>
          <w:spacing w:val="-46"/>
        </w:rPr>
        <w:t xml:space="preserve"> </w:t>
      </w:r>
      <w:r>
        <w:rPr>
          <w:spacing w:val="3"/>
        </w:rPr>
        <w:t>月底，各县（市、</w:t>
      </w:r>
      <w:r>
        <w:rPr>
          <w:spacing w:val="-83"/>
        </w:rPr>
        <w:t xml:space="preserve"> </w:t>
      </w:r>
      <w:r>
        <w:rPr>
          <w:spacing w:val="3"/>
        </w:rPr>
        <w:t>区）团委结合财政资金使用情况和志</w:t>
      </w:r>
      <w:r>
        <w:t xml:space="preserve">  </w:t>
      </w:r>
      <w:r>
        <w:rPr>
          <w:spacing w:val="9"/>
        </w:rPr>
        <w:t>愿者服务年限及考核情况，为志愿者发放一次性年度补贴</w:t>
      </w:r>
    </w:p>
    <w:p>
      <w:pPr>
        <w:pStyle w:val="2"/>
        <w:spacing w:before="54" w:line="220" w:lineRule="auto"/>
        <w:ind w:left="91"/>
      </w:pPr>
      <w:r>
        <w:rPr>
          <w:spacing w:val="6"/>
        </w:rPr>
        <w:t>（不低于月岗位补贴标准）；我委作为黑水县西部计划志愿者</w:t>
      </w:r>
    </w:p>
    <w:p>
      <w:pPr>
        <w:spacing w:line="220" w:lineRule="auto"/>
        <w:sectPr>
          <w:footerReference r:id="rId5" w:type="default"/>
          <w:pgSz w:w="11906" w:h="16839"/>
          <w:pgMar w:top="1315" w:right="1014" w:bottom="1111" w:left="1785" w:header="0" w:footer="831" w:gutter="0"/>
          <w:cols w:space="720" w:num="1"/>
        </w:sectPr>
      </w:pPr>
    </w:p>
    <w:p>
      <w:pPr>
        <w:pStyle w:val="2"/>
        <w:spacing w:before="197" w:line="334" w:lineRule="auto"/>
        <w:ind w:left="39" w:right="244" w:hanging="12"/>
        <w:jc w:val="both"/>
      </w:pPr>
      <w:r>
        <w:rPr>
          <w:spacing w:val="7"/>
        </w:rPr>
        <w:t>项目办，负责做好志愿者日常管理工作。故</w:t>
      </w:r>
      <w:r>
        <w:rPr>
          <w:spacing w:val="-51"/>
        </w:rPr>
        <w:t xml:space="preserve"> </w:t>
      </w:r>
      <w:r>
        <w:rPr>
          <w:spacing w:val="7"/>
        </w:rPr>
        <w:t>2024</w:t>
      </w:r>
      <w:r>
        <w:rPr>
          <w:spacing w:val="-58"/>
        </w:rPr>
        <w:t xml:space="preserve"> </w:t>
      </w:r>
      <w:r>
        <w:rPr>
          <w:spacing w:val="7"/>
        </w:rPr>
        <w:t>年度大学</w:t>
      </w:r>
      <w:r>
        <w:t xml:space="preserve">  </w:t>
      </w:r>
      <w:r>
        <w:rPr>
          <w:spacing w:val="6"/>
        </w:rPr>
        <w:t>生志愿服务西部计划专项资金</w:t>
      </w:r>
      <w:r>
        <w:rPr>
          <w:spacing w:val="-55"/>
        </w:rPr>
        <w:t xml:space="preserve"> </w:t>
      </w:r>
      <w:r>
        <w:rPr>
          <w:spacing w:val="6"/>
        </w:rPr>
        <w:t>46.06</w:t>
      </w:r>
      <w:r>
        <w:rPr>
          <w:spacing w:val="-47"/>
        </w:rPr>
        <w:t xml:space="preserve"> </w:t>
      </w:r>
      <w:r>
        <w:rPr>
          <w:spacing w:val="6"/>
        </w:rPr>
        <w:t>万元财务工作由</w:t>
      </w:r>
      <w:r>
        <w:rPr>
          <w:spacing w:val="5"/>
        </w:rPr>
        <w:t>团县委</w:t>
      </w:r>
      <w:r>
        <w:t xml:space="preserve"> </w:t>
      </w:r>
      <w:r>
        <w:rPr>
          <w:spacing w:val="7"/>
        </w:rPr>
        <w:t>负责，承担决算、报账、支付等相关工作。</w:t>
      </w:r>
    </w:p>
    <w:p>
      <w:pPr>
        <w:pStyle w:val="2"/>
        <w:spacing w:before="50" w:line="329" w:lineRule="auto"/>
        <w:ind w:left="25" w:right="242" w:firstLine="629"/>
      </w:pPr>
      <w:r>
        <w:rPr>
          <w:rFonts w:ascii="KaiTi" w:hAnsi="KaiTi" w:eastAsia="KaiTi" w:cs="KaiTi"/>
          <w:b/>
          <w:bCs/>
          <w:spacing w:val="1"/>
        </w:rPr>
        <w:t>（</w:t>
      </w:r>
      <w:r>
        <w:rPr>
          <w:rFonts w:ascii="KaiTi" w:hAnsi="KaiTi" w:eastAsia="KaiTi" w:cs="KaiTi"/>
          <w:spacing w:val="-84"/>
        </w:rPr>
        <w:t xml:space="preserve"> </w:t>
      </w:r>
      <w:r>
        <w:rPr>
          <w:rFonts w:ascii="KaiTi" w:hAnsi="KaiTi" w:eastAsia="KaiTi" w:cs="KaiTi"/>
          <w:b/>
          <w:bCs/>
          <w:spacing w:val="1"/>
        </w:rPr>
        <w:t>二</w:t>
      </w:r>
      <w:r>
        <w:rPr>
          <w:rFonts w:ascii="KaiTi" w:hAnsi="KaiTi" w:eastAsia="KaiTi" w:cs="KaiTi"/>
          <w:spacing w:val="-66"/>
        </w:rPr>
        <w:t xml:space="preserve"> </w:t>
      </w:r>
      <w:r>
        <w:rPr>
          <w:rFonts w:ascii="KaiTi" w:hAnsi="KaiTi" w:eastAsia="KaiTi" w:cs="KaiTi"/>
          <w:b/>
          <w:bCs/>
          <w:spacing w:val="1"/>
        </w:rPr>
        <w:t>）实施目的及支持方向。</w:t>
      </w:r>
      <w:r>
        <w:rPr>
          <w:spacing w:val="1"/>
        </w:rPr>
        <w:t>严格按照《四川省大学生</w:t>
      </w:r>
      <w:r>
        <w:t xml:space="preserve"> </w:t>
      </w:r>
      <w:r>
        <w:rPr>
          <w:spacing w:val="6"/>
        </w:rPr>
        <w:t>志愿服务西部计划服务市项目管理办公室</w:t>
      </w:r>
      <w:r>
        <w:rPr>
          <w:spacing w:val="-36"/>
        </w:rPr>
        <w:t xml:space="preserve"> </w:t>
      </w:r>
      <w:r>
        <w:rPr>
          <w:spacing w:val="6"/>
        </w:rPr>
        <w:t>2021-2022</w:t>
      </w:r>
      <w:r>
        <w:rPr>
          <w:spacing w:val="-63"/>
        </w:rPr>
        <w:t xml:space="preserve"> </w:t>
      </w:r>
      <w:r>
        <w:rPr>
          <w:spacing w:val="6"/>
        </w:rPr>
        <w:t>年度工</w:t>
      </w:r>
      <w:r>
        <w:t xml:space="preserve"> </w:t>
      </w:r>
      <w:r>
        <w:rPr>
          <w:spacing w:val="5"/>
        </w:rPr>
        <w:t>作评估办法》文件管理办法，2024</w:t>
      </w:r>
      <w:r>
        <w:rPr>
          <w:spacing w:val="-59"/>
        </w:rPr>
        <w:t xml:space="preserve"> </w:t>
      </w:r>
      <w:r>
        <w:rPr>
          <w:spacing w:val="5"/>
        </w:rPr>
        <w:t>年，我委积极组织全县志</w:t>
      </w:r>
      <w:r>
        <w:t xml:space="preserve"> </w:t>
      </w:r>
      <w:r>
        <w:rPr>
          <w:spacing w:val="6"/>
        </w:rPr>
        <w:t>愿者开展全域旅游、雷锋月、文明城市创建、</w:t>
      </w:r>
      <w:r>
        <w:rPr>
          <w:spacing w:val="-75"/>
        </w:rPr>
        <w:t xml:space="preserve"> </w:t>
      </w:r>
      <w:r>
        <w:rPr>
          <w:spacing w:val="6"/>
        </w:rPr>
        <w:t>民族团结进步</w:t>
      </w:r>
      <w:r>
        <w:t xml:space="preserve"> </w:t>
      </w:r>
      <w:r>
        <w:rPr>
          <w:spacing w:val="9"/>
        </w:rPr>
        <w:t>示范创建、森林草原防灭火、反诈宣传活动等志愿服务，作</w:t>
      </w:r>
      <w:r>
        <w:t xml:space="preserve"> </w:t>
      </w:r>
      <w:r>
        <w:rPr>
          <w:spacing w:val="9"/>
        </w:rPr>
        <w:t>为西部计划志愿者项目办，切实做好志愿者服务管理及关心</w:t>
      </w:r>
      <w:r>
        <w:t xml:space="preserve"> </w:t>
      </w:r>
      <w:r>
        <w:rPr>
          <w:spacing w:val="13"/>
        </w:rPr>
        <w:t>关爱工作，需要</w:t>
      </w:r>
      <w:r>
        <w:rPr>
          <w:spacing w:val="-40"/>
        </w:rPr>
        <w:t xml:space="preserve"> </w:t>
      </w:r>
      <w:r>
        <w:rPr>
          <w:spacing w:val="13"/>
        </w:rPr>
        <w:t>25</w:t>
      </w:r>
      <w:r>
        <w:rPr>
          <w:spacing w:val="-62"/>
        </w:rPr>
        <w:t xml:space="preserve"> </w:t>
      </w:r>
      <w:r>
        <w:rPr>
          <w:spacing w:val="13"/>
        </w:rPr>
        <w:t>名全国项目办志愿者生活补助及年终一</w:t>
      </w:r>
      <w:r>
        <w:t xml:space="preserve"> </w:t>
      </w:r>
      <w:r>
        <w:rPr>
          <w:spacing w:val="6"/>
        </w:rPr>
        <w:t>次性奖金支持。</w:t>
      </w:r>
    </w:p>
    <w:p>
      <w:pPr>
        <w:pStyle w:val="2"/>
        <w:spacing w:before="171" w:line="364" w:lineRule="auto"/>
        <w:ind w:left="35" w:right="242" w:firstLine="940"/>
      </w:pPr>
      <w:r>
        <w:rPr>
          <w:rFonts w:ascii="KaiTi" w:hAnsi="KaiTi" w:eastAsia="KaiTi" w:cs="KaiTi"/>
          <w:b/>
          <w:bCs/>
          <w:spacing w:val="4"/>
        </w:rPr>
        <w:t>（</w:t>
      </w:r>
      <w:r>
        <w:rPr>
          <w:rFonts w:ascii="KaiTi" w:hAnsi="KaiTi" w:eastAsia="KaiTi" w:cs="KaiTi"/>
          <w:spacing w:val="-74"/>
        </w:rPr>
        <w:t xml:space="preserve"> </w:t>
      </w:r>
      <w:r>
        <w:rPr>
          <w:rFonts w:ascii="KaiTi" w:hAnsi="KaiTi" w:eastAsia="KaiTi" w:cs="KaiTi"/>
          <w:b/>
          <w:bCs/>
          <w:spacing w:val="4"/>
        </w:rPr>
        <w:t>三）预算安排及分配管理。</w:t>
      </w:r>
      <w:r>
        <w:rPr>
          <w:spacing w:val="4"/>
        </w:rPr>
        <w:t>此资金预算安排金额为</w:t>
      </w:r>
      <w:r>
        <w:t xml:space="preserve"> </w:t>
      </w:r>
      <w:r>
        <w:rPr>
          <w:spacing w:val="9"/>
        </w:rPr>
        <w:t>46.06</w:t>
      </w:r>
      <w:r>
        <w:rPr>
          <w:spacing w:val="-26"/>
        </w:rPr>
        <w:t xml:space="preserve"> </w:t>
      </w:r>
      <w:r>
        <w:rPr>
          <w:spacing w:val="9"/>
        </w:rPr>
        <w:t>万元（资金来源为其他一般性转移支付收入资金，其</w:t>
      </w:r>
      <w:r>
        <w:t xml:space="preserve"> 中财政资金</w:t>
      </w:r>
      <w:r>
        <w:rPr>
          <w:spacing w:val="-48"/>
        </w:rPr>
        <w:t xml:space="preserve"> </w:t>
      </w:r>
      <w:r>
        <w:t>46.06</w:t>
      </w:r>
      <w:r>
        <w:rPr>
          <w:spacing w:val="-47"/>
        </w:rPr>
        <w:t xml:space="preserve"> </w:t>
      </w:r>
      <w:r>
        <w:t>万元，自有资金</w:t>
      </w:r>
      <w:r>
        <w:rPr>
          <w:spacing w:val="-41"/>
        </w:rPr>
        <w:t xml:space="preserve"> </w:t>
      </w:r>
      <w:r>
        <w:t>0</w:t>
      </w:r>
      <w:r>
        <w:rPr>
          <w:spacing w:val="-45"/>
        </w:rPr>
        <w:t xml:space="preserve"> </w:t>
      </w:r>
      <w:r>
        <w:t>万元</w:t>
      </w:r>
      <w:r>
        <w:rPr>
          <w:spacing w:val="-80"/>
        </w:rPr>
        <w:t>），</w:t>
      </w:r>
      <w:r>
        <w:t>实际批复</w:t>
      </w:r>
      <w:r>
        <w:rPr>
          <w:spacing w:val="-49"/>
        </w:rPr>
        <w:t xml:space="preserve"> </w:t>
      </w:r>
      <w:r>
        <w:rPr>
          <w:spacing w:val="-1"/>
        </w:rPr>
        <w:t>46.06</w:t>
      </w:r>
      <w:r>
        <w:t xml:space="preserve"> </w:t>
      </w:r>
      <w:r>
        <w:rPr>
          <w:spacing w:val="7"/>
        </w:rPr>
        <w:t>万元，符合资金管理办法等相关规定。</w:t>
      </w:r>
    </w:p>
    <w:p>
      <w:pPr>
        <w:pStyle w:val="2"/>
        <w:spacing w:before="51" w:line="356" w:lineRule="auto"/>
        <w:ind w:left="27" w:right="243" w:firstLine="969"/>
      </w:pPr>
      <w:r>
        <w:rPr>
          <w:spacing w:val="15"/>
        </w:rPr>
        <w:t>资金分配管理：按照资金使用构成，省级生活补助+</w:t>
      </w:r>
      <w:r>
        <w:rPr>
          <w:spacing w:val="2"/>
        </w:rPr>
        <w:t xml:space="preserve"> </w:t>
      </w:r>
      <w:r>
        <w:rPr>
          <w:spacing w:val="4"/>
        </w:rPr>
        <w:t>年终一次性奖金，财政共拨付</w:t>
      </w:r>
      <w:r>
        <w:rPr>
          <w:spacing w:val="-49"/>
        </w:rPr>
        <w:t xml:space="preserve"> </w:t>
      </w:r>
      <w:r>
        <w:rPr>
          <w:spacing w:val="4"/>
        </w:rPr>
        <w:t>460600</w:t>
      </w:r>
      <w:r>
        <w:rPr>
          <w:spacing w:val="-51"/>
        </w:rPr>
        <w:t xml:space="preserve"> </w:t>
      </w:r>
      <w:r>
        <w:rPr>
          <w:spacing w:val="4"/>
        </w:rPr>
        <w:t>元，使用</w:t>
      </w:r>
      <w:r>
        <w:rPr>
          <w:spacing w:val="-52"/>
        </w:rPr>
        <w:t xml:space="preserve"> </w:t>
      </w:r>
      <w:r>
        <w:rPr>
          <w:spacing w:val="4"/>
        </w:rPr>
        <w:t>460600</w:t>
      </w:r>
      <w:r>
        <w:rPr>
          <w:spacing w:val="-51"/>
        </w:rPr>
        <w:t xml:space="preserve"> </w:t>
      </w:r>
      <w:r>
        <w:rPr>
          <w:spacing w:val="4"/>
        </w:rPr>
        <w:t>元，</w:t>
      </w:r>
    </w:p>
    <w:p>
      <w:pPr>
        <w:pStyle w:val="2"/>
        <w:spacing w:before="54" w:line="222" w:lineRule="auto"/>
        <w:ind w:left="34"/>
      </w:pPr>
      <w:r>
        <w:rPr>
          <w:spacing w:val="2"/>
        </w:rPr>
        <w:t>结余</w:t>
      </w:r>
      <w:r>
        <w:rPr>
          <w:spacing w:val="-28"/>
        </w:rPr>
        <w:t xml:space="preserve"> </w:t>
      </w:r>
      <w:r>
        <w:rPr>
          <w:spacing w:val="2"/>
        </w:rPr>
        <w:t>0</w:t>
      </w:r>
      <w:r>
        <w:rPr>
          <w:spacing w:val="-51"/>
        </w:rPr>
        <w:t xml:space="preserve"> </w:t>
      </w:r>
      <w:r>
        <w:rPr>
          <w:spacing w:val="2"/>
        </w:rPr>
        <w:t>元。我县西部计划志愿者</w:t>
      </w:r>
      <w:r>
        <w:rPr>
          <w:spacing w:val="-48"/>
        </w:rPr>
        <w:t xml:space="preserve"> </w:t>
      </w:r>
      <w:r>
        <w:rPr>
          <w:spacing w:val="2"/>
        </w:rPr>
        <w:t>2024</w:t>
      </w:r>
      <w:r>
        <w:rPr>
          <w:spacing w:val="-59"/>
        </w:rPr>
        <w:t xml:space="preserve"> </w:t>
      </w:r>
      <w:r>
        <w:rPr>
          <w:spacing w:val="2"/>
        </w:rPr>
        <w:t>年实施规模为</w:t>
      </w:r>
      <w:r>
        <w:rPr>
          <w:spacing w:val="-50"/>
        </w:rPr>
        <w:t xml:space="preserve"> </w:t>
      </w:r>
      <w:r>
        <w:rPr>
          <w:spacing w:val="2"/>
        </w:rPr>
        <w:t>25</w:t>
      </w:r>
      <w:r>
        <w:rPr>
          <w:spacing w:val="-60"/>
        </w:rPr>
        <w:t xml:space="preserve"> </w:t>
      </w:r>
      <w:r>
        <w:rPr>
          <w:spacing w:val="2"/>
        </w:rPr>
        <w:t>人，</w:t>
      </w:r>
    </w:p>
    <w:p>
      <w:pPr>
        <w:pStyle w:val="2"/>
        <w:spacing w:before="251" w:line="364" w:lineRule="auto"/>
        <w:ind w:left="26" w:hanging="2"/>
      </w:pPr>
      <w:r>
        <w:rPr>
          <w:spacing w:val="12"/>
        </w:rPr>
        <w:t>每月每人发放</w:t>
      </w:r>
      <w:r>
        <w:rPr>
          <w:spacing w:val="-44"/>
        </w:rPr>
        <w:t xml:space="preserve"> </w:t>
      </w:r>
      <w:r>
        <w:rPr>
          <w:spacing w:val="12"/>
        </w:rPr>
        <w:t>2610</w:t>
      </w:r>
      <w:r>
        <w:rPr>
          <w:spacing w:val="-43"/>
        </w:rPr>
        <w:t xml:space="preserve"> </w:t>
      </w:r>
      <w:r>
        <w:rPr>
          <w:spacing w:val="12"/>
        </w:rPr>
        <w:t>元省级生活补助，年终一次性奖金</w:t>
      </w:r>
      <w:r>
        <w:rPr>
          <w:spacing w:val="11"/>
        </w:rPr>
        <w:t>我委</w:t>
      </w:r>
      <w:r>
        <w:t xml:space="preserve">  </w:t>
      </w:r>
      <w:r>
        <w:rPr>
          <w:spacing w:val="6"/>
        </w:rPr>
        <w:t>制定补贴分配方案，按照服务年限和评优情况进行系数测算，</w:t>
      </w:r>
      <w:r>
        <w:rPr>
          <w:spacing w:val="5"/>
        </w:rPr>
        <w:t xml:space="preserve"> </w:t>
      </w:r>
      <w:r>
        <w:rPr>
          <w:spacing w:val="3"/>
        </w:rPr>
        <w:t>分配人数共</w:t>
      </w:r>
      <w:r>
        <w:rPr>
          <w:spacing w:val="-34"/>
        </w:rPr>
        <w:t xml:space="preserve"> </w:t>
      </w:r>
      <w:r>
        <w:rPr>
          <w:spacing w:val="3"/>
        </w:rPr>
        <w:t>25</w:t>
      </w:r>
      <w:r>
        <w:rPr>
          <w:spacing w:val="-57"/>
        </w:rPr>
        <w:t xml:space="preserve"> </w:t>
      </w:r>
      <w:r>
        <w:rPr>
          <w:spacing w:val="3"/>
        </w:rPr>
        <w:t>人，分配金额</w:t>
      </w:r>
      <w:r>
        <w:rPr>
          <w:spacing w:val="-44"/>
        </w:rPr>
        <w:t xml:space="preserve"> </w:t>
      </w:r>
      <w:r>
        <w:rPr>
          <w:spacing w:val="3"/>
        </w:rPr>
        <w:t>92750</w:t>
      </w:r>
      <w:r>
        <w:rPr>
          <w:spacing w:val="-48"/>
        </w:rPr>
        <w:t xml:space="preserve"> </w:t>
      </w:r>
      <w:r>
        <w:rPr>
          <w:spacing w:val="3"/>
        </w:rPr>
        <w:t>元，2024</w:t>
      </w:r>
      <w:r>
        <w:rPr>
          <w:spacing w:val="-54"/>
        </w:rPr>
        <w:t xml:space="preserve"> </w:t>
      </w:r>
      <w:r>
        <w:rPr>
          <w:spacing w:val="3"/>
        </w:rPr>
        <w:t>年该项目</w:t>
      </w:r>
      <w:r>
        <w:rPr>
          <w:spacing w:val="-83"/>
        </w:rPr>
        <w:t xml:space="preserve"> </w:t>
      </w:r>
      <w:r>
        <w:rPr>
          <w:spacing w:val="3"/>
        </w:rPr>
        <w:t>已按</w:t>
      </w:r>
      <w:r>
        <w:t xml:space="preserve">  </w:t>
      </w:r>
      <w:r>
        <w:rPr>
          <w:spacing w:val="8"/>
        </w:rPr>
        <w:t>照专项资金使用用途全部实施完成。</w:t>
      </w:r>
    </w:p>
    <w:p>
      <w:pPr>
        <w:spacing w:line="364" w:lineRule="auto"/>
        <w:sectPr>
          <w:footerReference r:id="rId6" w:type="default"/>
          <w:pgSz w:w="11906" w:h="16839"/>
          <w:pgMar w:top="1431" w:right="1555" w:bottom="1109" w:left="1785" w:header="0" w:footer="831" w:gutter="0"/>
          <w:cols w:space="720" w:num="1"/>
        </w:sectPr>
      </w:pPr>
    </w:p>
    <w:p>
      <w:pPr>
        <w:spacing w:line="333" w:lineRule="auto"/>
        <w:rPr>
          <w:rFonts w:ascii="Arial"/>
          <w:sz w:val="21"/>
        </w:rPr>
      </w:pPr>
    </w:p>
    <w:p>
      <w:pPr>
        <w:spacing w:line="333" w:lineRule="auto"/>
        <w:rPr>
          <w:rFonts w:ascii="Arial"/>
          <w:sz w:val="21"/>
        </w:rPr>
      </w:pPr>
    </w:p>
    <w:p>
      <w:pPr>
        <w:pStyle w:val="2"/>
        <w:spacing w:before="101" w:line="324" w:lineRule="auto"/>
        <w:ind w:left="40" w:right="252" w:firstLine="614"/>
      </w:pPr>
      <w:r>
        <w:rPr>
          <w:rFonts w:ascii="KaiTi" w:hAnsi="KaiTi" w:eastAsia="KaiTi" w:cs="KaiTi"/>
          <w:b/>
          <w:bCs/>
          <w:spacing w:val="4"/>
        </w:rPr>
        <w:t>（</w:t>
      </w:r>
      <w:r>
        <w:rPr>
          <w:rFonts w:ascii="KaiTi" w:hAnsi="KaiTi" w:eastAsia="KaiTi" w:cs="KaiTi"/>
          <w:spacing w:val="-66"/>
        </w:rPr>
        <w:t xml:space="preserve"> </w:t>
      </w:r>
      <w:r>
        <w:rPr>
          <w:rFonts w:ascii="KaiTi" w:hAnsi="KaiTi" w:eastAsia="KaiTi" w:cs="KaiTi"/>
          <w:b/>
          <w:bCs/>
          <w:spacing w:val="4"/>
        </w:rPr>
        <w:t>四）项目绩效目标设置。</w:t>
      </w:r>
      <w:r>
        <w:rPr>
          <w:spacing w:val="4"/>
        </w:rPr>
        <w:t>根据项目实际，共设置三大</w:t>
      </w:r>
      <w:r>
        <w:t xml:space="preserve"> </w:t>
      </w:r>
      <w:r>
        <w:rPr>
          <w:spacing w:val="8"/>
        </w:rPr>
        <w:t>类指标，分别为产出指标、效益指标、满意度指标。</w:t>
      </w:r>
    </w:p>
    <w:p>
      <w:pPr>
        <w:pStyle w:val="2"/>
        <w:spacing w:before="52" w:line="222" w:lineRule="auto"/>
        <w:ind w:left="682"/>
      </w:pPr>
      <w:r>
        <w:rPr>
          <w:spacing w:val="3"/>
        </w:rPr>
        <w:t>1.产出指标</w:t>
      </w:r>
    </w:p>
    <w:p>
      <w:pPr>
        <w:pStyle w:val="2"/>
        <w:spacing w:before="196" w:line="222" w:lineRule="auto"/>
        <w:ind w:left="654"/>
      </w:pPr>
      <w:r>
        <w:rPr>
          <w:spacing w:val="1"/>
        </w:rPr>
        <w:t>（</w:t>
      </w:r>
      <w:r>
        <w:rPr>
          <w:spacing w:val="-72"/>
        </w:rPr>
        <w:t xml:space="preserve"> </w:t>
      </w:r>
      <w:r>
        <w:rPr>
          <w:spacing w:val="1"/>
        </w:rPr>
        <w:t>1）数量指标</w:t>
      </w:r>
      <w:r>
        <w:rPr>
          <w:spacing w:val="81"/>
        </w:rPr>
        <w:t xml:space="preserve"> </w:t>
      </w:r>
      <w:r>
        <w:rPr>
          <w:spacing w:val="1"/>
        </w:rPr>
        <w:t>发放志愿者人数</w:t>
      </w:r>
      <w:r>
        <w:rPr>
          <w:spacing w:val="8"/>
        </w:rPr>
        <w:t xml:space="preserve">        </w:t>
      </w:r>
      <w:r>
        <w:rPr>
          <w:spacing w:val="1"/>
        </w:rPr>
        <w:t>25</w:t>
      </w:r>
    </w:p>
    <w:p>
      <w:pPr>
        <w:spacing w:line="343" w:lineRule="auto"/>
        <w:rPr>
          <w:rFonts w:ascii="Arial"/>
          <w:sz w:val="21"/>
        </w:rPr>
      </w:pPr>
    </w:p>
    <w:p>
      <w:pPr>
        <w:pStyle w:val="2"/>
        <w:spacing w:before="101" w:line="222" w:lineRule="auto"/>
        <w:ind w:left="1151"/>
      </w:pPr>
      <w:r>
        <w:rPr>
          <w:spacing w:val="8"/>
        </w:rPr>
        <w:t>数量指标  每月志愿者发放生活补助金额</w:t>
      </w:r>
      <w:r>
        <w:rPr>
          <w:spacing w:val="32"/>
        </w:rPr>
        <w:t xml:space="preserve">  </w:t>
      </w:r>
      <w:r>
        <w:rPr>
          <w:spacing w:val="8"/>
        </w:rPr>
        <w:t>2610</w:t>
      </w:r>
      <w:r>
        <w:rPr>
          <w:spacing w:val="-46"/>
        </w:rPr>
        <w:t xml:space="preserve"> </w:t>
      </w:r>
      <w:r>
        <w:rPr>
          <w:spacing w:val="8"/>
        </w:rPr>
        <w:t>元</w:t>
      </w:r>
    </w:p>
    <w:p>
      <w:pPr>
        <w:pStyle w:val="2"/>
        <w:spacing w:before="251" w:line="223" w:lineRule="auto"/>
        <w:ind w:left="1314"/>
      </w:pPr>
      <w:r>
        <w:rPr>
          <w:spacing w:val="-5"/>
        </w:rPr>
        <w:t>/月</w:t>
      </w:r>
    </w:p>
    <w:p>
      <w:pPr>
        <w:spacing w:line="426" w:lineRule="auto"/>
        <w:rPr>
          <w:rFonts w:ascii="Arial"/>
          <w:sz w:val="21"/>
        </w:rPr>
      </w:pPr>
    </w:p>
    <w:p>
      <w:pPr>
        <w:pStyle w:val="2"/>
        <w:spacing w:before="101" w:line="222" w:lineRule="auto"/>
        <w:ind w:left="654"/>
      </w:pPr>
      <w:r>
        <w:rPr>
          <w:spacing w:val="4"/>
        </w:rPr>
        <w:t>（</w:t>
      </w:r>
      <w:r>
        <w:rPr>
          <w:spacing w:val="-69"/>
        </w:rPr>
        <w:t xml:space="preserve"> </w:t>
      </w:r>
      <w:r>
        <w:rPr>
          <w:spacing w:val="4"/>
        </w:rPr>
        <w:t>2）效益指标</w:t>
      </w:r>
      <w:r>
        <w:rPr>
          <w:spacing w:val="79"/>
        </w:rPr>
        <w:t xml:space="preserve"> </w:t>
      </w:r>
      <w:r>
        <w:rPr>
          <w:spacing w:val="4"/>
        </w:rPr>
        <w:t>提升志愿者生活水平   其他</w:t>
      </w:r>
    </w:p>
    <w:p>
      <w:pPr>
        <w:spacing w:line="456" w:lineRule="auto"/>
        <w:rPr>
          <w:rFonts w:ascii="Arial"/>
          <w:sz w:val="21"/>
        </w:rPr>
      </w:pPr>
    </w:p>
    <w:p>
      <w:pPr>
        <w:pStyle w:val="2"/>
        <w:spacing w:before="101" w:line="281" w:lineRule="auto"/>
        <w:ind w:left="674" w:right="1621" w:hanging="20"/>
      </w:pPr>
      <w:r>
        <w:rPr>
          <w:spacing w:val="-2"/>
        </w:rPr>
        <w:t>（</w:t>
      </w:r>
      <w:r>
        <w:rPr>
          <w:spacing w:val="-59"/>
        </w:rPr>
        <w:t xml:space="preserve"> </w:t>
      </w:r>
      <w:r>
        <w:rPr>
          <w:spacing w:val="-2"/>
        </w:rPr>
        <w:t>3）时效指标</w:t>
      </w:r>
      <w:r>
        <w:rPr>
          <w:spacing w:val="84"/>
        </w:rPr>
        <w:t xml:space="preserve"> </w:t>
      </w:r>
      <w:r>
        <w:rPr>
          <w:spacing w:val="-2"/>
        </w:rPr>
        <w:t>项目支付完成率</w:t>
      </w:r>
      <w:r>
        <w:rPr>
          <w:spacing w:val="21"/>
        </w:rPr>
        <w:t xml:space="preserve">     </w:t>
      </w:r>
      <w:r>
        <w:rPr>
          <w:spacing w:val="-2"/>
        </w:rPr>
        <w:t>≥ 95%</w:t>
      </w:r>
      <w:r>
        <w:rPr>
          <w:spacing w:val="3"/>
        </w:rPr>
        <w:t xml:space="preserve"> </w:t>
      </w:r>
      <w:r>
        <w:rPr>
          <w:spacing w:val="4"/>
        </w:rPr>
        <w:t>2.效益指标</w:t>
      </w:r>
    </w:p>
    <w:p>
      <w:pPr>
        <w:pStyle w:val="2"/>
        <w:spacing w:before="199" w:line="222" w:lineRule="auto"/>
        <w:ind w:left="671"/>
      </w:pPr>
      <w:r>
        <w:rPr>
          <w:spacing w:val="7"/>
        </w:rPr>
        <w:t xml:space="preserve">效益指标     提升志愿者生活水平 </w:t>
      </w:r>
      <w:r>
        <w:rPr>
          <w:spacing w:val="6"/>
        </w:rPr>
        <w:t xml:space="preserve">    是</w:t>
      </w:r>
    </w:p>
    <w:p>
      <w:pPr>
        <w:pStyle w:val="2"/>
        <w:spacing w:before="196" w:line="222" w:lineRule="auto"/>
        <w:ind w:left="687"/>
      </w:pPr>
      <w:r>
        <w:rPr>
          <w:spacing w:val="3"/>
        </w:rPr>
        <w:t>3.满意度指标</w:t>
      </w:r>
    </w:p>
    <w:p>
      <w:pPr>
        <w:pStyle w:val="2"/>
        <w:spacing w:before="198" w:line="222" w:lineRule="auto"/>
        <w:ind w:left="666"/>
      </w:pPr>
      <w:r>
        <w:rPr>
          <w:spacing w:val="2"/>
        </w:rPr>
        <w:t>服务对象满意度指标</w:t>
      </w:r>
      <w:r>
        <w:rPr>
          <w:spacing w:val="157"/>
        </w:rPr>
        <w:t xml:space="preserve"> </w:t>
      </w:r>
      <w:r>
        <w:rPr>
          <w:spacing w:val="2"/>
        </w:rPr>
        <w:t>志愿者满意度（%）</w:t>
      </w:r>
      <w:r>
        <w:rPr>
          <w:spacing w:val="97"/>
        </w:rPr>
        <w:t xml:space="preserve"> </w:t>
      </w:r>
      <w:r>
        <w:rPr>
          <w:spacing w:val="2"/>
        </w:rPr>
        <w:t>≥ 98%</w:t>
      </w:r>
    </w:p>
    <w:p>
      <w:pPr>
        <w:spacing w:before="201" w:line="227" w:lineRule="auto"/>
        <w:ind w:left="667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pacing w:val="7"/>
          <w:sz w:val="31"/>
          <w:szCs w:val="31"/>
        </w:rPr>
        <w:t>二、评价实施</w:t>
      </w:r>
    </w:p>
    <w:p>
      <w:pPr>
        <w:pStyle w:val="2"/>
        <w:spacing w:before="197" w:line="303" w:lineRule="auto"/>
        <w:ind w:left="25" w:right="154" w:firstLine="629"/>
      </w:pPr>
      <w:r>
        <w:rPr>
          <w:rFonts w:ascii="KaiTi" w:hAnsi="KaiTi" w:eastAsia="KaiTi" w:cs="KaiTi"/>
          <w:b/>
          <w:bCs/>
          <w:spacing w:val="5"/>
        </w:rPr>
        <w:t>（</w:t>
      </w:r>
      <w:r>
        <w:rPr>
          <w:rFonts w:ascii="KaiTi" w:hAnsi="KaiTi" w:eastAsia="KaiTi" w:cs="KaiTi"/>
          <w:spacing w:val="-75"/>
        </w:rPr>
        <w:t xml:space="preserve"> </w:t>
      </w:r>
      <w:r>
        <w:rPr>
          <w:rFonts w:ascii="KaiTi" w:hAnsi="KaiTi" w:eastAsia="KaiTi" w:cs="KaiTi"/>
          <w:b/>
          <w:bCs/>
          <w:spacing w:val="5"/>
        </w:rPr>
        <w:t>一）评价目的。</w:t>
      </w:r>
      <w:r>
        <w:rPr>
          <w:spacing w:val="5"/>
        </w:rPr>
        <w:t>通过项目绩效自评，做好西部计划志</w:t>
      </w:r>
      <w:r>
        <w:t xml:space="preserve"> </w:t>
      </w:r>
      <w:r>
        <w:rPr>
          <w:spacing w:val="1"/>
        </w:rPr>
        <w:t>愿者关心关爱工作，提高志愿者生活水平。同时</w:t>
      </w:r>
      <w:r>
        <w:t>，做好县委、县</w:t>
      </w:r>
      <w:r>
        <w:rPr>
          <w:spacing w:val="8"/>
        </w:rPr>
        <w:t>政府以及团州委安排的志愿服务工作。</w:t>
      </w:r>
    </w:p>
    <w:p>
      <w:pPr>
        <w:pStyle w:val="2"/>
        <w:spacing w:before="203" w:line="220" w:lineRule="auto"/>
        <w:ind w:left="654"/>
      </w:pPr>
      <w:r>
        <w:rPr>
          <w:rFonts w:ascii="KaiTi" w:hAnsi="KaiTi" w:eastAsia="KaiTi" w:cs="KaiTi"/>
          <w:b/>
          <w:bCs/>
          <w:spacing w:val="5"/>
        </w:rPr>
        <w:t>（</w:t>
      </w:r>
      <w:r>
        <w:rPr>
          <w:rFonts w:ascii="KaiTi" w:hAnsi="KaiTi" w:eastAsia="KaiTi" w:cs="KaiTi"/>
          <w:spacing w:val="-78"/>
        </w:rPr>
        <w:t xml:space="preserve"> </w:t>
      </w:r>
      <w:r>
        <w:rPr>
          <w:rFonts w:ascii="KaiTi" w:hAnsi="KaiTi" w:eastAsia="KaiTi" w:cs="KaiTi"/>
          <w:b/>
          <w:bCs/>
          <w:spacing w:val="5"/>
        </w:rPr>
        <w:t>二）预设问题及评价重点。</w:t>
      </w:r>
      <w:r>
        <w:rPr>
          <w:spacing w:val="5"/>
        </w:rPr>
        <w:t>按照绩效评价指标体系，</w:t>
      </w:r>
    </w:p>
    <w:p>
      <w:pPr>
        <w:pStyle w:val="2"/>
        <w:spacing w:before="200" w:line="221" w:lineRule="auto"/>
        <w:ind w:left="30"/>
      </w:pPr>
      <w:r>
        <w:rPr>
          <w:spacing w:val="9"/>
        </w:rPr>
        <w:t>对资金支出使用全过程及其实施效果进行综合</w:t>
      </w:r>
      <w:r>
        <w:rPr>
          <w:spacing w:val="8"/>
        </w:rPr>
        <w:t>评价和判断。</w:t>
      </w:r>
    </w:p>
    <w:p>
      <w:pPr>
        <w:pStyle w:val="2"/>
        <w:spacing w:before="200" w:line="300" w:lineRule="auto"/>
        <w:ind w:left="24" w:hanging="5"/>
      </w:pPr>
      <w:r>
        <w:rPr>
          <w:spacing w:val="9"/>
        </w:rPr>
        <w:t>是否严格按照资金管理办法进行资金支出使用，是否按进度</w:t>
      </w:r>
      <w:r>
        <w:rPr>
          <w:spacing w:val="3"/>
        </w:rPr>
        <w:t xml:space="preserve">  </w:t>
      </w:r>
      <w:r>
        <w:rPr>
          <w:spacing w:val="9"/>
        </w:rPr>
        <w:t>推进项目，是否取得目标效果，是否规范管理档案资料等进</w:t>
      </w:r>
      <w:r>
        <w:rPr>
          <w:spacing w:val="1"/>
        </w:rPr>
        <w:t xml:space="preserve">  </w:t>
      </w:r>
      <w:r>
        <w:rPr>
          <w:spacing w:val="6"/>
        </w:rPr>
        <w:t>行综合评价和判断，重点评价资金管理情况及项目实施效果。</w:t>
      </w:r>
    </w:p>
    <w:p>
      <w:pPr>
        <w:spacing w:line="300" w:lineRule="auto"/>
        <w:sectPr>
          <w:footerReference r:id="rId7" w:type="default"/>
          <w:pgSz w:w="11906" w:h="16839"/>
          <w:pgMar w:top="1431" w:right="1547" w:bottom="1109" w:left="1785" w:header="0" w:footer="831" w:gutter="0"/>
          <w:cols w:space="720" w:num="1"/>
        </w:sectPr>
      </w:pPr>
    </w:p>
    <w:p>
      <w:pPr>
        <w:pStyle w:val="2"/>
        <w:spacing w:before="197" w:line="220" w:lineRule="auto"/>
        <w:ind w:left="654"/>
      </w:pPr>
      <w:r>
        <w:rPr>
          <w:rFonts w:ascii="KaiTi" w:hAnsi="KaiTi" w:eastAsia="KaiTi" w:cs="KaiTi"/>
          <w:b/>
          <w:bCs/>
          <w:spacing w:val="3"/>
        </w:rPr>
        <w:t>（</w:t>
      </w:r>
      <w:r>
        <w:rPr>
          <w:rFonts w:ascii="KaiTi" w:hAnsi="KaiTi" w:eastAsia="KaiTi" w:cs="KaiTi"/>
          <w:spacing w:val="-79"/>
        </w:rPr>
        <w:t xml:space="preserve"> </w:t>
      </w:r>
      <w:r>
        <w:rPr>
          <w:rFonts w:ascii="KaiTi" w:hAnsi="KaiTi" w:eastAsia="KaiTi" w:cs="KaiTi"/>
          <w:b/>
          <w:bCs/>
          <w:spacing w:val="3"/>
        </w:rPr>
        <w:t>三）评价选点。</w:t>
      </w:r>
      <w:r>
        <w:rPr>
          <w:spacing w:val="3"/>
        </w:rPr>
        <w:t>黑水县芦花镇</w:t>
      </w:r>
    </w:p>
    <w:p>
      <w:pPr>
        <w:pStyle w:val="2"/>
        <w:spacing w:before="208" w:line="283" w:lineRule="auto"/>
        <w:ind w:left="81" w:right="315" w:firstLine="573"/>
      </w:pPr>
      <w:r>
        <w:rPr>
          <w:rFonts w:ascii="KaiTi" w:hAnsi="KaiTi" w:eastAsia="KaiTi" w:cs="KaiTi"/>
          <w:b/>
          <w:bCs/>
          <w:spacing w:val="5"/>
        </w:rPr>
        <w:t>（</w:t>
      </w:r>
      <w:r>
        <w:rPr>
          <w:rFonts w:ascii="KaiTi" w:hAnsi="KaiTi" w:eastAsia="KaiTi" w:cs="KaiTi"/>
          <w:spacing w:val="-72"/>
        </w:rPr>
        <w:t xml:space="preserve"> </w:t>
      </w:r>
      <w:r>
        <w:rPr>
          <w:rFonts w:ascii="KaiTi" w:hAnsi="KaiTi" w:eastAsia="KaiTi" w:cs="KaiTi"/>
          <w:b/>
          <w:bCs/>
          <w:spacing w:val="5"/>
        </w:rPr>
        <w:t>四）评价方法。</w:t>
      </w:r>
      <w:r>
        <w:rPr>
          <w:spacing w:val="5"/>
        </w:rPr>
        <w:t>根据项目情况和评价重点</w:t>
      </w:r>
      <w:r>
        <w:rPr>
          <w:spacing w:val="4"/>
        </w:rPr>
        <w:t>，采用单位</w:t>
      </w:r>
      <w:r>
        <w:t xml:space="preserve"> </w:t>
      </w:r>
      <w:r>
        <w:rPr>
          <w:spacing w:val="-1"/>
        </w:rPr>
        <w:t>自评法进行评价。</w:t>
      </w:r>
    </w:p>
    <w:p>
      <w:pPr>
        <w:pStyle w:val="2"/>
        <w:spacing w:before="208" w:line="303" w:lineRule="auto"/>
        <w:ind w:left="20" w:right="313" w:firstLine="634"/>
      </w:pPr>
      <w:r>
        <w:rPr>
          <w:rFonts w:ascii="KaiTi" w:hAnsi="KaiTi" w:eastAsia="KaiTi" w:cs="KaiTi"/>
          <w:b/>
          <w:bCs/>
          <w:spacing w:val="5"/>
        </w:rPr>
        <w:t>（</w:t>
      </w:r>
      <w:r>
        <w:rPr>
          <w:rFonts w:ascii="KaiTi" w:hAnsi="KaiTi" w:eastAsia="KaiTi" w:cs="KaiTi"/>
          <w:spacing w:val="-77"/>
        </w:rPr>
        <w:t xml:space="preserve"> </w:t>
      </w:r>
      <w:r>
        <w:rPr>
          <w:rFonts w:ascii="KaiTi" w:hAnsi="KaiTi" w:eastAsia="KaiTi" w:cs="KaiTi"/>
          <w:b/>
          <w:bCs/>
          <w:spacing w:val="5"/>
        </w:rPr>
        <w:t>五）评价组织。</w:t>
      </w:r>
      <w:r>
        <w:rPr>
          <w:spacing w:val="5"/>
        </w:rPr>
        <w:t>评价组人员由团县委项目办工作人员</w:t>
      </w:r>
      <w:r>
        <w:t xml:space="preserve"> </w:t>
      </w:r>
      <w:r>
        <w:rPr>
          <w:spacing w:val="6"/>
        </w:rPr>
        <w:t>及财务组成，财务分管领导牵头。</w:t>
      </w:r>
      <w:r>
        <w:rPr>
          <w:spacing w:val="-70"/>
        </w:rPr>
        <w:t xml:space="preserve"> </w:t>
      </w:r>
      <w:r>
        <w:rPr>
          <w:spacing w:val="6"/>
        </w:rPr>
        <w:t>以资料分析整理、会议研</w:t>
      </w:r>
      <w:r>
        <w:t xml:space="preserve"> </w:t>
      </w:r>
      <w:r>
        <w:rPr>
          <w:spacing w:val="9"/>
        </w:rPr>
        <w:t>究讨论等形式，对项目绩效进行评价、总结。</w:t>
      </w:r>
    </w:p>
    <w:p>
      <w:pPr>
        <w:spacing w:before="204" w:line="226" w:lineRule="auto"/>
        <w:ind w:left="668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pacing w:val="6"/>
          <w:sz w:val="31"/>
          <w:szCs w:val="31"/>
        </w:rPr>
        <w:t>三、绩效分析</w:t>
      </w:r>
    </w:p>
    <w:p>
      <w:pPr>
        <w:pStyle w:val="2"/>
        <w:spacing w:before="198" w:line="329" w:lineRule="auto"/>
        <w:ind w:left="49" w:firstLine="609"/>
      </w:pPr>
      <w:r>
        <w:rPr>
          <w:spacing w:val="10"/>
        </w:rPr>
        <w:t>根据项目预算绩效评价指标体系</w:t>
      </w:r>
      <w:r>
        <w:rPr>
          <w:rFonts w:ascii="Times New Roman" w:hAnsi="Times New Roman" w:eastAsia="Times New Roman" w:cs="Times New Roman"/>
          <w:spacing w:val="10"/>
        </w:rPr>
        <w:t>“</w:t>
      </w:r>
      <w:r>
        <w:rPr>
          <w:spacing w:val="10"/>
        </w:rPr>
        <w:t>通用指标</w:t>
      </w:r>
      <w:r>
        <w:rPr>
          <w:rFonts w:ascii="Times New Roman" w:hAnsi="Times New Roman" w:eastAsia="Times New Roman" w:cs="Times New Roman"/>
          <w:spacing w:val="10"/>
        </w:rPr>
        <w:t>”</w:t>
      </w:r>
      <w:r>
        <w:rPr>
          <w:spacing w:val="10"/>
        </w:rPr>
        <w:t>“专用指标”</w:t>
      </w:r>
      <w:r>
        <w:rPr>
          <w:spacing w:val="1"/>
        </w:rPr>
        <w:t xml:space="preserve"> </w:t>
      </w:r>
      <w:r>
        <w:rPr>
          <w:spacing w:val="8"/>
        </w:rPr>
        <w:t>“个性指标”涉及二、三级指标进行逐项绩效分析并评分。</w:t>
      </w:r>
    </w:p>
    <w:p>
      <w:pPr>
        <w:spacing w:before="45" w:line="217" w:lineRule="auto"/>
        <w:ind w:left="654"/>
        <w:outlineLvl w:val="1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-7"/>
          <w:sz w:val="31"/>
          <w:szCs w:val="31"/>
        </w:rPr>
        <w:t>（</w:t>
      </w:r>
      <w:r>
        <w:rPr>
          <w:rFonts w:ascii="KaiTi" w:hAnsi="KaiTi" w:eastAsia="KaiTi" w:cs="KaiTi"/>
          <w:spacing w:val="-82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-7"/>
          <w:sz w:val="31"/>
          <w:szCs w:val="31"/>
        </w:rPr>
        <w:t>一）通用指标绩效分析。（</w:t>
      </w:r>
      <w:r>
        <w:rPr>
          <w:rFonts w:ascii="KaiTi" w:hAnsi="KaiTi" w:eastAsia="KaiTi" w:cs="KaiTi"/>
          <w:spacing w:val="-40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-7"/>
          <w:sz w:val="31"/>
          <w:szCs w:val="31"/>
        </w:rPr>
        <w:t>满分</w:t>
      </w:r>
      <w:r>
        <w:rPr>
          <w:rFonts w:ascii="KaiTi" w:hAnsi="KaiTi" w:eastAsia="KaiTi" w:cs="KaiTi"/>
          <w:spacing w:val="-44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-7"/>
          <w:sz w:val="31"/>
          <w:szCs w:val="31"/>
        </w:rPr>
        <w:t>54</w:t>
      </w:r>
      <w:r>
        <w:rPr>
          <w:rFonts w:ascii="KaiTi" w:hAnsi="KaiTi" w:eastAsia="KaiTi" w:cs="KaiTi"/>
          <w:spacing w:val="-64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-7"/>
          <w:sz w:val="31"/>
          <w:szCs w:val="31"/>
        </w:rPr>
        <w:t>分，</w:t>
      </w:r>
      <w:r>
        <w:rPr>
          <w:rFonts w:ascii="KaiTi" w:hAnsi="KaiTi" w:eastAsia="KaiTi" w:cs="KaiTi"/>
          <w:spacing w:val="-61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-7"/>
          <w:sz w:val="31"/>
          <w:szCs w:val="31"/>
        </w:rPr>
        <w:t>自评</w:t>
      </w:r>
      <w:r>
        <w:rPr>
          <w:rFonts w:ascii="KaiTi" w:hAnsi="KaiTi" w:eastAsia="KaiTi" w:cs="KaiTi"/>
          <w:b/>
          <w:bCs/>
          <w:spacing w:val="-8"/>
          <w:sz w:val="31"/>
          <w:szCs w:val="31"/>
        </w:rPr>
        <w:t>得分</w:t>
      </w:r>
      <w:r>
        <w:rPr>
          <w:rFonts w:ascii="KaiTi" w:hAnsi="KaiTi" w:eastAsia="KaiTi" w:cs="KaiTi"/>
          <w:spacing w:val="-47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-8"/>
          <w:sz w:val="31"/>
          <w:szCs w:val="31"/>
        </w:rPr>
        <w:t>52</w:t>
      </w:r>
    </w:p>
    <w:p>
      <w:pPr>
        <w:spacing w:before="207" w:line="227" w:lineRule="auto"/>
        <w:ind w:left="22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-1"/>
          <w:sz w:val="31"/>
          <w:szCs w:val="31"/>
        </w:rPr>
        <w:t>分）</w:t>
      </w:r>
    </w:p>
    <w:p>
      <w:pPr>
        <w:spacing w:before="195" w:line="217" w:lineRule="auto"/>
        <w:ind w:left="682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pacing w:val="-6"/>
          <w:sz w:val="31"/>
          <w:szCs w:val="31"/>
        </w:rPr>
        <w:t>1.项目决策（</w:t>
      </w:r>
      <w:r>
        <w:rPr>
          <w:rFonts w:ascii="KaiTi" w:hAnsi="KaiTi" w:eastAsia="KaiTi" w:cs="KaiTi"/>
          <w:spacing w:val="-71"/>
          <w:sz w:val="31"/>
          <w:szCs w:val="31"/>
        </w:rPr>
        <w:t xml:space="preserve"> </w:t>
      </w:r>
      <w:r>
        <w:rPr>
          <w:rFonts w:ascii="KaiTi" w:hAnsi="KaiTi" w:eastAsia="KaiTi" w:cs="KaiTi"/>
          <w:spacing w:val="-6"/>
          <w:sz w:val="31"/>
          <w:szCs w:val="31"/>
        </w:rPr>
        <w:t>满分</w:t>
      </w:r>
      <w:r>
        <w:rPr>
          <w:rFonts w:ascii="KaiTi" w:hAnsi="KaiTi" w:eastAsia="KaiTi" w:cs="KaiTi"/>
          <w:spacing w:val="-43"/>
          <w:sz w:val="31"/>
          <w:szCs w:val="31"/>
        </w:rPr>
        <w:t xml:space="preserve"> </w:t>
      </w:r>
      <w:r>
        <w:rPr>
          <w:rFonts w:ascii="KaiTi" w:hAnsi="KaiTi" w:eastAsia="KaiTi" w:cs="KaiTi"/>
          <w:spacing w:val="-6"/>
          <w:sz w:val="31"/>
          <w:szCs w:val="31"/>
        </w:rPr>
        <w:t>18</w:t>
      </w:r>
      <w:r>
        <w:rPr>
          <w:rFonts w:ascii="KaiTi" w:hAnsi="KaiTi" w:eastAsia="KaiTi" w:cs="KaiTi"/>
          <w:spacing w:val="-63"/>
          <w:sz w:val="31"/>
          <w:szCs w:val="31"/>
        </w:rPr>
        <w:t xml:space="preserve"> </w:t>
      </w:r>
      <w:r>
        <w:rPr>
          <w:rFonts w:ascii="KaiTi" w:hAnsi="KaiTi" w:eastAsia="KaiTi" w:cs="KaiTi"/>
          <w:spacing w:val="-6"/>
          <w:sz w:val="31"/>
          <w:szCs w:val="31"/>
        </w:rPr>
        <w:t>分，</w:t>
      </w:r>
      <w:r>
        <w:rPr>
          <w:rFonts w:ascii="KaiTi" w:hAnsi="KaiTi" w:eastAsia="KaiTi" w:cs="KaiTi"/>
          <w:spacing w:val="-61"/>
          <w:sz w:val="31"/>
          <w:szCs w:val="31"/>
        </w:rPr>
        <w:t xml:space="preserve"> </w:t>
      </w:r>
      <w:r>
        <w:rPr>
          <w:rFonts w:ascii="KaiTi" w:hAnsi="KaiTi" w:eastAsia="KaiTi" w:cs="KaiTi"/>
          <w:spacing w:val="-6"/>
          <w:sz w:val="31"/>
          <w:szCs w:val="31"/>
        </w:rPr>
        <w:t>自评得分</w:t>
      </w:r>
      <w:r>
        <w:rPr>
          <w:rFonts w:ascii="KaiTi" w:hAnsi="KaiTi" w:eastAsia="KaiTi" w:cs="KaiTi"/>
          <w:spacing w:val="-41"/>
          <w:sz w:val="31"/>
          <w:szCs w:val="31"/>
        </w:rPr>
        <w:t xml:space="preserve"> </w:t>
      </w:r>
      <w:r>
        <w:rPr>
          <w:rFonts w:ascii="KaiTi" w:hAnsi="KaiTi" w:eastAsia="KaiTi" w:cs="KaiTi"/>
          <w:spacing w:val="-6"/>
          <w:sz w:val="31"/>
          <w:szCs w:val="31"/>
        </w:rPr>
        <w:t>18</w:t>
      </w:r>
      <w:r>
        <w:rPr>
          <w:rFonts w:ascii="KaiTi" w:hAnsi="KaiTi" w:eastAsia="KaiTi" w:cs="KaiTi"/>
          <w:spacing w:val="-63"/>
          <w:sz w:val="31"/>
          <w:szCs w:val="31"/>
        </w:rPr>
        <w:t xml:space="preserve"> </w:t>
      </w:r>
      <w:r>
        <w:rPr>
          <w:rFonts w:ascii="KaiTi" w:hAnsi="KaiTi" w:eastAsia="KaiTi" w:cs="KaiTi"/>
          <w:spacing w:val="-6"/>
          <w:sz w:val="31"/>
          <w:szCs w:val="31"/>
        </w:rPr>
        <w:t>分）。</w:t>
      </w:r>
    </w:p>
    <w:p>
      <w:pPr>
        <w:pStyle w:val="2"/>
        <w:spacing w:before="208" w:line="222" w:lineRule="auto"/>
        <w:ind w:left="335"/>
      </w:pPr>
      <w:r>
        <w:rPr>
          <w:spacing w:val="-3"/>
        </w:rPr>
        <w:t>（</w:t>
      </w:r>
      <w:r>
        <w:rPr>
          <w:spacing w:val="-79"/>
        </w:rPr>
        <w:t xml:space="preserve"> </w:t>
      </w:r>
      <w:r>
        <w:rPr>
          <w:spacing w:val="-3"/>
        </w:rPr>
        <w:t>1）决策程序。（满分</w:t>
      </w:r>
      <w:r>
        <w:rPr>
          <w:spacing w:val="-48"/>
        </w:rPr>
        <w:t xml:space="preserve"> </w:t>
      </w:r>
      <w:r>
        <w:rPr>
          <w:spacing w:val="-3"/>
        </w:rPr>
        <w:t>6</w:t>
      </w:r>
      <w:r>
        <w:rPr>
          <w:spacing w:val="-59"/>
        </w:rPr>
        <w:t xml:space="preserve"> </w:t>
      </w:r>
      <w:r>
        <w:rPr>
          <w:spacing w:val="-3"/>
        </w:rPr>
        <w:t>分，</w:t>
      </w:r>
      <w:r>
        <w:rPr>
          <w:spacing w:val="-70"/>
        </w:rPr>
        <w:t xml:space="preserve"> </w:t>
      </w:r>
      <w:r>
        <w:rPr>
          <w:spacing w:val="-3"/>
        </w:rPr>
        <w:t>自评得分</w:t>
      </w:r>
      <w:r>
        <w:rPr>
          <w:spacing w:val="-46"/>
        </w:rPr>
        <w:t xml:space="preserve"> </w:t>
      </w:r>
      <w:r>
        <w:rPr>
          <w:spacing w:val="-3"/>
        </w:rPr>
        <w:t>6</w:t>
      </w:r>
      <w:r>
        <w:rPr>
          <w:spacing w:val="-60"/>
        </w:rPr>
        <w:t xml:space="preserve"> </w:t>
      </w:r>
      <w:r>
        <w:rPr>
          <w:spacing w:val="-4"/>
        </w:rPr>
        <w:t>分）</w:t>
      </w:r>
    </w:p>
    <w:p>
      <w:pPr>
        <w:pStyle w:val="2"/>
        <w:spacing w:before="173" w:line="366" w:lineRule="auto"/>
        <w:ind w:left="20" w:right="310" w:firstLine="662"/>
      </w:pPr>
      <w:r>
        <w:rPr>
          <w:b/>
          <w:bCs/>
          <w:spacing w:val="8"/>
        </w:rPr>
        <w:t>一是</w:t>
      </w:r>
      <w:r>
        <w:rPr>
          <w:spacing w:val="8"/>
        </w:rPr>
        <w:t>项目设立上，根据项目下达任务指标以及我县</w:t>
      </w:r>
      <w:r>
        <w:rPr>
          <w:spacing w:val="7"/>
        </w:rPr>
        <w:t>志愿</w:t>
      </w:r>
      <w:r>
        <w:t xml:space="preserve"> </w:t>
      </w:r>
      <w:r>
        <w:rPr>
          <w:spacing w:val="9"/>
        </w:rPr>
        <w:t>者实际情况，科学编制项目实施方案，并对项目实施方案进</w:t>
      </w:r>
      <w:r>
        <w:rPr>
          <w:spacing w:val="7"/>
        </w:rPr>
        <w:t xml:space="preserve"> </w:t>
      </w:r>
      <w:r>
        <w:rPr>
          <w:spacing w:val="9"/>
        </w:rPr>
        <w:t>行专门研究，科学分析，根据《四川省大学生志愿服务西部</w:t>
      </w:r>
      <w:r>
        <w:rPr>
          <w:spacing w:val="7"/>
        </w:rPr>
        <w:t xml:space="preserve"> </w:t>
      </w:r>
      <w:r>
        <w:rPr>
          <w:spacing w:val="6"/>
        </w:rPr>
        <w:t>计划服务市项目管理办公室</w:t>
      </w:r>
      <w:r>
        <w:rPr>
          <w:spacing w:val="-33"/>
        </w:rPr>
        <w:t xml:space="preserve"> </w:t>
      </w:r>
      <w:r>
        <w:rPr>
          <w:spacing w:val="6"/>
        </w:rPr>
        <w:t>2022—2023</w:t>
      </w:r>
      <w:r>
        <w:rPr>
          <w:spacing w:val="-58"/>
        </w:rPr>
        <w:t xml:space="preserve"> </w:t>
      </w:r>
      <w:r>
        <w:rPr>
          <w:spacing w:val="6"/>
        </w:rPr>
        <w:t>年度工作评估办法》</w:t>
      </w:r>
      <w:r>
        <w:t xml:space="preserve"> </w:t>
      </w:r>
      <w:r>
        <w:rPr>
          <w:spacing w:val="9"/>
        </w:rPr>
        <w:t>文件要求开展项目实施。</w:t>
      </w:r>
      <w:r>
        <w:rPr>
          <w:b/>
          <w:bCs/>
          <w:spacing w:val="9"/>
        </w:rPr>
        <w:t>二是</w:t>
      </w:r>
      <w:r>
        <w:rPr>
          <w:spacing w:val="9"/>
        </w:rPr>
        <w:t>项目实施上严格按照资金用途</w:t>
      </w:r>
      <w:r>
        <w:t xml:space="preserve"> </w:t>
      </w:r>
      <w:r>
        <w:rPr>
          <w:spacing w:val="9"/>
        </w:rPr>
        <w:t>使用，符合资金管理基本规范和决策程序要求。</w:t>
      </w:r>
    </w:p>
    <w:p>
      <w:pPr>
        <w:pStyle w:val="2"/>
        <w:spacing w:before="82" w:line="222" w:lineRule="auto"/>
        <w:ind w:left="654"/>
      </w:pPr>
      <w:r>
        <w:rPr>
          <w:spacing w:val="-3"/>
        </w:rPr>
        <w:t>（</w:t>
      </w:r>
      <w:r>
        <w:rPr>
          <w:spacing w:val="-81"/>
        </w:rPr>
        <w:t xml:space="preserve"> </w:t>
      </w:r>
      <w:r>
        <w:rPr>
          <w:spacing w:val="-3"/>
        </w:rPr>
        <w:t>2）规划论证。（满分</w:t>
      </w:r>
      <w:r>
        <w:rPr>
          <w:spacing w:val="-46"/>
        </w:rPr>
        <w:t xml:space="preserve"> </w:t>
      </w:r>
      <w:r>
        <w:rPr>
          <w:spacing w:val="-3"/>
        </w:rPr>
        <w:t>6</w:t>
      </w:r>
      <w:r>
        <w:rPr>
          <w:spacing w:val="-59"/>
        </w:rPr>
        <w:t xml:space="preserve"> </w:t>
      </w:r>
      <w:r>
        <w:rPr>
          <w:spacing w:val="-3"/>
        </w:rPr>
        <w:t>分，</w:t>
      </w:r>
      <w:r>
        <w:rPr>
          <w:spacing w:val="-70"/>
        </w:rPr>
        <w:t xml:space="preserve"> </w:t>
      </w:r>
      <w:r>
        <w:rPr>
          <w:spacing w:val="-3"/>
        </w:rPr>
        <w:t>自评得分</w:t>
      </w:r>
      <w:r>
        <w:rPr>
          <w:spacing w:val="-48"/>
        </w:rPr>
        <w:t xml:space="preserve"> </w:t>
      </w:r>
      <w:r>
        <w:rPr>
          <w:spacing w:val="-3"/>
        </w:rPr>
        <w:t>6</w:t>
      </w:r>
      <w:r>
        <w:rPr>
          <w:spacing w:val="-60"/>
        </w:rPr>
        <w:t xml:space="preserve"> </w:t>
      </w:r>
      <w:r>
        <w:rPr>
          <w:spacing w:val="-3"/>
        </w:rPr>
        <w:t>分）</w:t>
      </w:r>
    </w:p>
    <w:p>
      <w:pPr>
        <w:pStyle w:val="2"/>
        <w:spacing w:before="194" w:line="325" w:lineRule="auto"/>
        <w:ind w:left="32" w:right="380" w:firstLine="649"/>
      </w:pPr>
      <w:r>
        <w:rPr>
          <w:b/>
          <w:bCs/>
          <w:spacing w:val="5"/>
        </w:rPr>
        <w:t>一是</w:t>
      </w:r>
      <w:r>
        <w:rPr>
          <w:spacing w:val="5"/>
        </w:rPr>
        <w:t>项目实施前期，按照相关程序进行项目规划论证， 符合省县要求。</w:t>
      </w:r>
    </w:p>
    <w:p>
      <w:pPr>
        <w:pStyle w:val="2"/>
        <w:spacing w:before="51" w:line="222" w:lineRule="auto"/>
        <w:ind w:left="680"/>
      </w:pPr>
      <w:r>
        <w:rPr>
          <w:b/>
          <w:bCs/>
          <w:spacing w:val="5"/>
        </w:rPr>
        <w:t>二是</w:t>
      </w:r>
      <w:r>
        <w:rPr>
          <w:spacing w:val="5"/>
        </w:rPr>
        <w:t>项目绩效目标设置方面，共设置一级指标</w:t>
      </w:r>
      <w:r>
        <w:rPr>
          <w:spacing w:val="-19"/>
        </w:rPr>
        <w:t xml:space="preserve"> </w:t>
      </w:r>
      <w:r>
        <w:rPr>
          <w:spacing w:val="5"/>
        </w:rPr>
        <w:t>3</w:t>
      </w:r>
      <w:r>
        <w:rPr>
          <w:spacing w:val="-58"/>
        </w:rPr>
        <w:t xml:space="preserve"> </w:t>
      </w:r>
      <w:r>
        <w:rPr>
          <w:spacing w:val="5"/>
        </w:rPr>
        <w:t>项：产</w:t>
      </w:r>
    </w:p>
    <w:p>
      <w:pPr>
        <w:spacing w:line="222" w:lineRule="auto"/>
        <w:sectPr>
          <w:footerReference r:id="rId8" w:type="default"/>
          <w:pgSz w:w="11906" w:h="16839"/>
          <w:pgMar w:top="1431" w:right="1484" w:bottom="1109" w:left="1785" w:header="0" w:footer="831" w:gutter="0"/>
          <w:cols w:space="720" w:num="1"/>
        </w:sectPr>
      </w:pPr>
    </w:p>
    <w:p>
      <w:pPr>
        <w:pStyle w:val="2"/>
        <w:spacing w:before="188" w:line="332" w:lineRule="auto"/>
        <w:ind w:left="16" w:right="160" w:firstLine="49"/>
        <w:jc w:val="both"/>
      </w:pPr>
      <w:r>
        <w:rPr>
          <w:spacing w:val="-3"/>
        </w:rPr>
        <w:t>出指标、效益指标和满意度指标；二级指标</w:t>
      </w:r>
      <w:r>
        <w:rPr>
          <w:spacing w:val="-35"/>
        </w:rPr>
        <w:t xml:space="preserve"> </w:t>
      </w:r>
      <w:r>
        <w:rPr>
          <w:spacing w:val="-3"/>
        </w:rPr>
        <w:t>6</w:t>
      </w:r>
      <w:r>
        <w:rPr>
          <w:spacing w:val="-58"/>
        </w:rPr>
        <w:t xml:space="preserve"> </w:t>
      </w:r>
      <w:r>
        <w:rPr>
          <w:spacing w:val="-3"/>
        </w:rPr>
        <w:t>项：数量指标、</w:t>
      </w:r>
      <w:r>
        <w:t xml:space="preserve"> </w:t>
      </w:r>
      <w:r>
        <w:rPr>
          <w:spacing w:val="9"/>
        </w:rPr>
        <w:t>质量指标、时效指标、成本指标、可持续影响指标、服务对</w:t>
      </w:r>
      <w:r>
        <w:rPr>
          <w:spacing w:val="11"/>
        </w:rPr>
        <w:t xml:space="preserve"> </w:t>
      </w:r>
      <w:r>
        <w:rPr>
          <w:spacing w:val="7"/>
        </w:rPr>
        <w:t>象满意度指标；三级指标</w:t>
      </w:r>
      <w:r>
        <w:rPr>
          <w:spacing w:val="-34"/>
        </w:rPr>
        <w:t xml:space="preserve"> </w:t>
      </w:r>
      <w:r>
        <w:rPr>
          <w:spacing w:val="7"/>
        </w:rPr>
        <w:t>6</w:t>
      </w:r>
      <w:r>
        <w:rPr>
          <w:spacing w:val="-58"/>
        </w:rPr>
        <w:t xml:space="preserve"> </w:t>
      </w:r>
      <w:r>
        <w:rPr>
          <w:spacing w:val="7"/>
        </w:rPr>
        <w:t>项：志愿者人数、每月发放生活</w:t>
      </w:r>
      <w:r>
        <w:t xml:space="preserve"> </w:t>
      </w:r>
      <w:r>
        <w:rPr>
          <w:spacing w:val="13"/>
        </w:rPr>
        <w:t>补助经费标准、资金支付完成率（</w:t>
      </w:r>
      <w:r>
        <w:rPr>
          <w:spacing w:val="-91"/>
        </w:rPr>
        <w:t xml:space="preserve"> </w:t>
      </w:r>
      <w:r>
        <w:rPr>
          <w:spacing w:val="13"/>
        </w:rPr>
        <w:t>%）、持续发挥</w:t>
      </w:r>
      <w:r>
        <w:rPr>
          <w:spacing w:val="12"/>
        </w:rPr>
        <w:t>社会效益</w:t>
      </w:r>
      <w:r>
        <w:t xml:space="preserve"> </w:t>
      </w:r>
      <w:r>
        <w:rPr>
          <w:spacing w:val="11"/>
        </w:rPr>
        <w:t>（是</w:t>
      </w:r>
      <w:r>
        <w:rPr>
          <w:rFonts w:ascii="Times New Roman" w:hAnsi="Times New Roman" w:eastAsia="Times New Roman" w:cs="Times New Roman"/>
          <w:spacing w:val="11"/>
        </w:rPr>
        <w:t>/</w:t>
      </w:r>
      <w:r>
        <w:rPr>
          <w:spacing w:val="11"/>
        </w:rPr>
        <w:t>否）、志愿者满意度（%</w:t>
      </w:r>
      <w:r>
        <w:rPr>
          <w:spacing w:val="19"/>
        </w:rPr>
        <w:t>），</w:t>
      </w:r>
      <w:r>
        <w:rPr>
          <w:spacing w:val="11"/>
        </w:rPr>
        <w:t>该项目绩效目标设置科学</w:t>
      </w:r>
      <w:r>
        <w:rPr>
          <w:spacing w:val="1"/>
        </w:rPr>
        <w:t xml:space="preserve"> </w:t>
      </w:r>
      <w:r>
        <w:rPr>
          <w:spacing w:val="4"/>
        </w:rPr>
        <w:t>合理。</w:t>
      </w:r>
    </w:p>
    <w:p>
      <w:pPr>
        <w:pStyle w:val="2"/>
        <w:spacing w:before="80" w:line="222" w:lineRule="auto"/>
        <w:ind w:left="654"/>
      </w:pPr>
      <w:r>
        <w:rPr>
          <w:spacing w:val="-4"/>
        </w:rPr>
        <w:t>（</w:t>
      </w:r>
      <w:r>
        <w:rPr>
          <w:spacing w:val="-60"/>
        </w:rPr>
        <w:t xml:space="preserve"> </w:t>
      </w:r>
      <w:r>
        <w:rPr>
          <w:spacing w:val="-4"/>
        </w:rPr>
        <w:t>3）资金投向。（满分</w:t>
      </w:r>
      <w:r>
        <w:rPr>
          <w:spacing w:val="-46"/>
        </w:rPr>
        <w:t xml:space="preserve"> </w:t>
      </w:r>
      <w:r>
        <w:rPr>
          <w:spacing w:val="-4"/>
        </w:rPr>
        <w:t>6</w:t>
      </w:r>
      <w:r>
        <w:rPr>
          <w:spacing w:val="-59"/>
        </w:rPr>
        <w:t xml:space="preserve"> </w:t>
      </w:r>
      <w:r>
        <w:rPr>
          <w:spacing w:val="-4"/>
        </w:rPr>
        <w:t>分，</w:t>
      </w:r>
      <w:r>
        <w:rPr>
          <w:spacing w:val="-70"/>
        </w:rPr>
        <w:t xml:space="preserve"> </w:t>
      </w:r>
      <w:r>
        <w:rPr>
          <w:spacing w:val="-4"/>
        </w:rPr>
        <w:t>自评得分</w:t>
      </w:r>
      <w:r>
        <w:rPr>
          <w:spacing w:val="-48"/>
        </w:rPr>
        <w:t xml:space="preserve"> </w:t>
      </w:r>
      <w:r>
        <w:rPr>
          <w:spacing w:val="-4"/>
        </w:rPr>
        <w:t>6</w:t>
      </w:r>
      <w:r>
        <w:rPr>
          <w:spacing w:val="-60"/>
        </w:rPr>
        <w:t xml:space="preserve"> </w:t>
      </w:r>
      <w:r>
        <w:rPr>
          <w:spacing w:val="-4"/>
        </w:rPr>
        <w:t>分）</w:t>
      </w:r>
    </w:p>
    <w:p>
      <w:pPr>
        <w:pStyle w:val="2"/>
        <w:spacing w:before="193" w:line="330" w:lineRule="auto"/>
        <w:ind w:left="20" w:firstLine="636"/>
      </w:pPr>
      <w:r>
        <w:rPr>
          <w:spacing w:val="7"/>
        </w:rPr>
        <w:t>严格按照西部计划管理办法文件要求，在把握资</w:t>
      </w:r>
      <w:r>
        <w:rPr>
          <w:spacing w:val="6"/>
        </w:rPr>
        <w:t>金投向、</w:t>
      </w:r>
      <w:r>
        <w:t xml:space="preserve"> </w:t>
      </w:r>
      <w:r>
        <w:rPr>
          <w:spacing w:val="9"/>
        </w:rPr>
        <w:t>明确项目任务基础上，科学分配资金，严格管理，坚持专项</w:t>
      </w:r>
      <w:r>
        <w:rPr>
          <w:spacing w:val="3"/>
        </w:rPr>
        <w:t xml:space="preserve">  使用。</w:t>
      </w:r>
    </w:p>
    <w:p>
      <w:pPr>
        <w:spacing w:before="50" w:line="217" w:lineRule="auto"/>
        <w:ind w:left="674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pacing w:val="-5"/>
          <w:sz w:val="31"/>
          <w:szCs w:val="31"/>
        </w:rPr>
        <w:t>2.项目管理。（</w:t>
      </w:r>
      <w:r>
        <w:rPr>
          <w:rFonts w:ascii="KaiTi" w:hAnsi="KaiTi" w:eastAsia="KaiTi" w:cs="KaiTi"/>
          <w:spacing w:val="-71"/>
          <w:sz w:val="31"/>
          <w:szCs w:val="31"/>
        </w:rPr>
        <w:t xml:space="preserve"> </w:t>
      </w:r>
      <w:r>
        <w:rPr>
          <w:rFonts w:ascii="KaiTi" w:hAnsi="KaiTi" w:eastAsia="KaiTi" w:cs="KaiTi"/>
          <w:spacing w:val="-5"/>
          <w:sz w:val="31"/>
          <w:szCs w:val="31"/>
        </w:rPr>
        <w:t>满分</w:t>
      </w:r>
      <w:r>
        <w:rPr>
          <w:rFonts w:ascii="KaiTi" w:hAnsi="KaiTi" w:eastAsia="KaiTi" w:cs="KaiTi"/>
          <w:spacing w:val="-41"/>
          <w:sz w:val="31"/>
          <w:szCs w:val="31"/>
        </w:rPr>
        <w:t xml:space="preserve"> </w:t>
      </w:r>
      <w:r>
        <w:rPr>
          <w:rFonts w:ascii="KaiTi" w:hAnsi="KaiTi" w:eastAsia="KaiTi" w:cs="KaiTi"/>
          <w:spacing w:val="-5"/>
          <w:sz w:val="31"/>
          <w:szCs w:val="31"/>
        </w:rPr>
        <w:t>18</w:t>
      </w:r>
      <w:r>
        <w:rPr>
          <w:rFonts w:ascii="KaiTi" w:hAnsi="KaiTi" w:eastAsia="KaiTi" w:cs="KaiTi"/>
          <w:spacing w:val="-66"/>
          <w:sz w:val="31"/>
          <w:szCs w:val="31"/>
        </w:rPr>
        <w:t xml:space="preserve"> </w:t>
      </w:r>
      <w:r>
        <w:rPr>
          <w:rFonts w:ascii="KaiTi" w:hAnsi="KaiTi" w:eastAsia="KaiTi" w:cs="KaiTi"/>
          <w:spacing w:val="-5"/>
          <w:sz w:val="31"/>
          <w:szCs w:val="31"/>
        </w:rPr>
        <w:t>分，</w:t>
      </w:r>
      <w:r>
        <w:rPr>
          <w:rFonts w:ascii="KaiTi" w:hAnsi="KaiTi" w:eastAsia="KaiTi" w:cs="KaiTi"/>
          <w:spacing w:val="-61"/>
          <w:sz w:val="31"/>
          <w:szCs w:val="31"/>
        </w:rPr>
        <w:t xml:space="preserve"> </w:t>
      </w:r>
      <w:r>
        <w:rPr>
          <w:rFonts w:ascii="KaiTi" w:hAnsi="KaiTi" w:eastAsia="KaiTi" w:cs="KaiTi"/>
          <w:spacing w:val="-5"/>
          <w:sz w:val="31"/>
          <w:szCs w:val="31"/>
        </w:rPr>
        <w:t>自评得分</w:t>
      </w:r>
      <w:r>
        <w:rPr>
          <w:rFonts w:ascii="KaiTi" w:hAnsi="KaiTi" w:eastAsia="KaiTi" w:cs="KaiTi"/>
          <w:spacing w:val="-40"/>
          <w:sz w:val="31"/>
          <w:szCs w:val="31"/>
        </w:rPr>
        <w:t xml:space="preserve"> </w:t>
      </w:r>
      <w:r>
        <w:rPr>
          <w:rFonts w:ascii="KaiTi" w:hAnsi="KaiTi" w:eastAsia="KaiTi" w:cs="KaiTi"/>
          <w:spacing w:val="-5"/>
          <w:sz w:val="31"/>
          <w:szCs w:val="31"/>
        </w:rPr>
        <w:t>17</w:t>
      </w:r>
      <w:r>
        <w:rPr>
          <w:rFonts w:ascii="KaiTi" w:hAnsi="KaiTi" w:eastAsia="KaiTi" w:cs="KaiTi"/>
          <w:spacing w:val="-64"/>
          <w:sz w:val="31"/>
          <w:szCs w:val="31"/>
        </w:rPr>
        <w:t xml:space="preserve"> </w:t>
      </w:r>
      <w:r>
        <w:rPr>
          <w:rFonts w:ascii="KaiTi" w:hAnsi="KaiTi" w:eastAsia="KaiTi" w:cs="KaiTi"/>
          <w:spacing w:val="-5"/>
          <w:sz w:val="31"/>
          <w:szCs w:val="31"/>
        </w:rPr>
        <w:t>分）</w:t>
      </w:r>
    </w:p>
    <w:p>
      <w:pPr>
        <w:pStyle w:val="2"/>
        <w:spacing w:before="204" w:line="222" w:lineRule="auto"/>
        <w:ind w:left="654"/>
      </w:pPr>
      <w:r>
        <w:rPr>
          <w:spacing w:val="-4"/>
        </w:rPr>
        <w:t>（</w:t>
      </w:r>
      <w:r>
        <w:rPr>
          <w:spacing w:val="-76"/>
        </w:rPr>
        <w:t xml:space="preserve"> </w:t>
      </w:r>
      <w:r>
        <w:rPr>
          <w:spacing w:val="-4"/>
        </w:rPr>
        <w:t>1）制度办法（满分</w:t>
      </w:r>
      <w:r>
        <w:rPr>
          <w:spacing w:val="-50"/>
        </w:rPr>
        <w:t xml:space="preserve"> </w:t>
      </w:r>
      <w:r>
        <w:rPr>
          <w:spacing w:val="-4"/>
        </w:rPr>
        <w:t>2</w:t>
      </w:r>
      <w:r>
        <w:rPr>
          <w:spacing w:val="-60"/>
        </w:rPr>
        <w:t xml:space="preserve"> </w:t>
      </w:r>
      <w:r>
        <w:rPr>
          <w:spacing w:val="-4"/>
        </w:rPr>
        <w:t>分，</w:t>
      </w:r>
      <w:r>
        <w:rPr>
          <w:spacing w:val="-70"/>
        </w:rPr>
        <w:t xml:space="preserve"> </w:t>
      </w:r>
      <w:r>
        <w:rPr>
          <w:spacing w:val="-4"/>
        </w:rPr>
        <w:t>自评得分</w:t>
      </w:r>
      <w:r>
        <w:rPr>
          <w:spacing w:val="-40"/>
        </w:rPr>
        <w:t xml:space="preserve"> </w:t>
      </w:r>
      <w:r>
        <w:rPr>
          <w:spacing w:val="-4"/>
        </w:rPr>
        <w:t>1</w:t>
      </w:r>
      <w:r>
        <w:rPr>
          <w:spacing w:val="-60"/>
        </w:rPr>
        <w:t xml:space="preserve"> </w:t>
      </w:r>
      <w:r>
        <w:rPr>
          <w:spacing w:val="-4"/>
        </w:rPr>
        <w:t>分）</w:t>
      </w:r>
    </w:p>
    <w:p>
      <w:pPr>
        <w:pStyle w:val="2"/>
        <w:spacing w:before="197" w:line="323" w:lineRule="auto"/>
        <w:ind w:left="35" w:right="166" w:firstLine="621"/>
      </w:pPr>
      <w:r>
        <w:rPr>
          <w:spacing w:val="23"/>
        </w:rPr>
        <w:t>严格按照四川省西部计划志愿者资金专项资金管理办</w:t>
      </w:r>
      <w:r>
        <w:rPr>
          <w:spacing w:val="3"/>
        </w:rPr>
        <w:t xml:space="preserve"> </w:t>
      </w:r>
      <w:r>
        <w:t>法要求实施推进，不存在管理制度缺失、管理办法过期情况。</w:t>
      </w:r>
    </w:p>
    <w:p>
      <w:pPr>
        <w:pStyle w:val="2"/>
        <w:spacing w:before="57" w:line="222" w:lineRule="auto"/>
        <w:ind w:left="654"/>
      </w:pPr>
      <w:r>
        <w:rPr>
          <w:spacing w:val="-4"/>
        </w:rPr>
        <w:t>（</w:t>
      </w:r>
      <w:r>
        <w:rPr>
          <w:spacing w:val="-66"/>
        </w:rPr>
        <w:t xml:space="preserve"> </w:t>
      </w:r>
      <w:r>
        <w:rPr>
          <w:spacing w:val="-4"/>
        </w:rPr>
        <w:t>2）分配管理（满分</w:t>
      </w:r>
      <w:r>
        <w:rPr>
          <w:spacing w:val="-43"/>
        </w:rPr>
        <w:t xml:space="preserve"> </w:t>
      </w:r>
      <w:r>
        <w:rPr>
          <w:spacing w:val="-4"/>
        </w:rPr>
        <w:t>10</w:t>
      </w:r>
      <w:r>
        <w:rPr>
          <w:spacing w:val="-60"/>
        </w:rPr>
        <w:t xml:space="preserve"> </w:t>
      </w:r>
      <w:r>
        <w:rPr>
          <w:spacing w:val="-4"/>
        </w:rPr>
        <w:t>分，</w:t>
      </w:r>
      <w:r>
        <w:rPr>
          <w:spacing w:val="-69"/>
        </w:rPr>
        <w:t xml:space="preserve"> </w:t>
      </w:r>
      <w:r>
        <w:rPr>
          <w:spacing w:val="-4"/>
        </w:rPr>
        <w:t>自评得分</w:t>
      </w:r>
      <w:r>
        <w:rPr>
          <w:spacing w:val="-41"/>
        </w:rPr>
        <w:t xml:space="preserve"> </w:t>
      </w:r>
      <w:r>
        <w:rPr>
          <w:spacing w:val="-4"/>
        </w:rPr>
        <w:t>10</w:t>
      </w:r>
      <w:r>
        <w:rPr>
          <w:spacing w:val="-60"/>
        </w:rPr>
        <w:t xml:space="preserve"> </w:t>
      </w:r>
      <w:r>
        <w:rPr>
          <w:spacing w:val="-4"/>
        </w:rPr>
        <w:t>分）</w:t>
      </w:r>
    </w:p>
    <w:p>
      <w:pPr>
        <w:pStyle w:val="2"/>
        <w:spacing w:before="195" w:line="332" w:lineRule="auto"/>
        <w:ind w:left="21" w:firstLine="644"/>
      </w:pPr>
      <w:r>
        <w:rPr>
          <w:spacing w:val="6"/>
        </w:rPr>
        <w:t>在分配管理上，按照专项资金管理办法以及志愿者人数、</w:t>
      </w:r>
      <w:r>
        <w:rPr>
          <w:spacing w:val="11"/>
        </w:rPr>
        <w:t xml:space="preserve"> </w:t>
      </w:r>
      <w:r>
        <w:rPr>
          <w:spacing w:val="6"/>
        </w:rPr>
        <w:t>活动实际情况进行资金分配及管理，项目总投资为</w:t>
      </w:r>
      <w:r>
        <w:rPr>
          <w:spacing w:val="-39"/>
        </w:rPr>
        <w:t xml:space="preserve"> </w:t>
      </w:r>
      <w:r>
        <w:rPr>
          <w:spacing w:val="6"/>
        </w:rPr>
        <w:t>32.32</w:t>
      </w:r>
      <w:r>
        <w:rPr>
          <w:spacing w:val="-44"/>
        </w:rPr>
        <w:t xml:space="preserve"> </w:t>
      </w:r>
      <w:r>
        <w:rPr>
          <w:spacing w:val="6"/>
        </w:rPr>
        <w:t>万</w:t>
      </w:r>
      <w:r>
        <w:t xml:space="preserve">  </w:t>
      </w:r>
      <w:r>
        <w:rPr>
          <w:spacing w:val="9"/>
        </w:rPr>
        <w:t>元（包括志愿者每月生活补助、年终一次性奖金）。决策程</w:t>
      </w:r>
      <w:r>
        <w:rPr>
          <w:spacing w:val="3"/>
        </w:rPr>
        <w:t xml:space="preserve">  </w:t>
      </w:r>
      <w:r>
        <w:rPr>
          <w:spacing w:val="8"/>
        </w:rPr>
        <w:t>序符合管理要求，及时高效。</w:t>
      </w:r>
    </w:p>
    <w:p>
      <w:pPr>
        <w:pStyle w:val="2"/>
        <w:spacing w:before="51" w:line="222" w:lineRule="auto"/>
        <w:ind w:left="654"/>
      </w:pPr>
      <w:r>
        <w:rPr>
          <w:spacing w:val="-4"/>
        </w:rPr>
        <w:t>（</w:t>
      </w:r>
      <w:r>
        <w:rPr>
          <w:spacing w:val="-72"/>
        </w:rPr>
        <w:t xml:space="preserve"> </w:t>
      </w:r>
      <w:r>
        <w:rPr>
          <w:spacing w:val="-4"/>
        </w:rPr>
        <w:t>3）绩效监管（满分</w:t>
      </w:r>
      <w:r>
        <w:rPr>
          <w:spacing w:val="-49"/>
        </w:rPr>
        <w:t xml:space="preserve"> </w:t>
      </w:r>
      <w:r>
        <w:rPr>
          <w:spacing w:val="-4"/>
        </w:rPr>
        <w:t>6</w:t>
      </w:r>
      <w:r>
        <w:rPr>
          <w:spacing w:val="-60"/>
        </w:rPr>
        <w:t xml:space="preserve"> </w:t>
      </w:r>
      <w:r>
        <w:rPr>
          <w:spacing w:val="-4"/>
        </w:rPr>
        <w:t>分，</w:t>
      </w:r>
      <w:r>
        <w:rPr>
          <w:spacing w:val="-69"/>
        </w:rPr>
        <w:t xml:space="preserve"> </w:t>
      </w:r>
      <w:r>
        <w:rPr>
          <w:spacing w:val="-4"/>
        </w:rPr>
        <w:t>自评得分</w:t>
      </w:r>
      <w:r>
        <w:rPr>
          <w:spacing w:val="-46"/>
        </w:rPr>
        <w:t xml:space="preserve"> </w:t>
      </w:r>
      <w:r>
        <w:rPr>
          <w:spacing w:val="-4"/>
        </w:rPr>
        <w:t>6</w:t>
      </w:r>
      <w:r>
        <w:rPr>
          <w:spacing w:val="-60"/>
        </w:rPr>
        <w:t xml:space="preserve"> </w:t>
      </w:r>
      <w:r>
        <w:rPr>
          <w:spacing w:val="-4"/>
        </w:rPr>
        <w:t>分）</w:t>
      </w:r>
    </w:p>
    <w:p>
      <w:pPr>
        <w:pStyle w:val="2"/>
        <w:spacing w:before="200" w:line="331" w:lineRule="auto"/>
        <w:ind w:left="25" w:right="255" w:firstLine="650"/>
      </w:pPr>
      <w:r>
        <w:rPr>
          <w:spacing w:val="22"/>
        </w:rPr>
        <w:t>大学生志愿服务西部计划专项资金及时按</w:t>
      </w:r>
      <w:bookmarkStart w:id="0" w:name="_GoBack"/>
      <w:bookmarkEnd w:id="0"/>
      <w:r>
        <w:rPr>
          <w:rFonts w:hint="eastAsia"/>
          <w:spacing w:val="22"/>
          <w:lang w:eastAsia="zh-CN"/>
        </w:rPr>
        <w:t>中央、省委</w:t>
      </w:r>
      <w:r>
        <w:rPr>
          <w:spacing w:val="22"/>
        </w:rPr>
        <w:t>要求全</w:t>
      </w:r>
      <w:r>
        <w:rPr>
          <w:spacing w:val="9"/>
        </w:rPr>
        <w:t xml:space="preserve"> </w:t>
      </w:r>
      <w:r>
        <w:rPr>
          <w:spacing w:val="6"/>
        </w:rPr>
        <w:t>面完成绩效目标（含事前评估）、绩效评价、</w:t>
      </w:r>
      <w:r>
        <w:rPr>
          <w:spacing w:val="-75"/>
        </w:rPr>
        <w:t xml:space="preserve"> </w:t>
      </w:r>
      <w:r>
        <w:rPr>
          <w:spacing w:val="6"/>
        </w:rPr>
        <w:t>以前年度问题</w:t>
      </w:r>
      <w:r>
        <w:t xml:space="preserve"> </w:t>
      </w:r>
      <w:r>
        <w:rPr>
          <w:spacing w:val="9"/>
        </w:rPr>
        <w:t>整改等预算绩效管理工作，省州部门对我县该项目预算绩效</w:t>
      </w:r>
      <w:r>
        <w:t>管</w:t>
      </w:r>
      <w:r>
        <w:rPr>
          <w:spacing w:val="8"/>
        </w:rPr>
        <w:t>理要求及时开展了评价、监督、指导等工作。</w:t>
      </w:r>
    </w:p>
    <w:p>
      <w:pPr>
        <w:spacing w:line="331" w:lineRule="auto"/>
        <w:sectPr>
          <w:footerReference r:id="rId9" w:type="default"/>
          <w:pgSz w:w="11906" w:h="16839"/>
          <w:pgMar w:top="1431" w:right="1541" w:bottom="1108" w:left="1785" w:header="0" w:footer="831" w:gutter="0"/>
          <w:cols w:space="720" w:num="1"/>
        </w:sectPr>
      </w:pPr>
    </w:p>
    <w:p>
      <w:pPr>
        <w:pStyle w:val="2"/>
        <w:spacing w:before="192" w:line="217" w:lineRule="auto"/>
        <w:ind w:left="687"/>
        <w:rPr>
          <w:rFonts w:ascii="KaiTi" w:hAnsi="KaiTi" w:eastAsia="KaiTi" w:cs="KaiTi"/>
        </w:rPr>
      </w:pPr>
      <w:r>
        <w:rPr>
          <w:rFonts w:ascii="KaiTi" w:hAnsi="KaiTi" w:eastAsia="KaiTi" w:cs="KaiTi"/>
          <w:spacing w:val="-11"/>
        </w:rPr>
        <w:t>3.项</w:t>
      </w:r>
      <w:r>
        <w:rPr>
          <w:rFonts w:ascii="KaiTi" w:hAnsi="KaiTi" w:eastAsia="KaiTi" w:cs="KaiTi"/>
          <w:spacing w:val="-67"/>
        </w:rPr>
        <w:t xml:space="preserve"> </w:t>
      </w:r>
      <w:r>
        <w:rPr>
          <w:rFonts w:ascii="KaiTi" w:hAnsi="KaiTi" w:eastAsia="KaiTi" w:cs="KaiTi"/>
          <w:spacing w:val="-11"/>
        </w:rPr>
        <w:t>目实施（</w:t>
      </w:r>
      <w:r>
        <w:rPr>
          <w:rFonts w:ascii="KaiTi" w:hAnsi="KaiTi" w:eastAsia="KaiTi" w:cs="KaiTi"/>
          <w:spacing w:val="-75"/>
        </w:rPr>
        <w:t xml:space="preserve"> </w:t>
      </w:r>
      <w:r>
        <w:rPr>
          <w:rFonts w:ascii="KaiTi" w:hAnsi="KaiTi" w:eastAsia="KaiTi" w:cs="KaiTi"/>
          <w:spacing w:val="-11"/>
        </w:rPr>
        <w:t>满分</w:t>
      </w:r>
      <w:r>
        <w:rPr>
          <w:rFonts w:ascii="KaiTi" w:hAnsi="KaiTi" w:eastAsia="KaiTi" w:cs="KaiTi"/>
          <w:spacing w:val="-48"/>
        </w:rPr>
        <w:t xml:space="preserve"> </w:t>
      </w:r>
      <w:r>
        <w:rPr>
          <w:spacing w:val="-11"/>
        </w:rPr>
        <w:t>9</w:t>
      </w:r>
      <w:r>
        <w:rPr>
          <w:spacing w:val="-63"/>
        </w:rPr>
        <w:t xml:space="preserve"> </w:t>
      </w:r>
      <w:r>
        <w:rPr>
          <w:rFonts w:ascii="KaiTi" w:hAnsi="KaiTi" w:eastAsia="KaiTi" w:cs="KaiTi"/>
          <w:spacing w:val="-11"/>
        </w:rPr>
        <w:t>分，</w:t>
      </w:r>
      <w:r>
        <w:rPr>
          <w:rFonts w:ascii="KaiTi" w:hAnsi="KaiTi" w:eastAsia="KaiTi" w:cs="KaiTi"/>
          <w:spacing w:val="-61"/>
        </w:rPr>
        <w:t xml:space="preserve"> </w:t>
      </w:r>
      <w:r>
        <w:rPr>
          <w:rFonts w:ascii="KaiTi" w:hAnsi="KaiTi" w:eastAsia="KaiTi" w:cs="KaiTi"/>
          <w:spacing w:val="-11"/>
        </w:rPr>
        <w:t>自评得分</w:t>
      </w:r>
      <w:r>
        <w:rPr>
          <w:rFonts w:ascii="KaiTi" w:hAnsi="KaiTi" w:eastAsia="KaiTi" w:cs="KaiTi"/>
          <w:spacing w:val="-46"/>
        </w:rPr>
        <w:t xml:space="preserve"> </w:t>
      </w:r>
      <w:r>
        <w:rPr>
          <w:rFonts w:ascii="KaiTi" w:hAnsi="KaiTi" w:eastAsia="KaiTi" w:cs="KaiTi"/>
          <w:spacing w:val="-11"/>
        </w:rPr>
        <w:t>8</w:t>
      </w:r>
      <w:r>
        <w:rPr>
          <w:rFonts w:ascii="KaiTi" w:hAnsi="KaiTi" w:eastAsia="KaiTi" w:cs="KaiTi"/>
          <w:spacing w:val="-63"/>
        </w:rPr>
        <w:t xml:space="preserve"> </w:t>
      </w:r>
      <w:r>
        <w:rPr>
          <w:rFonts w:ascii="KaiTi" w:hAnsi="KaiTi" w:eastAsia="KaiTi" w:cs="KaiTi"/>
          <w:spacing w:val="-11"/>
        </w:rPr>
        <w:t>分）。</w:t>
      </w:r>
    </w:p>
    <w:p>
      <w:pPr>
        <w:pStyle w:val="2"/>
        <w:spacing w:before="156" w:line="313" w:lineRule="auto"/>
        <w:ind w:left="24" w:right="11" w:firstLine="639"/>
      </w:pPr>
      <w:r>
        <w:rPr>
          <w:rFonts w:ascii="Times New Roman" w:hAnsi="Times New Roman" w:eastAsia="Times New Roman" w:cs="Times New Roman"/>
          <w:spacing w:val="5"/>
        </w:rPr>
        <w:t>（</w:t>
      </w:r>
      <w:r>
        <w:rPr>
          <w:rFonts w:ascii="Times New Roman" w:hAnsi="Times New Roman" w:eastAsia="Times New Roman" w:cs="Times New Roman"/>
          <w:spacing w:val="-41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1）</w:t>
      </w:r>
      <w:r>
        <w:rPr>
          <w:spacing w:val="5"/>
        </w:rPr>
        <w:t>在预算执行上，大学生志愿服务西部计划专项资金年</w:t>
      </w:r>
      <w:r>
        <w:t xml:space="preserve"> </w:t>
      </w:r>
      <w:r>
        <w:rPr>
          <w:spacing w:val="3"/>
        </w:rPr>
        <w:t>初预算安排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46.06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3"/>
        </w:rPr>
        <w:t>万元，资金到位</w:t>
      </w:r>
      <w:r>
        <w:rPr>
          <w:spacing w:val="-40"/>
        </w:rPr>
        <w:t xml:space="preserve"> </w:t>
      </w:r>
      <w:r>
        <w:rPr>
          <w:spacing w:val="3"/>
        </w:rPr>
        <w:t>100%。</w:t>
      </w:r>
    </w:p>
    <w:p>
      <w:pPr>
        <w:pStyle w:val="2"/>
        <w:spacing w:before="137" w:line="325" w:lineRule="auto"/>
        <w:ind w:left="81" w:right="81" w:firstLine="584"/>
      </w:pPr>
      <w:r>
        <w:rPr>
          <w:spacing w:val="6"/>
        </w:rPr>
        <w:t>在资金使用上，严格按照资金管理程序进行资金支付，</w:t>
      </w:r>
      <w:r>
        <w:rPr>
          <w:spacing w:val="1"/>
        </w:rPr>
        <w:t xml:space="preserve"> 目前已完成资金支付</w:t>
      </w:r>
      <w:r>
        <w:rPr>
          <w:spacing w:val="-62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46.06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1"/>
        </w:rPr>
        <w:t>万元。</w:t>
      </w:r>
    </w:p>
    <w:p>
      <w:pPr>
        <w:spacing w:before="47" w:line="217" w:lineRule="auto"/>
        <w:ind w:left="673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pacing w:val="-10"/>
          <w:sz w:val="31"/>
          <w:szCs w:val="31"/>
        </w:rPr>
        <w:t>4.项</w:t>
      </w:r>
      <w:r>
        <w:rPr>
          <w:rFonts w:ascii="KaiTi" w:hAnsi="KaiTi" w:eastAsia="KaiTi" w:cs="KaiTi"/>
          <w:spacing w:val="-74"/>
          <w:sz w:val="31"/>
          <w:szCs w:val="31"/>
        </w:rPr>
        <w:t xml:space="preserve"> </w:t>
      </w:r>
      <w:r>
        <w:rPr>
          <w:rFonts w:ascii="KaiTi" w:hAnsi="KaiTi" w:eastAsia="KaiTi" w:cs="KaiTi"/>
          <w:spacing w:val="-10"/>
          <w:sz w:val="31"/>
          <w:szCs w:val="31"/>
        </w:rPr>
        <w:t>目结果（</w:t>
      </w:r>
      <w:r>
        <w:rPr>
          <w:rFonts w:ascii="KaiTi" w:hAnsi="KaiTi" w:eastAsia="KaiTi" w:cs="KaiTi"/>
          <w:spacing w:val="-74"/>
          <w:sz w:val="31"/>
          <w:szCs w:val="31"/>
        </w:rPr>
        <w:t xml:space="preserve"> </w:t>
      </w:r>
      <w:r>
        <w:rPr>
          <w:rFonts w:ascii="KaiTi" w:hAnsi="KaiTi" w:eastAsia="KaiTi" w:cs="KaiTi"/>
          <w:spacing w:val="-10"/>
          <w:sz w:val="31"/>
          <w:szCs w:val="31"/>
        </w:rPr>
        <w:t>满分</w:t>
      </w:r>
      <w:r>
        <w:rPr>
          <w:rFonts w:ascii="KaiTi" w:hAnsi="KaiTi" w:eastAsia="KaiTi" w:cs="KaiTi"/>
          <w:spacing w:val="-48"/>
          <w:sz w:val="31"/>
          <w:szCs w:val="31"/>
        </w:rPr>
        <w:t xml:space="preserve"> </w:t>
      </w:r>
      <w:r>
        <w:rPr>
          <w:rFonts w:ascii="KaiTi" w:hAnsi="KaiTi" w:eastAsia="KaiTi" w:cs="KaiTi"/>
          <w:spacing w:val="-10"/>
          <w:sz w:val="31"/>
          <w:szCs w:val="31"/>
        </w:rPr>
        <w:t>9</w:t>
      </w:r>
      <w:r>
        <w:rPr>
          <w:rFonts w:ascii="KaiTi" w:hAnsi="KaiTi" w:eastAsia="KaiTi" w:cs="KaiTi"/>
          <w:spacing w:val="-63"/>
          <w:sz w:val="31"/>
          <w:szCs w:val="31"/>
        </w:rPr>
        <w:t xml:space="preserve"> </w:t>
      </w:r>
      <w:r>
        <w:rPr>
          <w:rFonts w:ascii="KaiTi" w:hAnsi="KaiTi" w:eastAsia="KaiTi" w:cs="KaiTi"/>
          <w:spacing w:val="-10"/>
          <w:sz w:val="31"/>
          <w:szCs w:val="31"/>
        </w:rPr>
        <w:t>分，</w:t>
      </w:r>
      <w:r>
        <w:rPr>
          <w:rFonts w:ascii="KaiTi" w:hAnsi="KaiTi" w:eastAsia="KaiTi" w:cs="KaiTi"/>
          <w:spacing w:val="-61"/>
          <w:sz w:val="31"/>
          <w:szCs w:val="31"/>
        </w:rPr>
        <w:t xml:space="preserve"> </w:t>
      </w:r>
      <w:r>
        <w:rPr>
          <w:rFonts w:ascii="KaiTi" w:hAnsi="KaiTi" w:eastAsia="KaiTi" w:cs="KaiTi"/>
          <w:spacing w:val="-10"/>
          <w:sz w:val="31"/>
          <w:szCs w:val="31"/>
        </w:rPr>
        <w:t>自评得分</w:t>
      </w:r>
      <w:r>
        <w:rPr>
          <w:rFonts w:ascii="KaiTi" w:hAnsi="KaiTi" w:eastAsia="KaiTi" w:cs="KaiTi"/>
          <w:spacing w:val="-46"/>
          <w:sz w:val="31"/>
          <w:szCs w:val="31"/>
        </w:rPr>
        <w:t xml:space="preserve"> </w:t>
      </w:r>
      <w:r>
        <w:rPr>
          <w:rFonts w:ascii="KaiTi" w:hAnsi="KaiTi" w:eastAsia="KaiTi" w:cs="KaiTi"/>
          <w:spacing w:val="-10"/>
          <w:sz w:val="31"/>
          <w:szCs w:val="31"/>
        </w:rPr>
        <w:t>9</w:t>
      </w:r>
      <w:r>
        <w:rPr>
          <w:rFonts w:ascii="KaiTi" w:hAnsi="KaiTi" w:eastAsia="KaiTi" w:cs="KaiTi"/>
          <w:spacing w:val="-64"/>
          <w:sz w:val="31"/>
          <w:szCs w:val="31"/>
        </w:rPr>
        <w:t xml:space="preserve"> </w:t>
      </w:r>
      <w:r>
        <w:rPr>
          <w:rFonts w:ascii="KaiTi" w:hAnsi="KaiTi" w:eastAsia="KaiTi" w:cs="KaiTi"/>
          <w:spacing w:val="-10"/>
          <w:sz w:val="31"/>
          <w:szCs w:val="31"/>
        </w:rPr>
        <w:t>分）。</w:t>
      </w:r>
    </w:p>
    <w:p>
      <w:pPr>
        <w:pStyle w:val="2"/>
        <w:spacing w:before="206" w:line="281" w:lineRule="auto"/>
        <w:ind w:left="81" w:right="11" w:firstLine="573"/>
      </w:pPr>
      <w:r>
        <w:rPr>
          <w:spacing w:val="12"/>
        </w:rPr>
        <w:t>（</w:t>
      </w:r>
      <w:r>
        <w:rPr>
          <w:spacing w:val="-61"/>
        </w:rPr>
        <w:t xml:space="preserve"> </w:t>
      </w:r>
      <w:r>
        <w:rPr>
          <w:spacing w:val="12"/>
        </w:rPr>
        <w:t>1）目标完成。大学生志愿服务西部计划专项资金项</w:t>
      </w:r>
      <w:r>
        <w:t xml:space="preserve"> </w:t>
      </w:r>
      <w:r>
        <w:rPr>
          <w:spacing w:val="4"/>
        </w:rPr>
        <w:t>目有序推进，现已完成年度目标。</w:t>
      </w:r>
    </w:p>
    <w:p>
      <w:pPr>
        <w:pStyle w:val="2"/>
        <w:spacing w:before="198" w:line="221" w:lineRule="auto"/>
        <w:ind w:left="654"/>
      </w:pPr>
      <w:r>
        <w:t>（</w:t>
      </w:r>
      <w:r>
        <w:rPr>
          <w:spacing w:val="-84"/>
        </w:rPr>
        <w:t xml:space="preserve"> </w:t>
      </w:r>
      <w:r>
        <w:t>2）完成时效。</w:t>
      </w:r>
      <w:r>
        <w:rPr>
          <w:spacing w:val="-57"/>
        </w:rPr>
        <w:t xml:space="preserve"> </w:t>
      </w:r>
      <w:r>
        <w:t>目前该项目正进行管护。</w:t>
      </w:r>
    </w:p>
    <w:p>
      <w:pPr>
        <w:pStyle w:val="2"/>
        <w:spacing w:before="204" w:line="221" w:lineRule="auto"/>
        <w:ind w:left="689"/>
      </w:pPr>
      <w:r>
        <w:rPr>
          <w:spacing w:val="7"/>
        </w:rPr>
        <w:t>围绕决策程序、规划论证、资金投向进行绩效分析。</w:t>
      </w:r>
    </w:p>
    <w:p>
      <w:pPr>
        <w:spacing w:before="200" w:line="217" w:lineRule="auto"/>
        <w:ind w:right="53"/>
        <w:jc w:val="right"/>
        <w:outlineLvl w:val="1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-8"/>
          <w:sz w:val="31"/>
          <w:szCs w:val="31"/>
        </w:rPr>
        <w:t>（</w:t>
      </w:r>
      <w:r>
        <w:rPr>
          <w:rFonts w:ascii="KaiTi" w:hAnsi="KaiTi" w:eastAsia="KaiTi" w:cs="KaiTi"/>
          <w:spacing w:val="-78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-8"/>
          <w:sz w:val="31"/>
          <w:szCs w:val="31"/>
        </w:rPr>
        <w:t>二）专用指标绩效分析。（</w:t>
      </w:r>
      <w:r>
        <w:rPr>
          <w:rFonts w:ascii="KaiTi" w:hAnsi="KaiTi" w:eastAsia="KaiTi" w:cs="KaiTi"/>
          <w:spacing w:val="-40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-8"/>
          <w:sz w:val="31"/>
          <w:szCs w:val="31"/>
        </w:rPr>
        <w:t>满分</w:t>
      </w:r>
      <w:r>
        <w:rPr>
          <w:rFonts w:ascii="KaiTi" w:hAnsi="KaiTi" w:eastAsia="KaiTi" w:cs="KaiTi"/>
          <w:spacing w:val="-36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-8"/>
          <w:sz w:val="31"/>
          <w:szCs w:val="31"/>
        </w:rPr>
        <w:t>30</w:t>
      </w:r>
      <w:r>
        <w:rPr>
          <w:rFonts w:ascii="KaiTi" w:hAnsi="KaiTi" w:eastAsia="KaiTi" w:cs="KaiTi"/>
          <w:spacing w:val="-63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-8"/>
          <w:sz w:val="31"/>
          <w:szCs w:val="31"/>
        </w:rPr>
        <w:t>分，</w:t>
      </w:r>
      <w:r>
        <w:rPr>
          <w:rFonts w:ascii="KaiTi" w:hAnsi="KaiTi" w:eastAsia="KaiTi" w:cs="KaiTi"/>
          <w:spacing w:val="-61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-8"/>
          <w:sz w:val="31"/>
          <w:szCs w:val="31"/>
        </w:rPr>
        <w:t>自评得分</w:t>
      </w:r>
      <w:r>
        <w:rPr>
          <w:rFonts w:ascii="KaiTi" w:hAnsi="KaiTi" w:eastAsia="KaiTi" w:cs="KaiTi"/>
          <w:spacing w:val="-39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-8"/>
          <w:sz w:val="31"/>
          <w:szCs w:val="31"/>
        </w:rPr>
        <w:t>30</w:t>
      </w:r>
    </w:p>
    <w:p>
      <w:pPr>
        <w:spacing w:before="207" w:line="227" w:lineRule="auto"/>
        <w:ind w:left="22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-1"/>
          <w:sz w:val="31"/>
          <w:szCs w:val="31"/>
        </w:rPr>
        <w:t>分）</w:t>
      </w:r>
    </w:p>
    <w:p>
      <w:pPr>
        <w:pStyle w:val="2"/>
        <w:spacing w:before="187" w:line="325" w:lineRule="auto"/>
        <w:ind w:left="30" w:right="11" w:firstLine="628"/>
      </w:pPr>
      <w:r>
        <w:rPr>
          <w:spacing w:val="23"/>
        </w:rPr>
        <w:t>根据大学生志愿服务西部计划专项资金项目支持对象</w:t>
      </w:r>
      <w:r>
        <w:rPr>
          <w:spacing w:val="3"/>
        </w:rPr>
        <w:t xml:space="preserve"> </w:t>
      </w:r>
      <w:r>
        <w:rPr>
          <w:spacing w:val="7"/>
        </w:rPr>
        <w:t>对民生保障指标进行绩效分析。</w:t>
      </w:r>
    </w:p>
    <w:p>
      <w:pPr>
        <w:pStyle w:val="2"/>
        <w:spacing w:before="50" w:line="220" w:lineRule="auto"/>
        <w:ind w:left="682"/>
      </w:pPr>
      <w:r>
        <w:rPr>
          <w:spacing w:val="-2"/>
        </w:rPr>
        <w:t>1.区域均衡性（满分</w:t>
      </w:r>
      <w:r>
        <w:rPr>
          <w:spacing w:val="-27"/>
        </w:rPr>
        <w:t xml:space="preserve"> </w:t>
      </w:r>
      <w:r>
        <w:rPr>
          <w:spacing w:val="-2"/>
        </w:rPr>
        <w:t>10</w:t>
      </w:r>
      <w:r>
        <w:rPr>
          <w:spacing w:val="-62"/>
        </w:rPr>
        <w:t xml:space="preserve"> </w:t>
      </w:r>
      <w:r>
        <w:rPr>
          <w:spacing w:val="-2"/>
        </w:rPr>
        <w:t>分，</w:t>
      </w:r>
      <w:r>
        <w:rPr>
          <w:spacing w:val="-70"/>
        </w:rPr>
        <w:t xml:space="preserve"> </w:t>
      </w:r>
      <w:r>
        <w:rPr>
          <w:spacing w:val="-2"/>
        </w:rPr>
        <w:t>自评得分</w:t>
      </w:r>
      <w:r>
        <w:rPr>
          <w:spacing w:val="-40"/>
        </w:rPr>
        <w:t xml:space="preserve"> </w:t>
      </w:r>
      <w:r>
        <w:rPr>
          <w:spacing w:val="-2"/>
        </w:rPr>
        <w:t>10</w:t>
      </w:r>
      <w:r>
        <w:rPr>
          <w:spacing w:val="-62"/>
        </w:rPr>
        <w:t xml:space="preserve"> </w:t>
      </w:r>
      <w:r>
        <w:rPr>
          <w:spacing w:val="-2"/>
        </w:rPr>
        <w:t>分）</w:t>
      </w:r>
    </w:p>
    <w:p>
      <w:pPr>
        <w:pStyle w:val="2"/>
        <w:spacing w:before="203" w:line="325" w:lineRule="auto"/>
        <w:ind w:left="26" w:right="11" w:firstLine="633"/>
      </w:pPr>
      <w:r>
        <w:rPr>
          <w:spacing w:val="3"/>
        </w:rPr>
        <w:t>该项目实施后，</w:t>
      </w:r>
      <w:r>
        <w:rPr>
          <w:spacing w:val="-73"/>
        </w:rPr>
        <w:t xml:space="preserve"> </w:t>
      </w:r>
      <w:r>
        <w:rPr>
          <w:spacing w:val="3"/>
        </w:rPr>
        <w:t>区域均衡情况得到改善、</w:t>
      </w:r>
      <w:r>
        <w:rPr>
          <w:spacing w:val="-88"/>
        </w:rPr>
        <w:t xml:space="preserve"> </w:t>
      </w:r>
      <w:r>
        <w:rPr>
          <w:spacing w:val="3"/>
        </w:rPr>
        <w:t>区域间差距缩</w:t>
      </w:r>
      <w:r>
        <w:t xml:space="preserve"> </w:t>
      </w:r>
      <w:r>
        <w:rPr>
          <w:spacing w:val="-3"/>
        </w:rPr>
        <w:t>小。</w:t>
      </w:r>
    </w:p>
    <w:p>
      <w:pPr>
        <w:pStyle w:val="2"/>
        <w:spacing w:before="47" w:line="220" w:lineRule="auto"/>
        <w:ind w:left="674"/>
      </w:pPr>
      <w:r>
        <w:rPr>
          <w:spacing w:val="-1"/>
        </w:rPr>
        <w:t>2.对象精准性（满分</w:t>
      </w:r>
      <w:r>
        <w:rPr>
          <w:spacing w:val="-41"/>
        </w:rPr>
        <w:t xml:space="preserve"> </w:t>
      </w:r>
      <w:r>
        <w:rPr>
          <w:spacing w:val="-1"/>
        </w:rPr>
        <w:t>10</w:t>
      </w:r>
      <w:r>
        <w:rPr>
          <w:spacing w:val="-62"/>
        </w:rPr>
        <w:t xml:space="preserve"> </w:t>
      </w:r>
      <w:r>
        <w:rPr>
          <w:spacing w:val="-1"/>
        </w:rPr>
        <w:t>分，</w:t>
      </w:r>
      <w:r>
        <w:rPr>
          <w:spacing w:val="-70"/>
        </w:rPr>
        <w:t xml:space="preserve"> </w:t>
      </w:r>
      <w:r>
        <w:rPr>
          <w:spacing w:val="-1"/>
        </w:rPr>
        <w:t>自评得分</w:t>
      </w:r>
      <w:r>
        <w:rPr>
          <w:spacing w:val="-41"/>
        </w:rPr>
        <w:t xml:space="preserve"> </w:t>
      </w:r>
      <w:r>
        <w:rPr>
          <w:spacing w:val="-1"/>
        </w:rPr>
        <w:t>10</w:t>
      </w:r>
      <w:r>
        <w:rPr>
          <w:spacing w:val="-62"/>
        </w:rPr>
        <w:t xml:space="preserve"> </w:t>
      </w:r>
      <w:r>
        <w:rPr>
          <w:spacing w:val="-1"/>
        </w:rPr>
        <w:t>分）</w:t>
      </w:r>
    </w:p>
    <w:p>
      <w:pPr>
        <w:pStyle w:val="2"/>
        <w:spacing w:before="200" w:line="325" w:lineRule="auto"/>
        <w:ind w:left="27" w:right="11" w:firstLine="648"/>
      </w:pPr>
      <w:r>
        <w:rPr>
          <w:spacing w:val="8"/>
        </w:rPr>
        <w:t>资金实际支持对象为西部计划志愿者符合管理要求，符</w:t>
      </w:r>
      <w:r>
        <w:rPr>
          <w:spacing w:val="13"/>
        </w:rPr>
        <w:t xml:space="preserve"> </w:t>
      </w:r>
      <w:r>
        <w:rPr>
          <w:spacing w:val="6"/>
        </w:rPr>
        <w:t>合支持对象范围。</w:t>
      </w:r>
    </w:p>
    <w:p>
      <w:pPr>
        <w:pStyle w:val="2"/>
        <w:spacing w:before="48" w:line="220" w:lineRule="auto"/>
        <w:ind w:left="687"/>
      </w:pPr>
      <w:r>
        <w:rPr>
          <w:spacing w:val="-2"/>
        </w:rPr>
        <w:t>3.标准合理性（满分</w:t>
      </w:r>
      <w:r>
        <w:rPr>
          <w:spacing w:val="-44"/>
        </w:rPr>
        <w:t xml:space="preserve"> </w:t>
      </w:r>
      <w:r>
        <w:rPr>
          <w:spacing w:val="-2"/>
        </w:rPr>
        <w:t>5</w:t>
      </w:r>
      <w:r>
        <w:rPr>
          <w:spacing w:val="-59"/>
        </w:rPr>
        <w:t xml:space="preserve"> </w:t>
      </w:r>
      <w:r>
        <w:rPr>
          <w:spacing w:val="-2"/>
        </w:rPr>
        <w:t>分，</w:t>
      </w:r>
      <w:r>
        <w:rPr>
          <w:spacing w:val="-72"/>
        </w:rPr>
        <w:t xml:space="preserve"> </w:t>
      </w:r>
      <w:r>
        <w:rPr>
          <w:spacing w:val="-2"/>
        </w:rPr>
        <w:t>自评得分</w:t>
      </w:r>
      <w:r>
        <w:rPr>
          <w:spacing w:val="-45"/>
        </w:rPr>
        <w:t xml:space="preserve"> </w:t>
      </w:r>
      <w:r>
        <w:rPr>
          <w:spacing w:val="-2"/>
        </w:rPr>
        <w:t>5</w:t>
      </w:r>
      <w:r>
        <w:rPr>
          <w:spacing w:val="-59"/>
        </w:rPr>
        <w:t xml:space="preserve"> </w:t>
      </w:r>
      <w:r>
        <w:rPr>
          <w:spacing w:val="-2"/>
        </w:rPr>
        <w:t>分）</w:t>
      </w:r>
    </w:p>
    <w:p>
      <w:pPr>
        <w:pStyle w:val="2"/>
        <w:spacing w:before="202" w:line="323" w:lineRule="auto"/>
        <w:ind w:left="37" w:right="81" w:firstLine="618"/>
      </w:pPr>
      <w:r>
        <w:rPr>
          <w:spacing w:val="6"/>
        </w:rPr>
        <w:t>严格执行行业标准，同时按照项目实际需要有序实施，</w:t>
      </w:r>
      <w:r>
        <w:rPr>
          <w:spacing w:val="11"/>
        </w:rPr>
        <w:t xml:space="preserve"> </w:t>
      </w:r>
      <w:r>
        <w:rPr>
          <w:spacing w:val="8"/>
        </w:rPr>
        <w:t>资金实际补贴标准符合资金管理办法规定的补助标准。</w:t>
      </w:r>
    </w:p>
    <w:p>
      <w:pPr>
        <w:pStyle w:val="2"/>
        <w:spacing w:before="56" w:line="222" w:lineRule="auto"/>
        <w:ind w:left="673"/>
      </w:pPr>
      <w:r>
        <w:rPr>
          <w:spacing w:val="-1"/>
        </w:rPr>
        <w:t>4.志愿者满意度（满分</w:t>
      </w:r>
      <w:r>
        <w:rPr>
          <w:spacing w:val="-42"/>
        </w:rPr>
        <w:t xml:space="preserve"> </w:t>
      </w:r>
      <w:r>
        <w:rPr>
          <w:spacing w:val="-1"/>
        </w:rPr>
        <w:t>5</w:t>
      </w:r>
      <w:r>
        <w:rPr>
          <w:spacing w:val="-60"/>
        </w:rPr>
        <w:t xml:space="preserve"> </w:t>
      </w:r>
      <w:r>
        <w:rPr>
          <w:spacing w:val="-1"/>
        </w:rPr>
        <w:t>分，</w:t>
      </w:r>
      <w:r>
        <w:rPr>
          <w:spacing w:val="-69"/>
        </w:rPr>
        <w:t xml:space="preserve"> </w:t>
      </w:r>
      <w:r>
        <w:rPr>
          <w:spacing w:val="-1"/>
        </w:rPr>
        <w:t>自评得分</w:t>
      </w:r>
      <w:r>
        <w:rPr>
          <w:spacing w:val="-45"/>
        </w:rPr>
        <w:t xml:space="preserve"> </w:t>
      </w:r>
      <w:r>
        <w:rPr>
          <w:spacing w:val="-1"/>
        </w:rPr>
        <w:t>5</w:t>
      </w:r>
      <w:r>
        <w:rPr>
          <w:spacing w:val="-59"/>
        </w:rPr>
        <w:t xml:space="preserve"> </w:t>
      </w:r>
      <w:r>
        <w:rPr>
          <w:spacing w:val="-1"/>
        </w:rPr>
        <w:t>分）</w:t>
      </w:r>
    </w:p>
    <w:p>
      <w:pPr>
        <w:spacing w:line="222" w:lineRule="auto"/>
        <w:sectPr>
          <w:footerReference r:id="rId10" w:type="default"/>
          <w:pgSz w:w="11906" w:h="16839"/>
          <w:pgMar w:top="1431" w:right="1785" w:bottom="1109" w:left="1785" w:header="0" w:footer="831" w:gutter="0"/>
          <w:cols w:space="720" w:num="1"/>
        </w:sectPr>
      </w:pPr>
    </w:p>
    <w:p>
      <w:pPr>
        <w:pStyle w:val="2"/>
        <w:spacing w:before="194" w:line="314" w:lineRule="auto"/>
        <w:ind w:left="24" w:right="11" w:firstLine="642"/>
        <w:jc w:val="both"/>
      </w:pPr>
      <w:r>
        <w:rPr>
          <w:spacing w:val="9"/>
        </w:rPr>
        <w:t>在项目实施过程中，及时为西部计划志愿者发放生活补</w:t>
      </w:r>
      <w:r>
        <w:t xml:space="preserve"> </w:t>
      </w:r>
      <w:r>
        <w:rPr>
          <w:spacing w:val="9"/>
        </w:rPr>
        <w:t>助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  <w:spacing w:val="9"/>
        </w:rPr>
        <w:t>2610</w:t>
      </w:r>
      <w:r>
        <w:rPr>
          <w:rFonts w:ascii="Times New Roman" w:hAnsi="Times New Roman" w:eastAsia="Times New Roman" w:cs="Times New Roman"/>
          <w:spacing w:val="29"/>
        </w:rPr>
        <w:t xml:space="preserve"> </w:t>
      </w:r>
      <w:r>
        <w:rPr>
          <w:spacing w:val="9"/>
        </w:rPr>
        <w:t>元</w:t>
      </w:r>
      <w:r>
        <w:rPr>
          <w:rFonts w:ascii="Times New Roman" w:hAnsi="Times New Roman" w:eastAsia="Times New Roman" w:cs="Times New Roman"/>
          <w:spacing w:val="9"/>
        </w:rPr>
        <w:t>/</w:t>
      </w:r>
      <w:r>
        <w:rPr>
          <w:spacing w:val="9"/>
        </w:rPr>
        <w:t>月，并在年底发放年终一次性奖金。积极引导西</w:t>
      </w:r>
      <w:r>
        <w:t xml:space="preserve"> </w:t>
      </w:r>
      <w:r>
        <w:rPr>
          <w:spacing w:val="9"/>
        </w:rPr>
        <w:t>部计划志愿者服务社会、反馈社会，满意度大幅提</w:t>
      </w:r>
      <w:r>
        <w:rPr>
          <w:spacing w:val="8"/>
        </w:rPr>
        <w:t>升。</w:t>
      </w:r>
    </w:p>
    <w:p>
      <w:pPr>
        <w:spacing w:before="124" w:line="217" w:lineRule="auto"/>
        <w:ind w:right="53"/>
        <w:jc w:val="right"/>
        <w:outlineLvl w:val="1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-6"/>
          <w:sz w:val="31"/>
          <w:szCs w:val="31"/>
        </w:rPr>
        <w:t>（</w:t>
      </w:r>
      <w:r>
        <w:rPr>
          <w:rFonts w:ascii="KaiTi" w:hAnsi="KaiTi" w:eastAsia="KaiTi" w:cs="KaiTi"/>
          <w:spacing w:val="-84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-6"/>
          <w:sz w:val="31"/>
          <w:szCs w:val="31"/>
        </w:rPr>
        <w:t>三）个性指标绩效分析。（</w:t>
      </w:r>
      <w:r>
        <w:rPr>
          <w:rFonts w:ascii="KaiTi" w:hAnsi="KaiTi" w:eastAsia="KaiTi" w:cs="KaiTi"/>
          <w:spacing w:val="-72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-6"/>
          <w:sz w:val="31"/>
          <w:szCs w:val="31"/>
        </w:rPr>
        <w:t>满分</w:t>
      </w:r>
      <w:r>
        <w:rPr>
          <w:rFonts w:ascii="KaiTi" w:hAnsi="KaiTi" w:eastAsia="KaiTi" w:cs="KaiTi"/>
          <w:spacing w:val="-40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-6"/>
          <w:sz w:val="31"/>
          <w:szCs w:val="31"/>
        </w:rPr>
        <w:t>16</w:t>
      </w:r>
      <w:r>
        <w:rPr>
          <w:rFonts w:ascii="KaiTi" w:hAnsi="KaiTi" w:eastAsia="KaiTi" w:cs="KaiTi"/>
          <w:spacing w:val="-64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-6"/>
          <w:sz w:val="31"/>
          <w:szCs w:val="31"/>
        </w:rPr>
        <w:t>分，</w:t>
      </w:r>
      <w:r>
        <w:rPr>
          <w:rFonts w:ascii="KaiTi" w:hAnsi="KaiTi" w:eastAsia="KaiTi" w:cs="KaiTi"/>
          <w:spacing w:val="-61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-6"/>
          <w:sz w:val="31"/>
          <w:szCs w:val="31"/>
        </w:rPr>
        <w:t>自评得</w:t>
      </w:r>
      <w:r>
        <w:rPr>
          <w:rFonts w:ascii="KaiTi" w:hAnsi="KaiTi" w:eastAsia="KaiTi" w:cs="KaiTi"/>
          <w:b/>
          <w:bCs/>
          <w:spacing w:val="-7"/>
          <w:sz w:val="31"/>
          <w:szCs w:val="31"/>
        </w:rPr>
        <w:t>分</w:t>
      </w:r>
      <w:r>
        <w:rPr>
          <w:rFonts w:ascii="KaiTi" w:hAnsi="KaiTi" w:eastAsia="KaiTi" w:cs="KaiTi"/>
          <w:spacing w:val="-43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-7"/>
          <w:sz w:val="31"/>
          <w:szCs w:val="31"/>
        </w:rPr>
        <w:t>16</w:t>
      </w:r>
    </w:p>
    <w:p>
      <w:pPr>
        <w:spacing w:before="206" w:line="227" w:lineRule="auto"/>
        <w:ind w:left="22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-1"/>
          <w:sz w:val="31"/>
          <w:szCs w:val="31"/>
        </w:rPr>
        <w:t>分）</w:t>
      </w:r>
    </w:p>
    <w:p>
      <w:pPr>
        <w:pStyle w:val="2"/>
        <w:spacing w:before="189" w:line="222" w:lineRule="auto"/>
        <w:ind w:left="687"/>
      </w:pPr>
      <w:r>
        <w:rPr>
          <w:rFonts w:ascii="Times New Roman" w:hAnsi="Times New Roman" w:eastAsia="Times New Roman" w:cs="Times New Roman"/>
          <w:spacing w:val="-1"/>
        </w:rPr>
        <w:t>1.</w:t>
      </w:r>
      <w:r>
        <w:rPr>
          <w:spacing w:val="-1"/>
        </w:rPr>
        <w:t>数量达标（满分</w:t>
      </w:r>
      <w:r>
        <w:rPr>
          <w:spacing w:val="-35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16 </w:t>
      </w:r>
      <w:r>
        <w:rPr>
          <w:spacing w:val="-1"/>
        </w:rPr>
        <w:t>分，</w:t>
      </w:r>
      <w:r>
        <w:rPr>
          <w:spacing w:val="-70"/>
        </w:rPr>
        <w:t xml:space="preserve"> </w:t>
      </w:r>
      <w:r>
        <w:rPr>
          <w:spacing w:val="-1"/>
        </w:rPr>
        <w:t>自评得分</w:t>
      </w:r>
      <w:r>
        <w:rPr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16 </w:t>
      </w:r>
      <w:r>
        <w:rPr>
          <w:spacing w:val="-1"/>
        </w:rPr>
        <w:t>分）</w:t>
      </w:r>
    </w:p>
    <w:p>
      <w:pPr>
        <w:pStyle w:val="2"/>
        <w:spacing w:before="197" w:line="323" w:lineRule="auto"/>
        <w:ind w:left="34" w:right="11" w:firstLine="625"/>
      </w:pPr>
      <w:r>
        <w:rPr>
          <w:spacing w:val="7"/>
        </w:rPr>
        <w:t>该项目</w:t>
      </w:r>
      <w:r>
        <w:rPr>
          <w:spacing w:val="-78"/>
        </w:rPr>
        <w:t xml:space="preserve"> </w:t>
      </w:r>
      <w:r>
        <w:rPr>
          <w:spacing w:val="7"/>
        </w:rPr>
        <w:t>已完成对</w:t>
      </w:r>
      <w:r>
        <w:rPr>
          <w:spacing w:val="-69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 xml:space="preserve">25 </w:t>
      </w:r>
      <w:r>
        <w:rPr>
          <w:spacing w:val="7"/>
        </w:rPr>
        <w:t>名西部计划志愿者每月</w:t>
      </w:r>
      <w:r>
        <w:rPr>
          <w:rFonts w:ascii="Times New Roman" w:hAnsi="Times New Roman" w:eastAsia="Times New Roman" w:cs="Times New Roman"/>
          <w:spacing w:val="7"/>
        </w:rPr>
        <w:t>2610</w:t>
      </w:r>
      <w:r>
        <w:rPr>
          <w:rFonts w:ascii="Times New Roman" w:hAnsi="Times New Roman" w:eastAsia="Times New Roman" w:cs="Times New Roman"/>
          <w:spacing w:val="24"/>
        </w:rPr>
        <w:t xml:space="preserve"> </w:t>
      </w:r>
      <w:r>
        <w:rPr>
          <w:spacing w:val="7"/>
        </w:rPr>
        <w:t>元生活</w:t>
      </w:r>
      <w:r>
        <w:t xml:space="preserve"> </w:t>
      </w:r>
      <w:r>
        <w:rPr>
          <w:spacing w:val="7"/>
        </w:rPr>
        <w:t>补助及年终一次性奖金发放工作。</w:t>
      </w:r>
    </w:p>
    <w:p>
      <w:pPr>
        <w:spacing w:before="47" w:line="227" w:lineRule="auto"/>
        <w:ind w:left="68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pacing w:val="4"/>
          <w:sz w:val="31"/>
          <w:szCs w:val="31"/>
        </w:rPr>
        <w:t>四、评价结论</w:t>
      </w:r>
    </w:p>
    <w:p>
      <w:pPr>
        <w:pStyle w:val="2"/>
        <w:spacing w:before="226" w:line="330" w:lineRule="auto"/>
        <w:ind w:left="24" w:right="11" w:firstLine="652"/>
      </w:pPr>
      <w:r>
        <w:rPr>
          <w:spacing w:val="8"/>
        </w:rPr>
        <w:t>大学生志愿服务西部计划专项资金项目已完成。该项目</w:t>
      </w:r>
      <w:r>
        <w:rPr>
          <w:spacing w:val="13"/>
        </w:rPr>
        <w:t xml:space="preserve"> </w:t>
      </w:r>
      <w:r>
        <w:rPr>
          <w:spacing w:val="3"/>
        </w:rPr>
        <w:t>整体管理程序合理，落实专人负责，实现有序推进。</w:t>
      </w:r>
      <w:r>
        <w:rPr>
          <w:b/>
          <w:bCs/>
          <w:spacing w:val="3"/>
        </w:rPr>
        <w:t>项</w:t>
      </w:r>
      <w:r>
        <w:rPr>
          <w:spacing w:val="-81"/>
        </w:rPr>
        <w:t xml:space="preserve"> </w:t>
      </w:r>
      <w:r>
        <w:rPr>
          <w:b/>
          <w:bCs/>
          <w:spacing w:val="3"/>
        </w:rPr>
        <w:t>目</w:t>
      </w:r>
      <w:r>
        <w:rPr>
          <w:spacing w:val="-82"/>
        </w:rPr>
        <w:t xml:space="preserve"> </w:t>
      </w:r>
      <w:r>
        <w:rPr>
          <w:b/>
          <w:bCs/>
          <w:spacing w:val="3"/>
        </w:rPr>
        <w:t>自</w:t>
      </w:r>
      <w:r>
        <w:t xml:space="preserve"> </w:t>
      </w:r>
      <w:r>
        <w:rPr>
          <w:b/>
          <w:bCs/>
          <w:spacing w:val="-4"/>
        </w:rPr>
        <w:t>评得分</w:t>
      </w:r>
      <w:r>
        <w:rPr>
          <w:spacing w:val="-45"/>
        </w:rPr>
        <w:t xml:space="preserve"> </w:t>
      </w:r>
      <w:r>
        <w:rPr>
          <w:b/>
          <w:bCs/>
          <w:spacing w:val="-4"/>
        </w:rPr>
        <w:t>98</w:t>
      </w:r>
      <w:r>
        <w:rPr>
          <w:spacing w:val="-60"/>
        </w:rPr>
        <w:t xml:space="preserve"> </w:t>
      </w:r>
      <w:r>
        <w:rPr>
          <w:b/>
          <w:bCs/>
          <w:spacing w:val="-4"/>
        </w:rPr>
        <w:t>分。</w:t>
      </w:r>
    </w:p>
    <w:p>
      <w:pPr>
        <w:pStyle w:val="2"/>
        <w:spacing w:before="43" w:line="300" w:lineRule="auto"/>
        <w:ind w:left="672" w:right="5123" w:hanging="1"/>
      </w:pPr>
      <w:r>
        <w:rPr>
          <w:rFonts w:ascii="SimHei" w:hAnsi="SimHei" w:eastAsia="SimHei" w:cs="SimHei"/>
          <w:spacing w:val="7"/>
        </w:rPr>
        <w:t>五、存在主要问题</w:t>
      </w:r>
      <w:r>
        <w:rPr>
          <w:rFonts w:ascii="SimHei" w:hAnsi="SimHei" w:eastAsia="SimHei" w:cs="SimHei"/>
          <w:spacing w:val="2"/>
        </w:rPr>
        <w:t xml:space="preserve"> </w:t>
      </w:r>
      <w:r>
        <w:rPr>
          <w:spacing w:val="-7"/>
        </w:rPr>
        <w:t>无。</w:t>
      </w:r>
    </w:p>
    <w:p>
      <w:pPr>
        <w:pStyle w:val="2"/>
        <w:spacing w:before="190" w:line="285" w:lineRule="auto"/>
        <w:ind w:left="672" w:right="5764"/>
      </w:pPr>
      <w:r>
        <w:rPr>
          <w:rFonts w:ascii="SimHei" w:hAnsi="SimHei" w:eastAsia="SimHei" w:cs="SimHei"/>
          <w:spacing w:val="6"/>
        </w:rPr>
        <w:t>六、改进建议</w:t>
      </w:r>
      <w:r>
        <w:rPr>
          <w:rFonts w:ascii="SimHei" w:hAnsi="SimHei" w:eastAsia="SimHei" w:cs="SimHei"/>
        </w:rPr>
        <w:t xml:space="preserve"> </w:t>
      </w:r>
      <w:r>
        <w:t>无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pStyle w:val="2"/>
        <w:spacing w:before="101" w:line="329" w:lineRule="auto"/>
        <w:ind w:left="1616" w:right="405" w:hanging="930"/>
      </w:pPr>
      <w:r>
        <w:rPr>
          <w:spacing w:val="8"/>
        </w:rPr>
        <w:t>附表：</w:t>
      </w:r>
      <w:r>
        <w:rPr>
          <w:rFonts w:ascii="Times New Roman" w:hAnsi="Times New Roman" w:eastAsia="Times New Roman" w:cs="Times New Roman"/>
          <w:spacing w:val="8"/>
        </w:rPr>
        <w:t>1.</w:t>
      </w:r>
      <w:r>
        <w:rPr>
          <w:spacing w:val="8"/>
        </w:rPr>
        <w:t>项目资金分配涉及所有点位自评得分</w:t>
      </w:r>
      <w:r>
        <w:rPr>
          <w:spacing w:val="7"/>
        </w:rPr>
        <w:t>情况表</w:t>
      </w:r>
      <w:r>
        <w:t xml:space="preserve"> </w:t>
      </w:r>
      <w:r>
        <w:rPr>
          <w:rFonts w:ascii="Times New Roman" w:hAnsi="Times New Roman" w:eastAsia="Times New Roman" w:cs="Times New Roman"/>
          <w:spacing w:val="8"/>
        </w:rPr>
        <w:t>2.</w:t>
      </w:r>
      <w:r>
        <w:rPr>
          <w:spacing w:val="8"/>
        </w:rPr>
        <w:t>专项预算项目绩效目标完成情况自评表</w:t>
      </w:r>
    </w:p>
    <w:p>
      <w:pPr>
        <w:spacing w:line="329" w:lineRule="auto"/>
        <w:sectPr>
          <w:footerReference r:id="rId11" w:type="default"/>
          <w:pgSz w:w="11906" w:h="16839"/>
          <w:pgMar w:top="1431" w:right="1785" w:bottom="1108" w:left="1785" w:header="0" w:footer="831" w:gutter="0"/>
          <w:cols w:space="720" w:num="1"/>
        </w:sectPr>
      </w:pPr>
    </w:p>
    <w:p>
      <w:pPr>
        <w:spacing w:before="197" w:line="228" w:lineRule="auto"/>
        <w:ind w:left="289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pacing w:val="-4"/>
          <w:sz w:val="31"/>
          <w:szCs w:val="31"/>
        </w:rPr>
        <w:t>附表</w:t>
      </w:r>
      <w:r>
        <w:rPr>
          <w:rFonts w:ascii="SimHei" w:hAnsi="SimHei" w:eastAsia="SimHei" w:cs="SimHei"/>
          <w:spacing w:val="-45"/>
          <w:sz w:val="31"/>
          <w:szCs w:val="31"/>
        </w:rPr>
        <w:t xml:space="preserve"> </w:t>
      </w:r>
      <w:r>
        <w:rPr>
          <w:rFonts w:ascii="SimHei" w:hAnsi="SimHei" w:eastAsia="SimHei" w:cs="SimHei"/>
          <w:spacing w:val="-4"/>
          <w:sz w:val="31"/>
          <w:szCs w:val="31"/>
        </w:rPr>
        <w:t>1</w:t>
      </w:r>
    </w:p>
    <w:p>
      <w:pPr>
        <w:spacing w:before="104" w:line="168" w:lineRule="auto"/>
        <w:ind w:left="619"/>
        <w:rPr>
          <w:rFonts w:ascii="微软雅黑" w:hAnsi="微软雅黑" w:eastAsia="微软雅黑" w:cs="微软雅黑"/>
          <w:sz w:val="40"/>
          <w:szCs w:val="40"/>
        </w:rPr>
      </w:pPr>
      <w:r>
        <w:rPr>
          <w:rFonts w:ascii="微软雅黑" w:hAnsi="微软雅黑" w:eastAsia="微软雅黑" w:cs="微软雅黑"/>
          <w:spacing w:val="-1"/>
          <w:sz w:val="40"/>
          <w:szCs w:val="40"/>
        </w:rPr>
        <w:t>项目资金分配涉及所有点位自评得分情况表</w:t>
      </w:r>
    </w:p>
    <w:tbl>
      <w:tblPr>
        <w:tblStyle w:val="6"/>
        <w:tblW w:w="882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7"/>
        <w:gridCol w:w="3841"/>
        <w:gridCol w:w="2859"/>
        <w:gridCol w:w="99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127" w:type="dxa"/>
            <w:vAlign w:val="top"/>
          </w:tcPr>
          <w:p>
            <w:pPr>
              <w:spacing w:before="40" w:line="178" w:lineRule="auto"/>
              <w:ind w:left="330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3841" w:type="dxa"/>
            <w:vAlign w:val="top"/>
          </w:tcPr>
          <w:p>
            <w:pPr>
              <w:spacing w:before="40" w:line="178" w:lineRule="auto"/>
              <w:ind w:left="725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1"/>
                <w:sz w:val="24"/>
                <w:szCs w:val="24"/>
              </w:rPr>
              <w:t>项目资金末端分配点位</w:t>
            </w:r>
          </w:p>
        </w:tc>
        <w:tc>
          <w:tcPr>
            <w:tcW w:w="2859" w:type="dxa"/>
            <w:vAlign w:val="top"/>
          </w:tcPr>
          <w:p>
            <w:pPr>
              <w:spacing w:before="40" w:line="178" w:lineRule="auto"/>
              <w:ind w:left="387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5"/>
                <w:sz w:val="24"/>
                <w:szCs w:val="24"/>
              </w:rPr>
              <w:t>自评得分（百分制）</w:t>
            </w:r>
          </w:p>
        </w:tc>
        <w:tc>
          <w:tcPr>
            <w:tcW w:w="997" w:type="dxa"/>
            <w:vAlign w:val="top"/>
          </w:tcPr>
          <w:p>
            <w:pPr>
              <w:spacing w:before="40" w:line="178" w:lineRule="auto"/>
              <w:ind w:left="265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5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1127" w:type="dxa"/>
            <w:vAlign w:val="top"/>
          </w:tcPr>
          <w:p>
            <w:pPr>
              <w:spacing w:before="73" w:line="193" w:lineRule="exact"/>
              <w:ind w:left="52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position w:val="-3"/>
                <w:sz w:val="24"/>
                <w:szCs w:val="24"/>
              </w:rPr>
              <w:t>1</w:t>
            </w:r>
          </w:p>
        </w:tc>
        <w:tc>
          <w:tcPr>
            <w:tcW w:w="3841" w:type="dxa"/>
            <w:vAlign w:val="top"/>
          </w:tcPr>
          <w:p>
            <w:pPr>
              <w:spacing w:before="36" w:line="177" w:lineRule="auto"/>
              <w:ind w:left="123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pacing w:val="-7"/>
                <w:sz w:val="24"/>
                <w:szCs w:val="24"/>
              </w:rPr>
              <w:t>黑水县</w:t>
            </w:r>
          </w:p>
        </w:tc>
        <w:tc>
          <w:tcPr>
            <w:tcW w:w="2859" w:type="dxa"/>
            <w:vAlign w:val="top"/>
          </w:tcPr>
          <w:p>
            <w:pPr>
              <w:spacing w:before="36" w:line="177" w:lineRule="auto"/>
              <w:ind w:left="115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98</w:t>
            </w:r>
            <w:r>
              <w:rPr>
                <w:rFonts w:ascii="宋体" w:hAnsi="宋体" w:eastAsia="宋体" w:cs="宋体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FangSong" w:hAnsi="FangSong" w:eastAsia="FangSong" w:cs="FangSong"/>
                <w:spacing w:val="-4"/>
                <w:sz w:val="24"/>
                <w:szCs w:val="24"/>
              </w:rPr>
              <w:t>分</w:t>
            </w:r>
          </w:p>
        </w:tc>
        <w:tc>
          <w:tcPr>
            <w:tcW w:w="997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1127" w:type="dxa"/>
            <w:vAlign w:val="top"/>
          </w:tcPr>
          <w:p>
            <w:pPr>
              <w:spacing w:before="75" w:line="191" w:lineRule="exact"/>
              <w:ind w:left="51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position w:val="-3"/>
                <w:sz w:val="24"/>
                <w:szCs w:val="24"/>
              </w:rPr>
              <w:t>2</w:t>
            </w:r>
          </w:p>
        </w:tc>
        <w:tc>
          <w:tcPr>
            <w:tcW w:w="3841" w:type="dxa"/>
            <w:vAlign w:val="top"/>
          </w:tcPr>
          <w:p>
            <w:pPr>
              <w:pStyle w:val="7"/>
            </w:pPr>
          </w:p>
        </w:tc>
        <w:tc>
          <w:tcPr>
            <w:tcW w:w="2859" w:type="dxa"/>
            <w:vAlign w:val="top"/>
          </w:tcPr>
          <w:p>
            <w:pPr>
              <w:pStyle w:val="7"/>
            </w:pPr>
          </w:p>
        </w:tc>
        <w:tc>
          <w:tcPr>
            <w:tcW w:w="997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1127" w:type="dxa"/>
            <w:vAlign w:val="top"/>
          </w:tcPr>
          <w:p>
            <w:pPr>
              <w:spacing w:before="76" w:line="190" w:lineRule="exact"/>
              <w:ind w:left="51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position w:val="-3"/>
                <w:sz w:val="24"/>
                <w:szCs w:val="24"/>
              </w:rPr>
              <w:t>3</w:t>
            </w:r>
          </w:p>
        </w:tc>
        <w:tc>
          <w:tcPr>
            <w:tcW w:w="3841" w:type="dxa"/>
            <w:vAlign w:val="top"/>
          </w:tcPr>
          <w:p>
            <w:pPr>
              <w:pStyle w:val="7"/>
            </w:pPr>
          </w:p>
        </w:tc>
        <w:tc>
          <w:tcPr>
            <w:tcW w:w="2859" w:type="dxa"/>
            <w:vAlign w:val="top"/>
          </w:tcPr>
          <w:p>
            <w:pPr>
              <w:pStyle w:val="7"/>
            </w:pPr>
          </w:p>
        </w:tc>
        <w:tc>
          <w:tcPr>
            <w:tcW w:w="997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127" w:type="dxa"/>
            <w:vAlign w:val="top"/>
          </w:tcPr>
          <w:p>
            <w:pPr>
              <w:spacing w:before="75" w:line="193" w:lineRule="exact"/>
              <w:ind w:left="50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position w:val="-3"/>
                <w:sz w:val="24"/>
                <w:szCs w:val="24"/>
              </w:rPr>
              <w:t>4</w:t>
            </w:r>
          </w:p>
        </w:tc>
        <w:tc>
          <w:tcPr>
            <w:tcW w:w="3841" w:type="dxa"/>
            <w:vAlign w:val="top"/>
          </w:tcPr>
          <w:p>
            <w:pPr>
              <w:pStyle w:val="7"/>
            </w:pPr>
          </w:p>
        </w:tc>
        <w:tc>
          <w:tcPr>
            <w:tcW w:w="2859" w:type="dxa"/>
            <w:vAlign w:val="top"/>
          </w:tcPr>
          <w:p>
            <w:pPr>
              <w:pStyle w:val="7"/>
            </w:pPr>
          </w:p>
        </w:tc>
        <w:tc>
          <w:tcPr>
            <w:tcW w:w="997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1127" w:type="dxa"/>
            <w:vAlign w:val="top"/>
          </w:tcPr>
          <w:p>
            <w:pPr>
              <w:spacing w:before="77" w:line="189" w:lineRule="exact"/>
              <w:ind w:left="51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position w:val="-3"/>
                <w:sz w:val="24"/>
                <w:szCs w:val="24"/>
              </w:rPr>
              <w:t>5</w:t>
            </w:r>
          </w:p>
        </w:tc>
        <w:tc>
          <w:tcPr>
            <w:tcW w:w="3841" w:type="dxa"/>
            <w:vAlign w:val="top"/>
          </w:tcPr>
          <w:p>
            <w:pPr>
              <w:pStyle w:val="7"/>
            </w:pPr>
          </w:p>
        </w:tc>
        <w:tc>
          <w:tcPr>
            <w:tcW w:w="2859" w:type="dxa"/>
            <w:vAlign w:val="top"/>
          </w:tcPr>
          <w:p>
            <w:pPr>
              <w:pStyle w:val="7"/>
            </w:pPr>
          </w:p>
        </w:tc>
        <w:tc>
          <w:tcPr>
            <w:tcW w:w="997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127" w:type="dxa"/>
            <w:vAlign w:val="top"/>
          </w:tcPr>
          <w:p>
            <w:pPr>
              <w:spacing w:before="76" w:line="192" w:lineRule="exact"/>
              <w:ind w:left="51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position w:val="-3"/>
                <w:sz w:val="24"/>
                <w:szCs w:val="24"/>
              </w:rPr>
              <w:t>6</w:t>
            </w:r>
          </w:p>
        </w:tc>
        <w:tc>
          <w:tcPr>
            <w:tcW w:w="3841" w:type="dxa"/>
            <w:vAlign w:val="top"/>
          </w:tcPr>
          <w:p>
            <w:pPr>
              <w:pStyle w:val="7"/>
            </w:pPr>
          </w:p>
        </w:tc>
        <w:tc>
          <w:tcPr>
            <w:tcW w:w="2859" w:type="dxa"/>
            <w:vAlign w:val="top"/>
          </w:tcPr>
          <w:p>
            <w:pPr>
              <w:pStyle w:val="7"/>
            </w:pPr>
          </w:p>
        </w:tc>
        <w:tc>
          <w:tcPr>
            <w:tcW w:w="997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127" w:type="dxa"/>
            <w:vAlign w:val="top"/>
          </w:tcPr>
          <w:p>
            <w:pPr>
              <w:spacing w:before="78" w:line="190" w:lineRule="exact"/>
              <w:ind w:left="51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position w:val="-3"/>
                <w:sz w:val="24"/>
                <w:szCs w:val="24"/>
              </w:rPr>
              <w:t>7</w:t>
            </w:r>
          </w:p>
        </w:tc>
        <w:tc>
          <w:tcPr>
            <w:tcW w:w="3841" w:type="dxa"/>
            <w:vAlign w:val="top"/>
          </w:tcPr>
          <w:p>
            <w:pPr>
              <w:pStyle w:val="7"/>
            </w:pPr>
          </w:p>
        </w:tc>
        <w:tc>
          <w:tcPr>
            <w:tcW w:w="2859" w:type="dxa"/>
            <w:vAlign w:val="top"/>
          </w:tcPr>
          <w:p>
            <w:pPr>
              <w:pStyle w:val="7"/>
            </w:pPr>
          </w:p>
        </w:tc>
        <w:tc>
          <w:tcPr>
            <w:tcW w:w="997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127" w:type="dxa"/>
            <w:vAlign w:val="top"/>
          </w:tcPr>
          <w:p>
            <w:pPr>
              <w:spacing w:before="77" w:line="191" w:lineRule="exact"/>
              <w:ind w:left="51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position w:val="-3"/>
                <w:sz w:val="24"/>
                <w:szCs w:val="24"/>
              </w:rPr>
              <w:t>8</w:t>
            </w:r>
          </w:p>
        </w:tc>
        <w:tc>
          <w:tcPr>
            <w:tcW w:w="3841" w:type="dxa"/>
            <w:vAlign w:val="top"/>
          </w:tcPr>
          <w:p>
            <w:pPr>
              <w:pStyle w:val="7"/>
            </w:pPr>
          </w:p>
        </w:tc>
        <w:tc>
          <w:tcPr>
            <w:tcW w:w="2859" w:type="dxa"/>
            <w:vAlign w:val="top"/>
          </w:tcPr>
          <w:p>
            <w:pPr>
              <w:pStyle w:val="7"/>
            </w:pPr>
          </w:p>
        </w:tc>
        <w:tc>
          <w:tcPr>
            <w:tcW w:w="997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127" w:type="dxa"/>
            <w:vAlign w:val="top"/>
          </w:tcPr>
          <w:p>
            <w:pPr>
              <w:spacing w:before="39" w:line="179" w:lineRule="auto"/>
              <w:ind w:left="34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……</w:t>
            </w:r>
          </w:p>
        </w:tc>
        <w:tc>
          <w:tcPr>
            <w:tcW w:w="3841" w:type="dxa"/>
            <w:vAlign w:val="top"/>
          </w:tcPr>
          <w:p>
            <w:pPr>
              <w:pStyle w:val="7"/>
            </w:pPr>
          </w:p>
        </w:tc>
        <w:tc>
          <w:tcPr>
            <w:tcW w:w="2859" w:type="dxa"/>
            <w:vAlign w:val="top"/>
          </w:tcPr>
          <w:p>
            <w:pPr>
              <w:pStyle w:val="7"/>
            </w:pPr>
          </w:p>
        </w:tc>
        <w:tc>
          <w:tcPr>
            <w:tcW w:w="997" w:type="dxa"/>
            <w:vAlign w:val="top"/>
          </w:tcPr>
          <w:p>
            <w:pPr>
              <w:pStyle w:val="7"/>
            </w:pPr>
          </w:p>
        </w:tc>
      </w:tr>
    </w:tbl>
    <w:p>
      <w:pPr>
        <w:spacing w:before="140" w:line="228" w:lineRule="auto"/>
        <w:ind w:left="27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20"/>
          <w:szCs w:val="20"/>
        </w:rPr>
        <w:t>备注：1.项目资金末端分配点位包括州本级、县（</w:t>
      </w:r>
      <w:r>
        <w:rPr>
          <w:rFonts w:ascii="宋体" w:hAnsi="宋体" w:eastAsia="宋体" w:cs="宋体"/>
          <w:spacing w:val="4"/>
          <w:sz w:val="20"/>
          <w:szCs w:val="20"/>
        </w:rPr>
        <w:t>市）、州级部门下属单位及一次性单位等。</w:t>
      </w:r>
    </w:p>
    <w:p>
      <w:pPr>
        <w:spacing w:before="154" w:line="359" w:lineRule="auto"/>
        <w:ind w:left="270" w:right="261" w:firstLine="628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2.</w:t>
      </w:r>
      <w:r>
        <w:rPr>
          <w:rFonts w:ascii="宋体" w:hAnsi="宋体" w:eastAsia="宋体" w:cs="宋体"/>
          <w:spacing w:val="-5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自评得分（百分制）从高到低划分为优、良、中、差四个档次，各个档次</w:t>
      </w:r>
      <w:r>
        <w:rPr>
          <w:rFonts w:ascii="宋体" w:hAnsi="宋体" w:eastAsia="宋体" w:cs="宋体"/>
          <w:spacing w:val="5"/>
          <w:sz w:val="20"/>
          <w:szCs w:val="20"/>
        </w:rPr>
        <w:t>数量占比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分别为</w:t>
      </w:r>
      <w:r>
        <w:rPr>
          <w:rFonts w:ascii="宋体" w:hAnsi="宋体" w:eastAsia="宋体" w:cs="宋体"/>
          <w:spacing w:val="-3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20%、20%、55%、5%，且</w:t>
      </w:r>
      <w:r>
        <w:rPr>
          <w:rFonts w:ascii="宋体" w:hAnsi="宋体" w:eastAsia="宋体" w:cs="宋体"/>
          <w:spacing w:val="7"/>
          <w:sz w:val="20"/>
          <w:szCs w:val="20"/>
        </w:rPr>
        <w:t>不同档次间得分分值应体现差异化，同档次得分分值相同的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比例不超过该档次总数量的</w:t>
      </w:r>
      <w:r>
        <w:rPr>
          <w:rFonts w:ascii="宋体" w:hAnsi="宋体" w:eastAsia="宋体" w:cs="宋体"/>
          <w:spacing w:val="-2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10%。</w:t>
      </w:r>
    </w:p>
    <w:p>
      <w:pPr>
        <w:spacing w:line="359" w:lineRule="auto"/>
        <w:rPr>
          <w:rFonts w:ascii="宋体" w:hAnsi="宋体" w:eastAsia="宋体" w:cs="宋体"/>
          <w:sz w:val="20"/>
          <w:szCs w:val="20"/>
        </w:rPr>
        <w:sectPr>
          <w:footerReference r:id="rId12" w:type="default"/>
          <w:pgSz w:w="11906" w:h="16839"/>
          <w:pgMar w:top="1431" w:right="1538" w:bottom="1109" w:left="1538" w:header="0" w:footer="831" w:gutter="0"/>
          <w:cols w:space="720" w:num="1"/>
        </w:sectPr>
      </w:pPr>
    </w:p>
    <w:p>
      <w:pPr>
        <w:spacing w:before="197" w:line="228" w:lineRule="auto"/>
        <w:ind w:left="996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SimHei" w:hAnsi="SimHei" w:eastAsia="SimHei" w:cs="SimHei"/>
          <w:spacing w:val="-4"/>
          <w:sz w:val="31"/>
          <w:szCs w:val="31"/>
        </w:rPr>
        <w:t>附表</w:t>
      </w:r>
      <w:r>
        <w:rPr>
          <w:rFonts w:ascii="SimHei" w:hAnsi="SimHei" w:eastAsia="SimHei" w:cs="SimHei"/>
          <w:spacing w:val="-67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2</w:t>
      </w:r>
    </w:p>
    <w:p>
      <w:pPr>
        <w:pStyle w:val="2"/>
        <w:spacing w:before="89" w:line="217" w:lineRule="auto"/>
        <w:ind w:left="1748"/>
        <w:rPr>
          <w:sz w:val="40"/>
          <w:szCs w:val="40"/>
        </w:rPr>
      </w:pPr>
      <w:r>
        <w:rPr>
          <w:spacing w:val="-2"/>
          <w:sz w:val="40"/>
          <w:szCs w:val="40"/>
        </w:rPr>
        <w:t>专项预算项目绩效目标完成情况自评表</w:t>
      </w:r>
    </w:p>
    <w:p>
      <w:pPr>
        <w:spacing w:line="76" w:lineRule="exact"/>
      </w:pPr>
    </w:p>
    <w:tbl>
      <w:tblPr>
        <w:tblStyle w:val="6"/>
        <w:tblW w:w="1023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6"/>
        <w:gridCol w:w="1080"/>
        <w:gridCol w:w="1249"/>
        <w:gridCol w:w="1311"/>
        <w:gridCol w:w="1126"/>
        <w:gridCol w:w="971"/>
        <w:gridCol w:w="1061"/>
        <w:gridCol w:w="938"/>
        <w:gridCol w:w="184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4296" w:type="dxa"/>
            <w:gridSpan w:val="4"/>
            <w:vAlign w:val="top"/>
          </w:tcPr>
          <w:p>
            <w:pPr>
              <w:spacing w:before="201" w:line="221" w:lineRule="auto"/>
              <w:ind w:left="2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项目名称</w:t>
            </w:r>
          </w:p>
        </w:tc>
        <w:tc>
          <w:tcPr>
            <w:tcW w:w="5941" w:type="dxa"/>
            <w:gridSpan w:val="5"/>
            <w:vAlign w:val="top"/>
          </w:tcPr>
          <w:p>
            <w:pPr>
              <w:spacing w:before="54" w:line="221" w:lineRule="auto"/>
              <w:ind w:left="32" w:right="13" w:hanging="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51322822T000007336786－大学生志愿服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务西部计划专项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资金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296" w:type="dxa"/>
            <w:gridSpan w:val="4"/>
            <w:vAlign w:val="top"/>
          </w:tcPr>
          <w:p>
            <w:pPr>
              <w:spacing w:before="46" w:line="214" w:lineRule="auto"/>
              <w:ind w:left="2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预算单位</w:t>
            </w:r>
          </w:p>
        </w:tc>
        <w:tc>
          <w:tcPr>
            <w:tcW w:w="5941" w:type="dxa"/>
            <w:gridSpan w:val="5"/>
            <w:vAlign w:val="top"/>
          </w:tcPr>
          <w:p>
            <w:pPr>
              <w:spacing w:before="49" w:line="212" w:lineRule="auto"/>
              <w:ind w:left="4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团县委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296" w:type="dxa"/>
            <w:gridSpan w:val="4"/>
            <w:vAlign w:val="top"/>
          </w:tcPr>
          <w:p>
            <w:pPr>
              <w:spacing w:before="45" w:line="215" w:lineRule="auto"/>
              <w:ind w:left="2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项目类型</w:t>
            </w:r>
          </w:p>
        </w:tc>
        <w:tc>
          <w:tcPr>
            <w:tcW w:w="5941" w:type="dxa"/>
            <w:gridSpan w:val="5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4" w:hRule="atLeast"/>
        </w:trPr>
        <w:tc>
          <w:tcPr>
            <w:tcW w:w="656" w:type="dxa"/>
            <w:vMerge w:val="restart"/>
            <w:tcBorders>
              <w:bottom w:val="nil"/>
            </w:tcBorders>
            <w:vAlign w:val="top"/>
          </w:tcPr>
          <w:p>
            <w:pPr>
              <w:pStyle w:val="7"/>
              <w:spacing w:line="241" w:lineRule="auto"/>
            </w:pPr>
          </w:p>
          <w:p>
            <w:pPr>
              <w:pStyle w:val="7"/>
              <w:spacing w:line="241" w:lineRule="auto"/>
            </w:pPr>
          </w:p>
          <w:p>
            <w:pPr>
              <w:pStyle w:val="7"/>
              <w:spacing w:line="242" w:lineRule="auto"/>
            </w:pPr>
          </w:p>
          <w:p>
            <w:pPr>
              <w:pStyle w:val="7"/>
              <w:spacing w:line="242" w:lineRule="auto"/>
            </w:pPr>
          </w:p>
          <w:p>
            <w:pPr>
              <w:pStyle w:val="7"/>
              <w:spacing w:line="242" w:lineRule="auto"/>
            </w:pPr>
          </w:p>
          <w:p>
            <w:pPr>
              <w:pStyle w:val="7"/>
              <w:spacing w:line="242" w:lineRule="auto"/>
            </w:pPr>
          </w:p>
          <w:p>
            <w:pPr>
              <w:pStyle w:val="7"/>
              <w:spacing w:line="242" w:lineRule="auto"/>
            </w:pPr>
          </w:p>
          <w:p>
            <w:pPr>
              <w:pStyle w:val="7"/>
              <w:spacing w:line="242" w:lineRule="auto"/>
            </w:pPr>
          </w:p>
          <w:p>
            <w:pPr>
              <w:pStyle w:val="7"/>
              <w:spacing w:line="242" w:lineRule="auto"/>
            </w:pPr>
          </w:p>
          <w:p>
            <w:pPr>
              <w:spacing w:before="78" w:line="225" w:lineRule="auto"/>
              <w:ind w:left="94" w:right="85" w:firstLine="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项目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概况</w:t>
            </w:r>
          </w:p>
        </w:tc>
        <w:tc>
          <w:tcPr>
            <w:tcW w:w="3640" w:type="dxa"/>
            <w:gridSpan w:val="3"/>
            <w:vAlign w:val="top"/>
          </w:tcPr>
          <w:p>
            <w:pPr>
              <w:pStyle w:val="7"/>
              <w:spacing w:line="268" w:lineRule="auto"/>
            </w:pPr>
          </w:p>
          <w:p>
            <w:pPr>
              <w:spacing w:before="78" w:line="225" w:lineRule="auto"/>
              <w:ind w:left="25" w:right="264" w:firstLine="1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中长期规划（名称、文号，仅指</w:t>
            </w:r>
            <w:r>
              <w:rPr>
                <w:rFonts w:ascii="宋体" w:hAnsi="宋体" w:eastAsia="宋体" w:cs="宋体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常年项目）</w:t>
            </w:r>
          </w:p>
        </w:tc>
        <w:tc>
          <w:tcPr>
            <w:tcW w:w="5941" w:type="dxa"/>
            <w:gridSpan w:val="5"/>
            <w:vAlign w:val="top"/>
          </w:tcPr>
          <w:p>
            <w:pPr>
              <w:spacing w:before="51" w:line="220" w:lineRule="auto"/>
              <w:ind w:left="2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《2021-2022</w:t>
            </w:r>
            <w:r>
              <w:rPr>
                <w:rFonts w:ascii="宋体" w:hAnsi="宋体" w:eastAsia="宋体" w:cs="宋体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年度大学生志愿服务西部计划实施方案》</w:t>
            </w:r>
          </w:p>
          <w:p>
            <w:pPr>
              <w:spacing w:before="14" w:line="219" w:lineRule="auto"/>
              <w:ind w:left="3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（中青联发〔2021〕4</w:t>
            </w:r>
            <w:r>
              <w:rPr>
                <w:rFonts w:ascii="宋体" w:hAnsi="宋体" w:eastAsia="宋体" w:cs="宋体"/>
                <w:spacing w:val="-33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号）《关于推动四川省大学生志愿</w:t>
            </w:r>
          </w:p>
          <w:p>
            <w:pPr>
              <w:spacing w:before="15" w:line="220" w:lineRule="auto"/>
              <w:ind w:left="54" w:right="13" w:hanging="3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服务西部计划服务乡村振兴战略的实施意见》（川青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联发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〔2021〕28</w:t>
            </w:r>
            <w:r>
              <w:rPr>
                <w:rFonts w:ascii="宋体" w:hAnsi="宋体" w:eastAsia="宋体" w:cs="宋体"/>
                <w:spacing w:val="-43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号）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3640" w:type="dxa"/>
            <w:gridSpan w:val="3"/>
            <w:vAlign w:val="top"/>
          </w:tcPr>
          <w:p>
            <w:pPr>
              <w:spacing w:before="48" w:line="213" w:lineRule="auto"/>
              <w:ind w:left="2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资金管理办法（名称、文号）</w:t>
            </w:r>
          </w:p>
        </w:tc>
        <w:tc>
          <w:tcPr>
            <w:tcW w:w="5941" w:type="dxa"/>
            <w:gridSpan w:val="5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3640" w:type="dxa"/>
            <w:gridSpan w:val="3"/>
            <w:vAlign w:val="top"/>
          </w:tcPr>
          <w:p>
            <w:pPr>
              <w:spacing w:before="197" w:line="221" w:lineRule="auto"/>
              <w:ind w:left="2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绩效分配方式</w:t>
            </w:r>
          </w:p>
        </w:tc>
        <w:tc>
          <w:tcPr>
            <w:tcW w:w="1126" w:type="dxa"/>
            <w:vAlign w:val="top"/>
          </w:tcPr>
          <w:p>
            <w:pPr>
              <w:spacing w:before="184" w:line="227" w:lineRule="auto"/>
              <w:ind w:left="3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position w:val="-4"/>
                <w:sz w:val="24"/>
                <w:szCs w:val="24"/>
              </w:rPr>
              <w:drawing>
                <wp:inline distT="0" distB="0" distL="0" distR="0">
                  <wp:extent cx="109855" cy="168275"/>
                  <wp:effectExtent l="0" t="0" r="0" b="0"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85" cy="168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因素法</w:t>
            </w:r>
          </w:p>
        </w:tc>
        <w:tc>
          <w:tcPr>
            <w:tcW w:w="2032" w:type="dxa"/>
            <w:gridSpan w:val="2"/>
            <w:vAlign w:val="top"/>
          </w:tcPr>
          <w:p>
            <w:pPr>
              <w:spacing w:before="184" w:line="227" w:lineRule="auto"/>
              <w:ind w:left="56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position w:val="-4"/>
                <w:sz w:val="24"/>
                <w:szCs w:val="24"/>
              </w:rPr>
              <w:drawing>
                <wp:inline distT="0" distB="0" distL="0" distR="0">
                  <wp:extent cx="109855" cy="168275"/>
                  <wp:effectExtent l="0" t="0" r="0" b="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85" cy="168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项目法</w:t>
            </w:r>
          </w:p>
        </w:tc>
        <w:tc>
          <w:tcPr>
            <w:tcW w:w="938" w:type="dxa"/>
            <w:vAlign w:val="top"/>
          </w:tcPr>
          <w:p>
            <w:pPr>
              <w:ind w:left="237" w:right="103" w:hanging="10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MS UI Gothic" w:hAnsi="MS UI Gothic" w:eastAsia="MS UI Gothic" w:cs="MS UI Gothic"/>
                <w:spacing w:val="-7"/>
                <w:sz w:val="24"/>
                <w:szCs w:val="24"/>
              </w:rPr>
              <w:t>☑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据实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据效</w:t>
            </w:r>
          </w:p>
        </w:tc>
        <w:tc>
          <w:tcPr>
            <w:tcW w:w="1845" w:type="dxa"/>
            <w:vAlign w:val="top"/>
          </w:tcPr>
          <w:p>
            <w:pPr>
              <w:spacing w:before="33" w:line="227" w:lineRule="auto"/>
              <w:ind w:left="448" w:right="95" w:hanging="33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position w:val="-4"/>
                <w:sz w:val="24"/>
                <w:szCs w:val="24"/>
              </w:rPr>
              <w:drawing>
                <wp:inline distT="0" distB="0" distL="0" distR="0">
                  <wp:extent cx="109855" cy="168275"/>
                  <wp:effectExtent l="0" t="0" r="0" b="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85" cy="168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因素法与项目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法相结合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4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3640" w:type="dxa"/>
            <w:gridSpan w:val="3"/>
            <w:vAlign w:val="top"/>
          </w:tcPr>
          <w:p>
            <w:pPr>
              <w:pStyle w:val="7"/>
              <w:spacing w:line="358" w:lineRule="auto"/>
            </w:pPr>
          </w:p>
          <w:p>
            <w:pPr>
              <w:pStyle w:val="7"/>
              <w:spacing w:line="359" w:lineRule="auto"/>
            </w:pPr>
          </w:p>
          <w:p>
            <w:pPr>
              <w:spacing w:before="78" w:line="219" w:lineRule="auto"/>
              <w:ind w:left="1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立项依据</w:t>
            </w:r>
          </w:p>
        </w:tc>
        <w:tc>
          <w:tcPr>
            <w:tcW w:w="5941" w:type="dxa"/>
            <w:gridSpan w:val="5"/>
            <w:vAlign w:val="top"/>
          </w:tcPr>
          <w:p>
            <w:pPr>
              <w:spacing w:before="53" w:line="220" w:lineRule="auto"/>
              <w:ind w:left="2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《2021-2022</w:t>
            </w:r>
            <w:r>
              <w:rPr>
                <w:rFonts w:ascii="宋体" w:hAnsi="宋体" w:eastAsia="宋体" w:cs="宋体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年度大学生志愿服务西部计划实施方案》</w:t>
            </w:r>
          </w:p>
          <w:p>
            <w:pPr>
              <w:spacing w:before="14" w:line="225" w:lineRule="auto"/>
              <w:ind w:left="22" w:right="13" w:firstLine="1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（中青联发〔2021〕4</w:t>
            </w:r>
            <w:r>
              <w:rPr>
                <w:rFonts w:ascii="宋体" w:hAnsi="宋体" w:eastAsia="宋体" w:cs="宋体"/>
                <w:spacing w:val="-33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号）《关于推动四川省大学生志愿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服务西部计划服务乡村振兴战略的实施意见》（川青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联发</w:t>
            </w:r>
          </w:p>
          <w:p>
            <w:pPr>
              <w:spacing w:before="15" w:line="225" w:lineRule="auto"/>
              <w:ind w:left="25" w:right="13" w:firstLine="2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〔2021〕28</w:t>
            </w:r>
            <w:r>
              <w:rPr>
                <w:rFonts w:ascii="宋体" w:hAnsi="宋体" w:eastAsia="宋体" w:cs="宋体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号）黑青〔2023〕7</w:t>
            </w:r>
            <w:r>
              <w:rPr>
                <w:rFonts w:ascii="宋体" w:hAnsi="宋体" w:eastAsia="宋体" w:cs="宋体"/>
                <w:spacing w:val="-45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号 《</w:t>
            </w:r>
            <w:r>
              <w:rPr>
                <w:rFonts w:ascii="宋体" w:hAnsi="宋体" w:eastAsia="宋体" w:cs="宋体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大学生志愿服务西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部计划专项资金》（阿州财行（2023）2</w:t>
            </w:r>
            <w:r>
              <w:rPr>
                <w:rFonts w:ascii="宋体" w:hAnsi="宋体" w:eastAsia="宋体" w:cs="宋体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号）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3640" w:type="dxa"/>
            <w:gridSpan w:val="3"/>
            <w:vAlign w:val="top"/>
          </w:tcPr>
          <w:p>
            <w:pPr>
              <w:spacing w:before="50" w:line="211" w:lineRule="auto"/>
              <w:ind w:left="2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适用范围</w:t>
            </w:r>
          </w:p>
        </w:tc>
        <w:tc>
          <w:tcPr>
            <w:tcW w:w="5941" w:type="dxa"/>
            <w:gridSpan w:val="5"/>
            <w:vAlign w:val="top"/>
          </w:tcPr>
          <w:p>
            <w:pPr>
              <w:spacing w:before="53" w:line="209" w:lineRule="auto"/>
              <w:ind w:left="2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志愿者每月生活补助及年终一次性奖金等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3640" w:type="dxa"/>
            <w:gridSpan w:val="3"/>
            <w:vAlign w:val="top"/>
          </w:tcPr>
          <w:p>
            <w:pPr>
              <w:spacing w:before="49" w:line="212" w:lineRule="auto"/>
              <w:ind w:left="5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申报（补助）条件</w:t>
            </w:r>
          </w:p>
        </w:tc>
        <w:tc>
          <w:tcPr>
            <w:tcW w:w="5941" w:type="dxa"/>
            <w:gridSpan w:val="5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656" w:type="dxa"/>
            <w:vMerge w:val="continue"/>
            <w:tcBorders>
              <w:top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3640" w:type="dxa"/>
            <w:gridSpan w:val="3"/>
            <w:vAlign w:val="top"/>
          </w:tcPr>
          <w:p>
            <w:pPr>
              <w:spacing w:before="49" w:line="212" w:lineRule="auto"/>
              <w:ind w:left="2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项目起止年限</w:t>
            </w:r>
          </w:p>
        </w:tc>
        <w:tc>
          <w:tcPr>
            <w:tcW w:w="5941" w:type="dxa"/>
            <w:gridSpan w:val="5"/>
            <w:vAlign w:val="top"/>
          </w:tcPr>
          <w:p>
            <w:pPr>
              <w:spacing w:before="54" w:line="208" w:lineRule="auto"/>
              <w:ind w:left="2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经常性项目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1736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before="239" w:line="226" w:lineRule="auto"/>
              <w:ind w:left="405" w:right="385" w:hanging="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项目资金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（万元）</w:t>
            </w:r>
          </w:p>
        </w:tc>
        <w:tc>
          <w:tcPr>
            <w:tcW w:w="2560" w:type="dxa"/>
            <w:gridSpan w:val="2"/>
            <w:vAlign w:val="top"/>
          </w:tcPr>
          <w:p>
            <w:pPr>
              <w:spacing w:before="50" w:line="211" w:lineRule="auto"/>
              <w:ind w:left="26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年度资金总额：</w:t>
            </w:r>
          </w:p>
        </w:tc>
        <w:tc>
          <w:tcPr>
            <w:tcW w:w="5941" w:type="dxa"/>
            <w:gridSpan w:val="5"/>
            <w:vAlign w:val="top"/>
          </w:tcPr>
          <w:p>
            <w:pPr>
              <w:spacing w:before="53" w:line="209" w:lineRule="auto"/>
              <w:ind w:right="13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46.06</w:t>
            </w:r>
            <w:r>
              <w:rPr>
                <w:rFonts w:ascii="宋体" w:hAnsi="宋体" w:eastAsia="宋体" w:cs="宋体"/>
                <w:spacing w:val="-4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万元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1736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2560" w:type="dxa"/>
            <w:gridSpan w:val="2"/>
            <w:vAlign w:val="top"/>
          </w:tcPr>
          <w:p>
            <w:pPr>
              <w:spacing w:before="49" w:line="212" w:lineRule="auto"/>
              <w:ind w:left="74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其中：财政拨款</w:t>
            </w:r>
          </w:p>
        </w:tc>
        <w:tc>
          <w:tcPr>
            <w:tcW w:w="5941" w:type="dxa"/>
            <w:gridSpan w:val="5"/>
            <w:vAlign w:val="top"/>
          </w:tcPr>
          <w:p>
            <w:pPr>
              <w:spacing w:before="53" w:line="209" w:lineRule="auto"/>
              <w:ind w:right="13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46.06</w:t>
            </w:r>
            <w:r>
              <w:rPr>
                <w:rFonts w:ascii="宋体" w:hAnsi="宋体" w:eastAsia="宋体" w:cs="宋体"/>
                <w:spacing w:val="-4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万元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1736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2560" w:type="dxa"/>
            <w:gridSpan w:val="2"/>
            <w:vAlign w:val="top"/>
          </w:tcPr>
          <w:p>
            <w:pPr>
              <w:spacing w:before="49" w:line="212" w:lineRule="auto"/>
              <w:ind w:left="146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其他资金</w:t>
            </w:r>
          </w:p>
        </w:tc>
        <w:tc>
          <w:tcPr>
            <w:tcW w:w="5941" w:type="dxa"/>
            <w:gridSpan w:val="5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656" w:type="dxa"/>
            <w:vMerge w:val="restart"/>
            <w:tcBorders>
              <w:bottom w:val="nil"/>
            </w:tcBorders>
            <w:vAlign w:val="top"/>
          </w:tcPr>
          <w:p>
            <w:pPr>
              <w:spacing w:before="69" w:line="226" w:lineRule="auto"/>
              <w:ind w:left="139" w:right="85" w:hanging="4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总体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8"/>
                <w:sz w:val="24"/>
                <w:szCs w:val="24"/>
              </w:rPr>
              <w:t>目标</w:t>
            </w:r>
          </w:p>
        </w:tc>
        <w:tc>
          <w:tcPr>
            <w:tcW w:w="9581" w:type="dxa"/>
            <w:gridSpan w:val="8"/>
            <w:vAlign w:val="top"/>
          </w:tcPr>
          <w:p>
            <w:pPr>
              <w:spacing w:before="50" w:line="211" w:lineRule="auto"/>
              <w:ind w:left="431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年度目标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656" w:type="dxa"/>
            <w:vMerge w:val="continue"/>
            <w:tcBorders>
              <w:top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9581" w:type="dxa"/>
            <w:gridSpan w:val="8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656" w:type="dxa"/>
            <w:vMerge w:val="restart"/>
            <w:tcBorders>
              <w:bottom w:val="nil"/>
            </w:tcBorders>
            <w:vAlign w:val="top"/>
          </w:tcPr>
          <w:p>
            <w:pPr>
              <w:pStyle w:val="7"/>
              <w:spacing w:line="244" w:lineRule="auto"/>
            </w:pPr>
          </w:p>
          <w:p>
            <w:pPr>
              <w:pStyle w:val="7"/>
              <w:spacing w:line="244" w:lineRule="auto"/>
            </w:pPr>
          </w:p>
          <w:p>
            <w:pPr>
              <w:pStyle w:val="7"/>
              <w:spacing w:line="245" w:lineRule="auto"/>
            </w:pPr>
          </w:p>
          <w:p>
            <w:pPr>
              <w:pStyle w:val="7"/>
              <w:spacing w:line="245" w:lineRule="auto"/>
            </w:pPr>
          </w:p>
          <w:p>
            <w:pPr>
              <w:pStyle w:val="7"/>
              <w:spacing w:line="245" w:lineRule="auto"/>
            </w:pPr>
          </w:p>
          <w:p>
            <w:pPr>
              <w:pStyle w:val="7"/>
              <w:spacing w:line="245" w:lineRule="auto"/>
            </w:pPr>
          </w:p>
          <w:p>
            <w:pPr>
              <w:pStyle w:val="7"/>
              <w:spacing w:line="245" w:lineRule="auto"/>
            </w:pPr>
          </w:p>
          <w:p>
            <w:pPr>
              <w:pStyle w:val="7"/>
              <w:spacing w:line="245" w:lineRule="auto"/>
            </w:pPr>
          </w:p>
          <w:p>
            <w:pPr>
              <w:spacing w:before="78" w:line="226" w:lineRule="auto"/>
              <w:ind w:left="97" w:right="8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绩效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指标</w:t>
            </w:r>
          </w:p>
        </w:tc>
        <w:tc>
          <w:tcPr>
            <w:tcW w:w="1080" w:type="dxa"/>
            <w:vAlign w:val="top"/>
          </w:tcPr>
          <w:p>
            <w:pPr>
              <w:spacing w:before="49" w:line="212" w:lineRule="auto"/>
              <w:ind w:left="6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一级指标</w:t>
            </w:r>
          </w:p>
        </w:tc>
        <w:tc>
          <w:tcPr>
            <w:tcW w:w="1249" w:type="dxa"/>
            <w:vAlign w:val="top"/>
          </w:tcPr>
          <w:p>
            <w:pPr>
              <w:spacing w:before="49" w:line="212" w:lineRule="auto"/>
              <w:ind w:left="15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二级指标</w:t>
            </w:r>
          </w:p>
        </w:tc>
        <w:tc>
          <w:tcPr>
            <w:tcW w:w="1311" w:type="dxa"/>
            <w:vAlign w:val="top"/>
          </w:tcPr>
          <w:p>
            <w:pPr>
              <w:spacing w:before="49" w:line="212" w:lineRule="auto"/>
              <w:ind w:left="18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三级指标</w:t>
            </w:r>
          </w:p>
        </w:tc>
        <w:tc>
          <w:tcPr>
            <w:tcW w:w="1126" w:type="dxa"/>
            <w:vAlign w:val="top"/>
          </w:tcPr>
          <w:p>
            <w:pPr>
              <w:spacing w:before="49" w:line="212" w:lineRule="auto"/>
              <w:ind w:left="9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指标性质</w:t>
            </w:r>
          </w:p>
        </w:tc>
        <w:tc>
          <w:tcPr>
            <w:tcW w:w="971" w:type="dxa"/>
            <w:vAlign w:val="top"/>
          </w:tcPr>
          <w:p>
            <w:pPr>
              <w:spacing w:before="49" w:line="212" w:lineRule="auto"/>
              <w:ind w:left="13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指标值</w:t>
            </w:r>
          </w:p>
        </w:tc>
        <w:tc>
          <w:tcPr>
            <w:tcW w:w="1061" w:type="dxa"/>
            <w:vAlign w:val="top"/>
          </w:tcPr>
          <w:p>
            <w:pPr>
              <w:spacing w:before="49" w:line="212" w:lineRule="auto"/>
              <w:ind w:left="5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度量单位</w:t>
            </w:r>
          </w:p>
        </w:tc>
        <w:tc>
          <w:tcPr>
            <w:tcW w:w="938" w:type="dxa"/>
            <w:vAlign w:val="top"/>
          </w:tcPr>
          <w:p>
            <w:pPr>
              <w:spacing w:before="49" w:line="212" w:lineRule="auto"/>
              <w:ind w:left="23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权重</w:t>
            </w:r>
          </w:p>
        </w:tc>
        <w:tc>
          <w:tcPr>
            <w:tcW w:w="1845" w:type="dxa"/>
            <w:vAlign w:val="top"/>
          </w:tcPr>
          <w:p>
            <w:pPr>
              <w:spacing w:before="49" w:line="212" w:lineRule="auto"/>
              <w:ind w:left="9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实际完成指标值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1080" w:type="dxa"/>
            <w:vMerge w:val="restart"/>
            <w:tcBorders>
              <w:bottom w:val="nil"/>
            </w:tcBorders>
            <w:vAlign w:val="top"/>
          </w:tcPr>
          <w:p>
            <w:pPr>
              <w:pStyle w:val="7"/>
              <w:spacing w:line="286" w:lineRule="auto"/>
            </w:pPr>
          </w:p>
          <w:p>
            <w:pPr>
              <w:pStyle w:val="7"/>
              <w:spacing w:line="286" w:lineRule="auto"/>
            </w:pPr>
          </w:p>
          <w:p>
            <w:pPr>
              <w:pStyle w:val="7"/>
              <w:spacing w:line="286" w:lineRule="auto"/>
            </w:pPr>
          </w:p>
          <w:p>
            <w:pPr>
              <w:pStyle w:val="7"/>
              <w:spacing w:line="287" w:lineRule="auto"/>
            </w:pPr>
          </w:p>
          <w:p>
            <w:pPr>
              <w:pStyle w:val="7"/>
              <w:spacing w:line="287" w:lineRule="auto"/>
            </w:pPr>
          </w:p>
          <w:p>
            <w:pPr>
              <w:spacing w:before="78" w:line="220" w:lineRule="auto"/>
              <w:ind w:left="6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产出指标</w:t>
            </w:r>
          </w:p>
        </w:tc>
        <w:tc>
          <w:tcPr>
            <w:tcW w:w="1249" w:type="dxa"/>
            <w:vMerge w:val="restart"/>
            <w:tcBorders>
              <w:bottom w:val="nil"/>
            </w:tcBorders>
            <w:vAlign w:val="top"/>
          </w:tcPr>
          <w:p>
            <w:pPr>
              <w:pStyle w:val="7"/>
              <w:spacing w:line="440" w:lineRule="auto"/>
            </w:pPr>
          </w:p>
          <w:p>
            <w:pPr>
              <w:spacing w:before="78" w:line="220" w:lineRule="auto"/>
              <w:ind w:left="15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数量指标</w:t>
            </w:r>
          </w:p>
        </w:tc>
        <w:tc>
          <w:tcPr>
            <w:tcW w:w="1311" w:type="dxa"/>
            <w:vAlign w:val="top"/>
          </w:tcPr>
          <w:p>
            <w:pPr>
              <w:spacing w:before="51" w:line="220" w:lineRule="auto"/>
              <w:ind w:left="22" w:right="12" w:firstLine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>发放志愿者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人数</w:t>
            </w:r>
          </w:p>
        </w:tc>
        <w:tc>
          <w:tcPr>
            <w:tcW w:w="1126" w:type="dxa"/>
            <w:vAlign w:val="top"/>
          </w:tcPr>
          <w:p>
            <w:pPr>
              <w:spacing w:before="294" w:line="185" w:lineRule="exact"/>
              <w:ind w:left="50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position w:val="-3"/>
                <w:sz w:val="24"/>
                <w:szCs w:val="24"/>
              </w:rPr>
              <w:t>=</w:t>
            </w:r>
          </w:p>
        </w:tc>
        <w:tc>
          <w:tcPr>
            <w:tcW w:w="971" w:type="dxa"/>
            <w:vAlign w:val="top"/>
          </w:tcPr>
          <w:p>
            <w:pPr>
              <w:spacing w:before="241" w:line="183" w:lineRule="auto"/>
              <w:ind w:left="37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25</w:t>
            </w:r>
          </w:p>
        </w:tc>
        <w:tc>
          <w:tcPr>
            <w:tcW w:w="1061" w:type="dxa"/>
            <w:vAlign w:val="top"/>
          </w:tcPr>
          <w:p>
            <w:pPr>
              <w:spacing w:before="203" w:line="224" w:lineRule="auto"/>
              <w:ind w:left="42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名</w:t>
            </w:r>
          </w:p>
        </w:tc>
        <w:tc>
          <w:tcPr>
            <w:tcW w:w="938" w:type="dxa"/>
            <w:vAlign w:val="top"/>
          </w:tcPr>
          <w:p>
            <w:pPr>
              <w:spacing w:before="241" w:line="183" w:lineRule="auto"/>
              <w:ind w:left="35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40</w:t>
            </w:r>
          </w:p>
        </w:tc>
        <w:tc>
          <w:tcPr>
            <w:tcW w:w="1845" w:type="dxa"/>
            <w:vAlign w:val="top"/>
          </w:tcPr>
          <w:p>
            <w:pPr>
              <w:spacing w:before="241" w:line="183" w:lineRule="auto"/>
              <w:ind w:left="80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40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10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1249" w:type="dxa"/>
            <w:vMerge w:val="continue"/>
            <w:tcBorders>
              <w:top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1311" w:type="dxa"/>
            <w:vAlign w:val="top"/>
          </w:tcPr>
          <w:p>
            <w:pPr>
              <w:spacing w:before="55" w:line="219" w:lineRule="auto"/>
              <w:ind w:left="23" w:right="12" w:hanging="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4"/>
                <w:sz w:val="24"/>
                <w:szCs w:val="24"/>
              </w:rPr>
              <w:t>每名志愿者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发放金额</w:t>
            </w:r>
          </w:p>
        </w:tc>
        <w:tc>
          <w:tcPr>
            <w:tcW w:w="1126" w:type="dxa"/>
            <w:vAlign w:val="top"/>
          </w:tcPr>
          <w:p>
            <w:pPr>
              <w:spacing w:before="295" w:line="186" w:lineRule="exact"/>
              <w:ind w:left="50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position w:val="-3"/>
                <w:sz w:val="24"/>
                <w:szCs w:val="24"/>
              </w:rPr>
              <w:t>=</w:t>
            </w:r>
          </w:p>
        </w:tc>
        <w:tc>
          <w:tcPr>
            <w:tcW w:w="971" w:type="dxa"/>
            <w:vAlign w:val="top"/>
          </w:tcPr>
          <w:p>
            <w:pPr>
              <w:spacing w:before="243" w:line="183" w:lineRule="auto"/>
              <w:ind w:left="31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800</w:t>
            </w:r>
          </w:p>
        </w:tc>
        <w:tc>
          <w:tcPr>
            <w:tcW w:w="1061" w:type="dxa"/>
            <w:vAlign w:val="top"/>
          </w:tcPr>
          <w:p>
            <w:pPr>
              <w:spacing w:before="205" w:line="220" w:lineRule="auto"/>
              <w:ind w:left="12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元/人年</w:t>
            </w:r>
          </w:p>
        </w:tc>
        <w:tc>
          <w:tcPr>
            <w:tcW w:w="938" w:type="dxa"/>
            <w:vAlign w:val="top"/>
          </w:tcPr>
          <w:p>
            <w:pPr>
              <w:spacing w:before="238" w:line="183" w:lineRule="auto"/>
              <w:ind w:left="36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20</w:t>
            </w:r>
          </w:p>
        </w:tc>
        <w:tc>
          <w:tcPr>
            <w:tcW w:w="1845" w:type="dxa"/>
            <w:vAlign w:val="top"/>
          </w:tcPr>
          <w:p>
            <w:pPr>
              <w:spacing w:before="243" w:line="183" w:lineRule="auto"/>
              <w:ind w:left="81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20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10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1249" w:type="dxa"/>
            <w:vMerge w:val="restart"/>
            <w:tcBorders>
              <w:bottom w:val="nil"/>
            </w:tcBorders>
            <w:vAlign w:val="top"/>
          </w:tcPr>
          <w:p>
            <w:pPr>
              <w:spacing w:before="220" w:line="221" w:lineRule="auto"/>
              <w:ind w:left="15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质量指标</w:t>
            </w:r>
          </w:p>
        </w:tc>
        <w:tc>
          <w:tcPr>
            <w:tcW w:w="1311" w:type="dxa"/>
            <w:vAlign w:val="top"/>
          </w:tcPr>
          <w:p>
            <w:pPr>
              <w:pStyle w:val="7"/>
            </w:pPr>
          </w:p>
        </w:tc>
        <w:tc>
          <w:tcPr>
            <w:tcW w:w="1126" w:type="dxa"/>
            <w:vAlign w:val="top"/>
          </w:tcPr>
          <w:p>
            <w:pPr>
              <w:pStyle w:val="7"/>
            </w:pPr>
          </w:p>
        </w:tc>
        <w:tc>
          <w:tcPr>
            <w:tcW w:w="971" w:type="dxa"/>
            <w:vAlign w:val="top"/>
          </w:tcPr>
          <w:p>
            <w:pPr>
              <w:pStyle w:val="7"/>
            </w:pPr>
          </w:p>
        </w:tc>
        <w:tc>
          <w:tcPr>
            <w:tcW w:w="1061" w:type="dxa"/>
            <w:vAlign w:val="top"/>
          </w:tcPr>
          <w:p>
            <w:pPr>
              <w:pStyle w:val="7"/>
            </w:pPr>
          </w:p>
        </w:tc>
        <w:tc>
          <w:tcPr>
            <w:tcW w:w="938" w:type="dxa"/>
            <w:vAlign w:val="top"/>
          </w:tcPr>
          <w:p>
            <w:pPr>
              <w:pStyle w:val="7"/>
            </w:pPr>
          </w:p>
        </w:tc>
        <w:tc>
          <w:tcPr>
            <w:tcW w:w="1845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10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1249" w:type="dxa"/>
            <w:vMerge w:val="continue"/>
            <w:tcBorders>
              <w:top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1311" w:type="dxa"/>
            <w:vAlign w:val="top"/>
          </w:tcPr>
          <w:p>
            <w:pPr>
              <w:pStyle w:val="7"/>
            </w:pPr>
          </w:p>
        </w:tc>
        <w:tc>
          <w:tcPr>
            <w:tcW w:w="1126" w:type="dxa"/>
            <w:vAlign w:val="top"/>
          </w:tcPr>
          <w:p>
            <w:pPr>
              <w:pStyle w:val="7"/>
            </w:pPr>
          </w:p>
        </w:tc>
        <w:tc>
          <w:tcPr>
            <w:tcW w:w="971" w:type="dxa"/>
            <w:vAlign w:val="top"/>
          </w:tcPr>
          <w:p>
            <w:pPr>
              <w:pStyle w:val="7"/>
            </w:pPr>
          </w:p>
        </w:tc>
        <w:tc>
          <w:tcPr>
            <w:tcW w:w="1061" w:type="dxa"/>
            <w:vAlign w:val="top"/>
          </w:tcPr>
          <w:p>
            <w:pPr>
              <w:pStyle w:val="7"/>
            </w:pPr>
          </w:p>
        </w:tc>
        <w:tc>
          <w:tcPr>
            <w:tcW w:w="938" w:type="dxa"/>
            <w:vAlign w:val="top"/>
          </w:tcPr>
          <w:p>
            <w:pPr>
              <w:pStyle w:val="7"/>
            </w:pPr>
          </w:p>
        </w:tc>
        <w:tc>
          <w:tcPr>
            <w:tcW w:w="1845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10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1249" w:type="dxa"/>
            <w:vMerge w:val="restart"/>
            <w:tcBorders>
              <w:bottom w:val="nil"/>
            </w:tcBorders>
            <w:vAlign w:val="top"/>
          </w:tcPr>
          <w:p>
            <w:pPr>
              <w:pStyle w:val="7"/>
              <w:spacing w:line="291" w:lineRule="auto"/>
            </w:pPr>
          </w:p>
          <w:p>
            <w:pPr>
              <w:spacing w:before="78" w:line="221" w:lineRule="auto"/>
              <w:ind w:left="16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时效指标</w:t>
            </w:r>
          </w:p>
        </w:tc>
        <w:tc>
          <w:tcPr>
            <w:tcW w:w="1311" w:type="dxa"/>
            <w:vAlign w:val="top"/>
          </w:tcPr>
          <w:p>
            <w:pPr>
              <w:spacing w:before="55" w:line="219" w:lineRule="auto"/>
              <w:ind w:left="20" w:right="12" w:firstLine="1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2"/>
                <w:sz w:val="24"/>
                <w:szCs w:val="24"/>
              </w:rPr>
              <w:t>资金拨付进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度</w:t>
            </w:r>
          </w:p>
        </w:tc>
        <w:tc>
          <w:tcPr>
            <w:tcW w:w="1126" w:type="dxa"/>
            <w:vAlign w:val="top"/>
          </w:tcPr>
          <w:p>
            <w:pPr>
              <w:spacing w:before="205" w:line="241" w:lineRule="auto"/>
              <w:ind w:left="51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&lt;</w:t>
            </w:r>
          </w:p>
        </w:tc>
        <w:tc>
          <w:tcPr>
            <w:tcW w:w="971" w:type="dxa"/>
            <w:vAlign w:val="top"/>
          </w:tcPr>
          <w:p>
            <w:pPr>
              <w:spacing w:before="242" w:line="184" w:lineRule="auto"/>
              <w:ind w:left="39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12</w:t>
            </w:r>
          </w:p>
        </w:tc>
        <w:tc>
          <w:tcPr>
            <w:tcW w:w="1061" w:type="dxa"/>
            <w:vAlign w:val="top"/>
          </w:tcPr>
          <w:p>
            <w:pPr>
              <w:spacing w:before="205" w:line="220" w:lineRule="auto"/>
              <w:ind w:left="42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月</w:t>
            </w:r>
          </w:p>
        </w:tc>
        <w:tc>
          <w:tcPr>
            <w:tcW w:w="938" w:type="dxa"/>
            <w:vAlign w:val="top"/>
          </w:tcPr>
          <w:p>
            <w:pPr>
              <w:spacing w:before="242" w:line="184" w:lineRule="auto"/>
              <w:ind w:left="37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10</w:t>
            </w:r>
          </w:p>
        </w:tc>
        <w:tc>
          <w:tcPr>
            <w:tcW w:w="1845" w:type="dxa"/>
            <w:vAlign w:val="top"/>
          </w:tcPr>
          <w:p>
            <w:pPr>
              <w:spacing w:before="242" w:line="184" w:lineRule="auto"/>
              <w:ind w:left="82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10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1249" w:type="dxa"/>
            <w:vMerge w:val="continue"/>
            <w:tcBorders>
              <w:top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1311" w:type="dxa"/>
            <w:vAlign w:val="top"/>
          </w:tcPr>
          <w:p>
            <w:pPr>
              <w:pStyle w:val="7"/>
            </w:pPr>
          </w:p>
        </w:tc>
        <w:tc>
          <w:tcPr>
            <w:tcW w:w="1126" w:type="dxa"/>
            <w:vAlign w:val="top"/>
          </w:tcPr>
          <w:p>
            <w:pPr>
              <w:pStyle w:val="7"/>
            </w:pPr>
          </w:p>
        </w:tc>
        <w:tc>
          <w:tcPr>
            <w:tcW w:w="971" w:type="dxa"/>
            <w:vAlign w:val="top"/>
          </w:tcPr>
          <w:p>
            <w:pPr>
              <w:pStyle w:val="7"/>
            </w:pPr>
          </w:p>
        </w:tc>
        <w:tc>
          <w:tcPr>
            <w:tcW w:w="1061" w:type="dxa"/>
            <w:vAlign w:val="top"/>
          </w:tcPr>
          <w:p>
            <w:pPr>
              <w:pStyle w:val="7"/>
            </w:pPr>
          </w:p>
        </w:tc>
        <w:tc>
          <w:tcPr>
            <w:tcW w:w="938" w:type="dxa"/>
            <w:vAlign w:val="top"/>
          </w:tcPr>
          <w:p>
            <w:pPr>
              <w:pStyle w:val="7"/>
            </w:pPr>
          </w:p>
        </w:tc>
        <w:tc>
          <w:tcPr>
            <w:tcW w:w="1845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1080" w:type="dxa"/>
            <w:vMerge w:val="continue"/>
            <w:tcBorders>
              <w:top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1249" w:type="dxa"/>
            <w:vAlign w:val="top"/>
          </w:tcPr>
          <w:p>
            <w:pPr>
              <w:spacing w:before="228" w:line="96" w:lineRule="exact"/>
              <w:ind w:left="27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position w:val="1"/>
                <w:sz w:val="24"/>
                <w:szCs w:val="24"/>
              </w:rPr>
              <w:t>……</w:t>
            </w:r>
          </w:p>
        </w:tc>
        <w:tc>
          <w:tcPr>
            <w:tcW w:w="1311" w:type="dxa"/>
            <w:vAlign w:val="top"/>
          </w:tcPr>
          <w:p>
            <w:pPr>
              <w:pStyle w:val="7"/>
            </w:pPr>
          </w:p>
        </w:tc>
        <w:tc>
          <w:tcPr>
            <w:tcW w:w="1126" w:type="dxa"/>
            <w:vAlign w:val="top"/>
          </w:tcPr>
          <w:p>
            <w:pPr>
              <w:pStyle w:val="7"/>
            </w:pPr>
          </w:p>
        </w:tc>
        <w:tc>
          <w:tcPr>
            <w:tcW w:w="971" w:type="dxa"/>
            <w:vAlign w:val="top"/>
          </w:tcPr>
          <w:p>
            <w:pPr>
              <w:pStyle w:val="7"/>
            </w:pPr>
          </w:p>
        </w:tc>
        <w:tc>
          <w:tcPr>
            <w:tcW w:w="1061" w:type="dxa"/>
            <w:vAlign w:val="top"/>
          </w:tcPr>
          <w:p>
            <w:pPr>
              <w:pStyle w:val="7"/>
            </w:pPr>
          </w:p>
        </w:tc>
        <w:tc>
          <w:tcPr>
            <w:tcW w:w="938" w:type="dxa"/>
            <w:vAlign w:val="top"/>
          </w:tcPr>
          <w:p>
            <w:pPr>
              <w:pStyle w:val="7"/>
            </w:pPr>
          </w:p>
        </w:tc>
        <w:tc>
          <w:tcPr>
            <w:tcW w:w="1845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1080" w:type="dxa"/>
            <w:vMerge w:val="restart"/>
            <w:tcBorders>
              <w:bottom w:val="nil"/>
            </w:tcBorders>
            <w:vAlign w:val="top"/>
          </w:tcPr>
          <w:p>
            <w:pPr>
              <w:pStyle w:val="7"/>
              <w:spacing w:line="310" w:lineRule="auto"/>
            </w:pPr>
          </w:p>
          <w:p>
            <w:pPr>
              <w:spacing w:before="78" w:line="221" w:lineRule="auto"/>
              <w:ind w:left="7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效益指标</w:t>
            </w:r>
          </w:p>
        </w:tc>
        <w:tc>
          <w:tcPr>
            <w:tcW w:w="1249" w:type="dxa"/>
            <w:vMerge w:val="restart"/>
            <w:tcBorders>
              <w:bottom w:val="nil"/>
            </w:tcBorders>
            <w:vAlign w:val="top"/>
          </w:tcPr>
          <w:p>
            <w:pPr>
              <w:spacing w:before="70" w:line="226" w:lineRule="auto"/>
              <w:ind w:left="393" w:right="141" w:hanging="24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经济效益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指标</w:t>
            </w:r>
          </w:p>
        </w:tc>
        <w:tc>
          <w:tcPr>
            <w:tcW w:w="1311" w:type="dxa"/>
            <w:vAlign w:val="top"/>
          </w:tcPr>
          <w:p>
            <w:pPr>
              <w:pStyle w:val="7"/>
            </w:pPr>
          </w:p>
        </w:tc>
        <w:tc>
          <w:tcPr>
            <w:tcW w:w="1126" w:type="dxa"/>
            <w:vAlign w:val="top"/>
          </w:tcPr>
          <w:p>
            <w:pPr>
              <w:pStyle w:val="7"/>
            </w:pPr>
          </w:p>
        </w:tc>
        <w:tc>
          <w:tcPr>
            <w:tcW w:w="971" w:type="dxa"/>
            <w:vAlign w:val="top"/>
          </w:tcPr>
          <w:p>
            <w:pPr>
              <w:pStyle w:val="7"/>
            </w:pPr>
          </w:p>
        </w:tc>
        <w:tc>
          <w:tcPr>
            <w:tcW w:w="1061" w:type="dxa"/>
            <w:vAlign w:val="top"/>
          </w:tcPr>
          <w:p>
            <w:pPr>
              <w:pStyle w:val="7"/>
            </w:pPr>
          </w:p>
        </w:tc>
        <w:tc>
          <w:tcPr>
            <w:tcW w:w="938" w:type="dxa"/>
            <w:vAlign w:val="top"/>
          </w:tcPr>
          <w:p>
            <w:pPr>
              <w:pStyle w:val="7"/>
            </w:pPr>
          </w:p>
        </w:tc>
        <w:tc>
          <w:tcPr>
            <w:tcW w:w="1845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10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1249" w:type="dxa"/>
            <w:vMerge w:val="continue"/>
            <w:tcBorders>
              <w:top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1311" w:type="dxa"/>
            <w:vAlign w:val="top"/>
          </w:tcPr>
          <w:p>
            <w:pPr>
              <w:pStyle w:val="7"/>
            </w:pPr>
          </w:p>
        </w:tc>
        <w:tc>
          <w:tcPr>
            <w:tcW w:w="1126" w:type="dxa"/>
            <w:vAlign w:val="top"/>
          </w:tcPr>
          <w:p>
            <w:pPr>
              <w:pStyle w:val="7"/>
            </w:pPr>
          </w:p>
        </w:tc>
        <w:tc>
          <w:tcPr>
            <w:tcW w:w="971" w:type="dxa"/>
            <w:vAlign w:val="top"/>
          </w:tcPr>
          <w:p>
            <w:pPr>
              <w:pStyle w:val="7"/>
            </w:pPr>
          </w:p>
        </w:tc>
        <w:tc>
          <w:tcPr>
            <w:tcW w:w="1061" w:type="dxa"/>
            <w:vAlign w:val="top"/>
          </w:tcPr>
          <w:p>
            <w:pPr>
              <w:pStyle w:val="7"/>
            </w:pPr>
          </w:p>
        </w:tc>
        <w:tc>
          <w:tcPr>
            <w:tcW w:w="938" w:type="dxa"/>
            <w:vAlign w:val="top"/>
          </w:tcPr>
          <w:p>
            <w:pPr>
              <w:pStyle w:val="7"/>
            </w:pPr>
          </w:p>
        </w:tc>
        <w:tc>
          <w:tcPr>
            <w:tcW w:w="1845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656" w:type="dxa"/>
            <w:vMerge w:val="continue"/>
            <w:tcBorders>
              <w:top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1080" w:type="dxa"/>
            <w:vMerge w:val="continue"/>
            <w:tcBorders>
              <w:top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1249" w:type="dxa"/>
            <w:tcBorders>
              <w:bottom w:val="nil"/>
            </w:tcBorders>
            <w:vAlign w:val="top"/>
          </w:tcPr>
          <w:p>
            <w:pPr>
              <w:spacing w:before="51" w:line="212" w:lineRule="auto"/>
              <w:ind w:left="15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社会效益</w:t>
            </w:r>
          </w:p>
        </w:tc>
        <w:tc>
          <w:tcPr>
            <w:tcW w:w="1311" w:type="dxa"/>
            <w:vAlign w:val="top"/>
          </w:tcPr>
          <w:p>
            <w:pPr>
              <w:spacing w:before="53" w:line="210" w:lineRule="auto"/>
              <w:ind w:left="2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4"/>
                <w:sz w:val="24"/>
                <w:szCs w:val="24"/>
              </w:rPr>
              <w:t>提升志愿者</w:t>
            </w:r>
          </w:p>
        </w:tc>
        <w:tc>
          <w:tcPr>
            <w:tcW w:w="1126" w:type="dxa"/>
            <w:vAlign w:val="top"/>
          </w:tcPr>
          <w:p>
            <w:pPr>
              <w:spacing w:before="53" w:line="210" w:lineRule="auto"/>
              <w:ind w:left="33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定性</w:t>
            </w:r>
          </w:p>
        </w:tc>
        <w:tc>
          <w:tcPr>
            <w:tcW w:w="971" w:type="dxa"/>
            <w:vAlign w:val="top"/>
          </w:tcPr>
          <w:p>
            <w:pPr>
              <w:spacing w:before="53" w:line="210" w:lineRule="auto"/>
              <w:ind w:left="41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良</w:t>
            </w:r>
          </w:p>
        </w:tc>
        <w:tc>
          <w:tcPr>
            <w:tcW w:w="1061" w:type="dxa"/>
            <w:vAlign w:val="top"/>
          </w:tcPr>
          <w:p>
            <w:pPr>
              <w:spacing w:before="53" w:line="210" w:lineRule="auto"/>
              <w:ind w:left="3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其他</w:t>
            </w:r>
          </w:p>
        </w:tc>
        <w:tc>
          <w:tcPr>
            <w:tcW w:w="938" w:type="dxa"/>
            <w:vAlign w:val="top"/>
          </w:tcPr>
          <w:p>
            <w:pPr>
              <w:spacing w:before="91" w:line="181" w:lineRule="auto"/>
              <w:ind w:left="36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20</w:t>
            </w:r>
          </w:p>
        </w:tc>
        <w:tc>
          <w:tcPr>
            <w:tcW w:w="1845" w:type="dxa"/>
            <w:vAlign w:val="top"/>
          </w:tcPr>
          <w:p>
            <w:pPr>
              <w:spacing w:before="91" w:line="181" w:lineRule="auto"/>
              <w:ind w:left="81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20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3" w:type="default"/>
          <w:pgSz w:w="11906" w:h="16839"/>
          <w:pgMar w:top="1431" w:right="832" w:bottom="1109" w:left="831" w:header="0" w:footer="831" w:gutter="0"/>
          <w:cols w:space="720" w:num="1"/>
        </w:sectPr>
      </w:pPr>
    </w:p>
    <w:p>
      <w:pPr>
        <w:spacing w:line="91" w:lineRule="auto"/>
        <w:rPr>
          <w:rFonts w:ascii="Arial"/>
          <w:sz w:val="2"/>
        </w:rPr>
      </w:pPr>
    </w:p>
    <w:tbl>
      <w:tblPr>
        <w:tblStyle w:val="6"/>
        <w:tblW w:w="1023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6"/>
        <w:gridCol w:w="1080"/>
        <w:gridCol w:w="1249"/>
        <w:gridCol w:w="1311"/>
        <w:gridCol w:w="1126"/>
        <w:gridCol w:w="971"/>
        <w:gridCol w:w="1061"/>
        <w:gridCol w:w="938"/>
        <w:gridCol w:w="184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656" w:type="dxa"/>
            <w:vMerge w:val="restart"/>
            <w:tcBorders>
              <w:bottom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1080" w:type="dxa"/>
            <w:vMerge w:val="restart"/>
            <w:tcBorders>
              <w:bottom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1249" w:type="dxa"/>
            <w:vMerge w:val="restart"/>
            <w:tcBorders>
              <w:bottom w:val="nil"/>
            </w:tcBorders>
            <w:vAlign w:val="top"/>
          </w:tcPr>
          <w:p>
            <w:pPr>
              <w:spacing w:before="51" w:line="221" w:lineRule="auto"/>
              <w:ind w:left="39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指标</w:t>
            </w:r>
          </w:p>
        </w:tc>
        <w:tc>
          <w:tcPr>
            <w:tcW w:w="1311" w:type="dxa"/>
            <w:vAlign w:val="top"/>
          </w:tcPr>
          <w:p>
            <w:pPr>
              <w:spacing w:before="53" w:line="212" w:lineRule="auto"/>
              <w:ind w:left="2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生活水平</w:t>
            </w:r>
          </w:p>
        </w:tc>
        <w:tc>
          <w:tcPr>
            <w:tcW w:w="1126" w:type="dxa"/>
            <w:vAlign w:val="top"/>
          </w:tcPr>
          <w:p>
            <w:pPr>
              <w:pStyle w:val="7"/>
            </w:pPr>
          </w:p>
        </w:tc>
        <w:tc>
          <w:tcPr>
            <w:tcW w:w="971" w:type="dxa"/>
            <w:vAlign w:val="top"/>
          </w:tcPr>
          <w:p>
            <w:pPr>
              <w:pStyle w:val="7"/>
            </w:pPr>
          </w:p>
        </w:tc>
        <w:tc>
          <w:tcPr>
            <w:tcW w:w="1061" w:type="dxa"/>
            <w:vAlign w:val="top"/>
          </w:tcPr>
          <w:p>
            <w:pPr>
              <w:pStyle w:val="7"/>
            </w:pPr>
          </w:p>
        </w:tc>
        <w:tc>
          <w:tcPr>
            <w:tcW w:w="938" w:type="dxa"/>
            <w:vAlign w:val="top"/>
          </w:tcPr>
          <w:p>
            <w:pPr>
              <w:pStyle w:val="7"/>
            </w:pPr>
          </w:p>
        </w:tc>
        <w:tc>
          <w:tcPr>
            <w:tcW w:w="1845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10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1249" w:type="dxa"/>
            <w:vMerge w:val="continue"/>
            <w:tcBorders>
              <w:top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1311" w:type="dxa"/>
            <w:vAlign w:val="top"/>
          </w:tcPr>
          <w:p>
            <w:pPr>
              <w:pStyle w:val="7"/>
            </w:pPr>
          </w:p>
        </w:tc>
        <w:tc>
          <w:tcPr>
            <w:tcW w:w="1126" w:type="dxa"/>
            <w:vAlign w:val="top"/>
          </w:tcPr>
          <w:p>
            <w:pPr>
              <w:pStyle w:val="7"/>
            </w:pPr>
          </w:p>
        </w:tc>
        <w:tc>
          <w:tcPr>
            <w:tcW w:w="971" w:type="dxa"/>
            <w:vAlign w:val="top"/>
          </w:tcPr>
          <w:p>
            <w:pPr>
              <w:pStyle w:val="7"/>
            </w:pPr>
          </w:p>
        </w:tc>
        <w:tc>
          <w:tcPr>
            <w:tcW w:w="1061" w:type="dxa"/>
            <w:vAlign w:val="top"/>
          </w:tcPr>
          <w:p>
            <w:pPr>
              <w:pStyle w:val="7"/>
            </w:pPr>
          </w:p>
        </w:tc>
        <w:tc>
          <w:tcPr>
            <w:tcW w:w="938" w:type="dxa"/>
            <w:vAlign w:val="top"/>
          </w:tcPr>
          <w:p>
            <w:pPr>
              <w:pStyle w:val="7"/>
            </w:pPr>
          </w:p>
        </w:tc>
        <w:tc>
          <w:tcPr>
            <w:tcW w:w="1845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1080" w:type="dxa"/>
            <w:vMerge w:val="continue"/>
            <w:tcBorders>
              <w:top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1249" w:type="dxa"/>
            <w:vAlign w:val="top"/>
          </w:tcPr>
          <w:p>
            <w:pPr>
              <w:spacing w:before="224" w:line="99" w:lineRule="exact"/>
              <w:ind w:left="27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position w:val="1"/>
                <w:sz w:val="24"/>
                <w:szCs w:val="24"/>
              </w:rPr>
              <w:t>……</w:t>
            </w:r>
          </w:p>
        </w:tc>
        <w:tc>
          <w:tcPr>
            <w:tcW w:w="1311" w:type="dxa"/>
            <w:vAlign w:val="top"/>
          </w:tcPr>
          <w:p>
            <w:pPr>
              <w:pStyle w:val="7"/>
            </w:pPr>
          </w:p>
        </w:tc>
        <w:tc>
          <w:tcPr>
            <w:tcW w:w="1126" w:type="dxa"/>
            <w:vAlign w:val="top"/>
          </w:tcPr>
          <w:p>
            <w:pPr>
              <w:pStyle w:val="7"/>
            </w:pPr>
          </w:p>
        </w:tc>
        <w:tc>
          <w:tcPr>
            <w:tcW w:w="971" w:type="dxa"/>
            <w:vAlign w:val="top"/>
          </w:tcPr>
          <w:p>
            <w:pPr>
              <w:pStyle w:val="7"/>
            </w:pPr>
          </w:p>
        </w:tc>
        <w:tc>
          <w:tcPr>
            <w:tcW w:w="1061" w:type="dxa"/>
            <w:vAlign w:val="top"/>
          </w:tcPr>
          <w:p>
            <w:pPr>
              <w:pStyle w:val="7"/>
            </w:pPr>
          </w:p>
        </w:tc>
        <w:tc>
          <w:tcPr>
            <w:tcW w:w="938" w:type="dxa"/>
            <w:vAlign w:val="top"/>
          </w:tcPr>
          <w:p>
            <w:pPr>
              <w:pStyle w:val="7"/>
            </w:pPr>
          </w:p>
        </w:tc>
        <w:tc>
          <w:tcPr>
            <w:tcW w:w="1845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1080" w:type="dxa"/>
            <w:vAlign w:val="top"/>
          </w:tcPr>
          <w:p>
            <w:pPr>
              <w:spacing w:before="49" w:line="221" w:lineRule="auto"/>
              <w:ind w:left="307" w:right="179" w:hanging="12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满意度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指标</w:t>
            </w:r>
          </w:p>
        </w:tc>
        <w:tc>
          <w:tcPr>
            <w:tcW w:w="1249" w:type="dxa"/>
            <w:vAlign w:val="top"/>
          </w:tcPr>
          <w:p>
            <w:pPr>
              <w:spacing w:before="49" w:line="221" w:lineRule="auto"/>
              <w:ind w:left="31" w:right="21" w:firstLine="12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服务对象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满意度指标</w:t>
            </w:r>
          </w:p>
        </w:tc>
        <w:tc>
          <w:tcPr>
            <w:tcW w:w="1311" w:type="dxa"/>
            <w:vAlign w:val="top"/>
          </w:tcPr>
          <w:p>
            <w:pPr>
              <w:spacing w:before="52" w:line="220" w:lineRule="auto"/>
              <w:ind w:left="22" w:right="12" w:firstLine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>志愿者满意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率</w:t>
            </w:r>
          </w:p>
        </w:tc>
        <w:tc>
          <w:tcPr>
            <w:tcW w:w="1126" w:type="dxa"/>
            <w:vAlign w:val="top"/>
          </w:tcPr>
          <w:p>
            <w:pPr>
              <w:spacing w:before="228" w:line="238" w:lineRule="auto"/>
              <w:ind w:left="49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≥</w:t>
            </w:r>
          </w:p>
        </w:tc>
        <w:tc>
          <w:tcPr>
            <w:tcW w:w="971" w:type="dxa"/>
            <w:vAlign w:val="top"/>
          </w:tcPr>
          <w:p>
            <w:pPr>
              <w:spacing w:before="240" w:line="183" w:lineRule="auto"/>
              <w:ind w:left="37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96</w:t>
            </w:r>
          </w:p>
        </w:tc>
        <w:tc>
          <w:tcPr>
            <w:tcW w:w="1061" w:type="dxa"/>
            <w:vAlign w:val="top"/>
          </w:tcPr>
          <w:p>
            <w:pPr>
              <w:spacing w:before="203"/>
              <w:ind w:left="47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%</w:t>
            </w:r>
          </w:p>
        </w:tc>
        <w:tc>
          <w:tcPr>
            <w:tcW w:w="938" w:type="dxa"/>
            <w:vAlign w:val="top"/>
          </w:tcPr>
          <w:p>
            <w:pPr>
              <w:spacing w:before="239" w:line="184" w:lineRule="auto"/>
              <w:ind w:left="37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10</w:t>
            </w:r>
          </w:p>
        </w:tc>
        <w:tc>
          <w:tcPr>
            <w:tcW w:w="1845" w:type="dxa"/>
            <w:vAlign w:val="top"/>
          </w:tcPr>
          <w:p>
            <w:pPr>
              <w:spacing w:before="239" w:line="184" w:lineRule="auto"/>
              <w:ind w:left="82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1080" w:type="dxa"/>
            <w:vMerge w:val="restart"/>
            <w:tcBorders>
              <w:bottom w:val="nil"/>
            </w:tcBorders>
            <w:vAlign w:val="top"/>
          </w:tcPr>
          <w:p>
            <w:pPr>
              <w:pStyle w:val="7"/>
              <w:spacing w:line="291" w:lineRule="auto"/>
            </w:pPr>
          </w:p>
          <w:p>
            <w:pPr>
              <w:spacing w:before="78" w:line="219" w:lineRule="auto"/>
              <w:ind w:left="6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成本指标</w:t>
            </w:r>
          </w:p>
        </w:tc>
        <w:tc>
          <w:tcPr>
            <w:tcW w:w="1249" w:type="dxa"/>
            <w:vAlign w:val="top"/>
          </w:tcPr>
          <w:p>
            <w:pPr>
              <w:spacing w:before="49" w:line="221" w:lineRule="auto"/>
              <w:ind w:left="393" w:right="141" w:hanging="24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经济成本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指标</w:t>
            </w:r>
          </w:p>
        </w:tc>
        <w:tc>
          <w:tcPr>
            <w:tcW w:w="1311" w:type="dxa"/>
            <w:vAlign w:val="top"/>
          </w:tcPr>
          <w:p>
            <w:pPr>
              <w:pStyle w:val="7"/>
            </w:pPr>
          </w:p>
        </w:tc>
        <w:tc>
          <w:tcPr>
            <w:tcW w:w="1126" w:type="dxa"/>
            <w:vAlign w:val="top"/>
          </w:tcPr>
          <w:p>
            <w:pPr>
              <w:pStyle w:val="7"/>
            </w:pPr>
          </w:p>
        </w:tc>
        <w:tc>
          <w:tcPr>
            <w:tcW w:w="971" w:type="dxa"/>
            <w:vAlign w:val="top"/>
          </w:tcPr>
          <w:p>
            <w:pPr>
              <w:pStyle w:val="7"/>
            </w:pPr>
          </w:p>
        </w:tc>
        <w:tc>
          <w:tcPr>
            <w:tcW w:w="1061" w:type="dxa"/>
            <w:vAlign w:val="top"/>
          </w:tcPr>
          <w:p>
            <w:pPr>
              <w:pStyle w:val="7"/>
            </w:pPr>
          </w:p>
        </w:tc>
        <w:tc>
          <w:tcPr>
            <w:tcW w:w="938" w:type="dxa"/>
            <w:vAlign w:val="top"/>
          </w:tcPr>
          <w:p>
            <w:pPr>
              <w:pStyle w:val="7"/>
            </w:pPr>
          </w:p>
        </w:tc>
        <w:tc>
          <w:tcPr>
            <w:tcW w:w="1845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656" w:type="dxa"/>
            <w:vMerge w:val="continue"/>
            <w:tcBorders>
              <w:top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1080" w:type="dxa"/>
            <w:vMerge w:val="continue"/>
            <w:tcBorders>
              <w:top w:val="nil"/>
            </w:tcBorders>
            <w:vAlign w:val="top"/>
          </w:tcPr>
          <w:p>
            <w:pPr>
              <w:pStyle w:val="7"/>
            </w:pPr>
          </w:p>
        </w:tc>
        <w:tc>
          <w:tcPr>
            <w:tcW w:w="1249" w:type="dxa"/>
            <w:vAlign w:val="top"/>
          </w:tcPr>
          <w:p>
            <w:pPr>
              <w:spacing w:before="227" w:line="99" w:lineRule="exact"/>
              <w:ind w:left="27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position w:val="1"/>
                <w:sz w:val="24"/>
                <w:szCs w:val="24"/>
              </w:rPr>
              <w:t>……</w:t>
            </w:r>
          </w:p>
        </w:tc>
        <w:tc>
          <w:tcPr>
            <w:tcW w:w="1311" w:type="dxa"/>
            <w:vAlign w:val="top"/>
          </w:tcPr>
          <w:p>
            <w:pPr>
              <w:pStyle w:val="7"/>
            </w:pPr>
          </w:p>
        </w:tc>
        <w:tc>
          <w:tcPr>
            <w:tcW w:w="1126" w:type="dxa"/>
            <w:vAlign w:val="top"/>
          </w:tcPr>
          <w:p>
            <w:pPr>
              <w:pStyle w:val="7"/>
            </w:pPr>
          </w:p>
        </w:tc>
        <w:tc>
          <w:tcPr>
            <w:tcW w:w="971" w:type="dxa"/>
            <w:vAlign w:val="top"/>
          </w:tcPr>
          <w:p>
            <w:pPr>
              <w:pStyle w:val="7"/>
            </w:pPr>
          </w:p>
        </w:tc>
        <w:tc>
          <w:tcPr>
            <w:tcW w:w="1061" w:type="dxa"/>
            <w:vAlign w:val="top"/>
          </w:tcPr>
          <w:p>
            <w:pPr>
              <w:pStyle w:val="7"/>
            </w:pPr>
          </w:p>
        </w:tc>
        <w:tc>
          <w:tcPr>
            <w:tcW w:w="938" w:type="dxa"/>
            <w:vAlign w:val="top"/>
          </w:tcPr>
          <w:p>
            <w:pPr>
              <w:pStyle w:val="7"/>
            </w:pPr>
          </w:p>
        </w:tc>
        <w:tc>
          <w:tcPr>
            <w:tcW w:w="1845" w:type="dxa"/>
            <w:vAlign w:val="top"/>
          </w:tcPr>
          <w:p>
            <w:pPr>
              <w:pStyle w:val="7"/>
            </w:pPr>
          </w:p>
        </w:tc>
      </w:tr>
    </w:tbl>
    <w:p>
      <w:pPr>
        <w:rPr>
          <w:rFonts w:ascii="Arial"/>
          <w:sz w:val="21"/>
        </w:rPr>
      </w:pPr>
    </w:p>
    <w:sectPr>
      <w:footerReference r:id="rId14" w:type="default"/>
      <w:pgSz w:w="11906" w:h="16839"/>
      <w:pgMar w:top="1431" w:right="832" w:bottom="1111" w:left="831" w:header="0" w:footer="83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angSong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SimHei">
    <w:altName w:val="方正黑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KaiTi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S UI Gothic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7" w:lineRule="auto"/>
      <w:ind w:left="7625"/>
      <w:rPr>
        <w:rFonts w:ascii="宋体" w:hAnsi="宋体" w:eastAsia="宋体" w:cs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6" w:lineRule="auto"/>
      <w:ind w:left="25"/>
      <w:rPr>
        <w:rFonts w:ascii="宋体" w:hAnsi="宋体" w:eastAsia="宋体" w:cs="宋体"/>
        <w:sz w:val="28"/>
        <w:szCs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6" w:lineRule="auto"/>
      <w:ind w:left="7625"/>
      <w:rPr>
        <w:rFonts w:ascii="宋体" w:hAnsi="宋体" w:eastAsia="宋体" w:cs="宋体"/>
        <w:sz w:val="28"/>
        <w:szCs w:val="2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6" w:lineRule="auto"/>
      <w:ind w:left="25"/>
      <w:rPr>
        <w:rFonts w:ascii="宋体" w:hAnsi="宋体" w:eastAsia="宋体" w:cs="宋体"/>
        <w:sz w:val="28"/>
        <w:szCs w:val="28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5" w:lineRule="auto"/>
      <w:ind w:left="7625"/>
      <w:rPr>
        <w:rFonts w:ascii="宋体" w:hAnsi="宋体" w:eastAsia="宋体" w:cs="宋体"/>
        <w:sz w:val="28"/>
        <w:szCs w:val="28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6" w:lineRule="auto"/>
      <w:ind w:left="25"/>
      <w:rPr>
        <w:rFonts w:ascii="宋体" w:hAnsi="宋体" w:eastAsia="宋体" w:cs="宋体"/>
        <w:sz w:val="28"/>
        <w:szCs w:val="28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5" w:lineRule="auto"/>
      <w:ind w:right="6"/>
      <w:jc w:val="right"/>
      <w:rPr>
        <w:rFonts w:ascii="宋体" w:hAnsi="宋体" w:eastAsia="宋体" w:cs="宋体"/>
        <w:sz w:val="28"/>
        <w:szCs w:val="28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6" w:lineRule="auto"/>
      <w:ind w:left="272"/>
      <w:rPr>
        <w:rFonts w:ascii="宋体" w:hAnsi="宋体" w:eastAsia="宋体" w:cs="宋体"/>
        <w:sz w:val="28"/>
        <w:szCs w:val="28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6" w:lineRule="auto"/>
      <w:ind w:left="8580"/>
      <w:rPr>
        <w:rFonts w:ascii="宋体" w:hAnsi="宋体" w:eastAsia="宋体" w:cs="宋体"/>
        <w:sz w:val="28"/>
        <w:szCs w:val="28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7" w:lineRule="auto"/>
      <w:ind w:left="979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9A92250"/>
    <w:rsid w:val="7FFFD5F0"/>
    <w:rsid w:val="BFBF05E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3.png"/><Relationship Id="rId17" Type="http://schemas.openxmlformats.org/officeDocument/2006/relationships/image" Target="media/image2.png"/><Relationship Id="rId16" Type="http://schemas.openxmlformats.org/officeDocument/2006/relationships/image" Target="media/image1.png"/><Relationship Id="rId15" Type="http://schemas.openxmlformats.org/officeDocument/2006/relationships/theme" Target="theme/theme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2025-05-18T09:04:00Z</dcterms:created>
  <dc:creator>Administrator</dc:creator>
  <cp:lastModifiedBy>user</cp:lastModifiedBy>
  <dcterms:modified xsi:type="dcterms:W3CDTF">2025-09-09T11:43:00Z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2025-08-29T08:47:00Z</vt:filetime>
  </property>
  <property fmtid="{D5CDD505-2E9C-101B-9397-08002B2CF9AE}" pid="4" name="KSOProductBuildVer">
    <vt:lpwstr>2052-11.8.2.1120</vt:lpwstr>
  </property>
  <property fmtid="{D5CDD505-2E9C-101B-9397-08002B2CF9AE}" pid="5" name="ICV">
    <vt:lpwstr>BFA904DC165942497211B168E5D1E15C</vt:lpwstr>
  </property>
</Properties>
</file>