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5C" w:rsidRDefault="005D6C5C" w:rsidP="005D6C5C">
      <w:pPr>
        <w:spacing w:line="580" w:lineRule="exact"/>
        <w:jc w:val="center"/>
        <w:outlineLvl w:val="1"/>
        <w:rPr>
          <w:rFonts w:ascii="仿宋_GB2312" w:eastAsia="仿宋_GB2312" w:hAnsi="黑体" w:cs="方正小标宋简体"/>
          <w:b/>
          <w:sz w:val="32"/>
          <w:szCs w:val="32"/>
        </w:rPr>
      </w:pPr>
      <w:bookmarkStart w:id="0" w:name="_Toc48506395"/>
      <w:r>
        <w:rPr>
          <w:rFonts w:ascii="仿宋_GB2312" w:eastAsia="仿宋_GB2312" w:hAnsi="黑体" w:cs="方正小标宋简体"/>
          <w:b/>
          <w:sz w:val="32"/>
          <w:szCs w:val="32"/>
        </w:rPr>
        <w:t>2019</w:t>
      </w:r>
      <w:r>
        <w:rPr>
          <w:rFonts w:ascii="仿宋_GB2312" w:eastAsia="仿宋_GB2312" w:hAnsi="黑体" w:cs="方正小标宋简体" w:hint="eastAsia"/>
          <w:b/>
          <w:sz w:val="32"/>
          <w:szCs w:val="32"/>
        </w:rPr>
        <w:t>年黑水县妇联项目支出绩效评价报告</w:t>
      </w:r>
      <w:bookmarkEnd w:id="0"/>
    </w:p>
    <w:p w:rsidR="005D6C5C" w:rsidRDefault="005D6C5C" w:rsidP="005D6C5C">
      <w:pPr>
        <w:spacing w:line="580" w:lineRule="exact"/>
        <w:ind w:firstLineChars="200" w:firstLine="640"/>
        <w:rPr>
          <w:rFonts w:ascii="仿宋_GB2312" w:eastAsia="仿宋_GB2312" w:hAnsi="仿宋_GB2312" w:cs="仿宋_GB2312"/>
          <w:sz w:val="32"/>
          <w:szCs w:val="32"/>
        </w:rPr>
      </w:pPr>
    </w:p>
    <w:p w:rsidR="005D6C5C" w:rsidRDefault="005D6C5C" w:rsidP="005D6C5C">
      <w:pPr>
        <w:numPr>
          <w:ilvl w:val="0"/>
          <w:numId w:val="2"/>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评价工作开展及项目情况</w:t>
      </w:r>
    </w:p>
    <w:p w:rsidR="005D6C5C" w:rsidRDefault="005D6C5C" w:rsidP="005D6C5C">
      <w:pPr>
        <w:spacing w:line="580" w:lineRule="exact"/>
        <w:rPr>
          <w:rFonts w:ascii="仿宋_GB2312" w:eastAsia="仿宋_GB2312" w:hAnsi="仿宋" w:cs="仿宋_GB2312"/>
          <w:sz w:val="32"/>
          <w:szCs w:val="32"/>
        </w:rPr>
      </w:pPr>
      <w:r>
        <w:rPr>
          <w:rFonts w:ascii="仿宋" w:eastAsia="仿宋" w:hAnsi="仿宋" w:cs="仿宋" w:hint="eastAsia"/>
          <w:sz w:val="32"/>
          <w:szCs w:val="32"/>
        </w:rPr>
        <w:t>儿童之家是民生工程项目，在县委、县政府领导下，在相关部门支持下联动实施。我会召开专门会议，结合省、州、文件要求和充分调研的基础上，在我县12个村、5个活动室、6个公民幼儿园、1个公办私营幼儿园确立了12所“儿童之家”建设。</w:t>
      </w:r>
    </w:p>
    <w:p w:rsidR="005D6C5C" w:rsidRDefault="005D6C5C" w:rsidP="005D6C5C">
      <w:pPr>
        <w:spacing w:line="580" w:lineRule="exact"/>
        <w:ind w:firstLineChars="200" w:firstLine="640"/>
        <w:rPr>
          <w:rFonts w:ascii="仿宋_GB2312" w:eastAsia="仿宋_GB2312" w:hAnsi="仿宋" w:cs="仿宋_GB2312"/>
          <w:sz w:val="32"/>
          <w:szCs w:val="32"/>
        </w:rPr>
      </w:pP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二、评价结论及绩效分析</w:t>
      </w: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5D6C5C" w:rsidRDefault="005D6C5C" w:rsidP="005D6C5C">
      <w:pPr>
        <w:adjustRightInd w:val="0"/>
        <w:snapToGrid w:val="0"/>
        <w:spacing w:line="560" w:lineRule="exact"/>
        <w:ind w:firstLineChars="200" w:firstLine="640"/>
        <w:rPr>
          <w:rFonts w:ascii="黑体" w:eastAsia="黑体" w:hAnsi="黑体" w:cs="黑体"/>
          <w:bCs/>
          <w:color w:val="000000"/>
          <w:sz w:val="32"/>
          <w:szCs w:val="32"/>
          <w:shd w:val="clear" w:color="auto" w:fill="FFFFFF"/>
        </w:rPr>
      </w:pPr>
      <w:r>
        <w:rPr>
          <w:rFonts w:ascii="仿宋" w:eastAsia="仿宋" w:hAnsi="仿宋" w:cs="仿宋" w:hint="eastAsia"/>
          <w:sz w:val="32"/>
          <w:szCs w:val="32"/>
        </w:rPr>
        <w:t>自查得分6分。一、召开专项部署会议，成立工作领导小组，并贯彻落实意见和实事方案（自查得分1.5分）二、</w:t>
      </w:r>
      <w:r>
        <w:rPr>
          <w:rFonts w:ascii="仿宋" w:eastAsia="仿宋" w:hAnsi="仿宋" w:cs="仿宋" w:hint="eastAsia"/>
          <w:color w:val="191919"/>
          <w:sz w:val="32"/>
          <w:szCs w:val="32"/>
          <w:shd w:val="clear" w:color="auto" w:fill="FFFFFF"/>
        </w:rPr>
        <w:t>进行全面政策宣传，提高群众知晓率。（自查得分1.5分）</w:t>
      </w:r>
      <w:r>
        <w:rPr>
          <w:rFonts w:ascii="仿宋" w:eastAsia="仿宋" w:hAnsi="仿宋" w:cs="仿宋" w:hint="eastAsia"/>
          <w:color w:val="000000"/>
          <w:sz w:val="32"/>
          <w:szCs w:val="32"/>
          <w:shd w:val="clear" w:color="auto" w:fill="FFFFFF"/>
        </w:rPr>
        <w:t>。</w:t>
      </w:r>
      <w:r>
        <w:rPr>
          <w:rFonts w:ascii="仿宋" w:eastAsia="仿宋" w:hAnsi="仿宋" w:cs="仿宋" w:hint="eastAsia"/>
          <w:sz w:val="32"/>
          <w:szCs w:val="32"/>
        </w:rPr>
        <w:t>三、按照进度要求，做好工作衔接、措底调查和建设推进。（自查得分3分）</w:t>
      </w:r>
    </w:p>
    <w:p w:rsidR="005D6C5C" w:rsidRDefault="005D6C5C" w:rsidP="005D6C5C">
      <w:pPr>
        <w:pStyle w:val="Default"/>
        <w:spacing w:line="560" w:lineRule="exact"/>
        <w:ind w:firstLineChars="200" w:firstLine="640"/>
        <w:jc w:val="both"/>
        <w:rPr>
          <w:rFonts w:ascii="仿宋_GB2312" w:eastAsia="仿宋_GB2312" w:hAnsi="仿宋" w:cs="仿宋_GB2312"/>
          <w:sz w:val="32"/>
          <w:szCs w:val="32"/>
        </w:rPr>
      </w:pPr>
      <w:r>
        <w:rPr>
          <w:rFonts w:hAnsi="仿宋_GB2312" w:cs="仿宋_GB2312" w:hint="eastAsia"/>
          <w:kern w:val="2"/>
          <w:sz w:val="32"/>
          <w:szCs w:val="32"/>
        </w:rPr>
        <w:t>连续2年</w:t>
      </w:r>
      <w:r>
        <w:rPr>
          <w:rFonts w:ascii="仿宋_GB2312" w:eastAsia="仿宋_GB2312" w:hAnsi="仿宋_GB2312" w:cs="仿宋_GB2312" w:hint="eastAsia"/>
          <w:kern w:val="2"/>
          <w:sz w:val="32"/>
          <w:szCs w:val="32"/>
        </w:rPr>
        <w:t>实施</w:t>
      </w:r>
      <w:r>
        <w:rPr>
          <w:rFonts w:hAnsi="仿宋_GB2312" w:cs="仿宋_GB2312" w:hint="eastAsia"/>
          <w:kern w:val="2"/>
          <w:sz w:val="32"/>
          <w:szCs w:val="32"/>
        </w:rPr>
        <w:t>儿童之家民生项目，我县共建成22所儿童之家。</w:t>
      </w:r>
      <w:r>
        <w:rPr>
          <w:rFonts w:ascii="仿宋_GB2312" w:eastAsia="仿宋_GB2312" w:hAnsi="仿宋_GB2312" w:cs="仿宋_GB2312" w:hint="eastAsia"/>
          <w:sz w:val="32"/>
          <w:szCs w:val="32"/>
        </w:rPr>
        <w:t>“儿童之家”在</w:t>
      </w:r>
      <w:r>
        <w:rPr>
          <w:rFonts w:hAnsi="仿宋_GB2312" w:cs="仿宋_GB2312" w:hint="eastAsia"/>
          <w:sz w:val="32"/>
          <w:szCs w:val="32"/>
        </w:rPr>
        <w:t>各乡镇</w:t>
      </w:r>
      <w:r>
        <w:rPr>
          <w:rFonts w:ascii="仿宋_GB2312" w:eastAsia="仿宋_GB2312" w:hAnsi="仿宋_GB2312" w:cs="仿宋_GB2312" w:hint="eastAsia"/>
          <w:sz w:val="32"/>
          <w:szCs w:val="32"/>
        </w:rPr>
        <w:t>设立旨在为孩子营造安全、舒适、“有营养”的环境。“儿童之家”设置了学习、阅览室及活动室</w:t>
      </w:r>
      <w:r>
        <w:rPr>
          <w:rFonts w:hAnsi="仿宋_GB2312" w:cs="仿宋_GB2312" w:hint="eastAsia"/>
          <w:sz w:val="32"/>
          <w:szCs w:val="32"/>
        </w:rPr>
        <w:t>，</w:t>
      </w:r>
      <w:r>
        <w:rPr>
          <w:rFonts w:ascii="仿宋_GB2312" w:eastAsia="仿宋_GB2312" w:hAnsi="仿宋_GB2312" w:cs="仿宋_GB2312" w:hint="eastAsia"/>
          <w:sz w:val="32"/>
          <w:szCs w:val="32"/>
        </w:rPr>
        <w:t>成为少年儿童的多功能游乐场、教育点。儿童之家的创建，受到了广大</w:t>
      </w:r>
      <w:r>
        <w:rPr>
          <w:rFonts w:hAnsi="仿宋_GB2312" w:cs="仿宋_GB2312" w:hint="eastAsia"/>
          <w:sz w:val="32"/>
          <w:szCs w:val="32"/>
        </w:rPr>
        <w:t>群众</w:t>
      </w:r>
      <w:r>
        <w:rPr>
          <w:rFonts w:ascii="仿宋_GB2312" w:eastAsia="仿宋_GB2312" w:hAnsi="仿宋_GB2312" w:cs="仿宋_GB2312" w:hint="eastAsia"/>
          <w:sz w:val="32"/>
          <w:szCs w:val="32"/>
        </w:rPr>
        <w:t>的高度赞誉。营造有利于儿童健康成长的良好氛围，创建健康向上、快乐成长的温馨</w:t>
      </w:r>
      <w:r>
        <w:rPr>
          <w:rFonts w:hAnsi="仿宋_GB2312" w:cs="仿宋_GB2312" w:hint="eastAsia"/>
          <w:sz w:val="32"/>
          <w:szCs w:val="32"/>
        </w:rPr>
        <w:t>家园。</w:t>
      </w: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（二）绩效分析</w:t>
      </w: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、项目决策</w:t>
      </w:r>
    </w:p>
    <w:p w:rsidR="005D6C5C" w:rsidRDefault="005D6C5C" w:rsidP="005D6C5C">
      <w:pPr>
        <w:pStyle w:val="a0"/>
        <w:ind w:leftChars="0" w:firstLineChars="200" w:firstLine="640"/>
      </w:pPr>
      <w:r>
        <w:rPr>
          <w:rFonts w:ascii="仿宋" w:eastAsia="仿宋" w:hAnsi="仿宋" w:cs="仿宋" w:hint="eastAsia"/>
          <w:sz w:val="32"/>
          <w:szCs w:val="32"/>
        </w:rPr>
        <w:lastRenderedPageBreak/>
        <w:t>我会按照招标程序，首先对各“儿童之家”建设需要的设备进行摸底，形成采购初稿。到12个建设点察看建儿童之家活动室场地，并与乡（镇）政府负责同志和幼儿园教师现场交谈、交流当前幼儿的安全教育和活动器材的满足状况，需要添置幼儿教学和活动当中缺少的器材进行全面摸底，紧贴儿童实际需要，提出“儿童之家”建设要求和意见建议。县妇联领导要求各建设点乡镇和学校要明确责任，严格按照建设标准抓好落实，做到“儿童之家”建设规范化、制度化。形成采购初稿，由相关领导审定后按程序进行采购。加强与相关部门和财政部门的衔接，确保工作顺利推进。经班子和全体干部职工会议通过《2019年儿童之家建设项目采购清单》,形成《关于政府采购民生工程“儿童之家”建设项目的请示》（黑妇[2019]23号）,向县政府申请采购报告，经政府领导审批后按程序进行采购。</w:t>
      </w: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 w:eastAsia="仿宋" w:hAnsi="仿宋" w:cs="仿宋" w:hint="eastAsia"/>
          <w:sz w:val="32"/>
          <w:szCs w:val="32"/>
        </w:rPr>
        <w:t>按照州妇联的批复和相关文件要求，县妇联主席兰晓红专题向分管妇女儿童工作的政府副县长尔金初报告了相关工作，按照分管领导的要求，由妇联牵头做好相关工作。为做好2019年儿童之家建设工作。</w:t>
      </w:r>
    </w:p>
    <w:p w:rsidR="005D6C5C" w:rsidRDefault="005D6C5C" w:rsidP="005D6C5C">
      <w:pPr>
        <w:numPr>
          <w:ilvl w:val="0"/>
          <w:numId w:val="3"/>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项目管理</w:t>
      </w: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 w:eastAsia="仿宋" w:hAnsi="仿宋" w:cs="仿宋" w:hint="eastAsia"/>
          <w:sz w:val="32"/>
          <w:szCs w:val="32"/>
        </w:rPr>
        <w:t>我会4月已争取州县项目资金24万元，其中州级安排7.2万元，县本级安排16.8万元。为统一完成建设工作。</w:t>
      </w:r>
    </w:p>
    <w:p w:rsidR="005D6C5C" w:rsidRDefault="005D6C5C" w:rsidP="005D6C5C">
      <w:pPr>
        <w:numPr>
          <w:ilvl w:val="0"/>
          <w:numId w:val="3"/>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项目绩效</w:t>
      </w:r>
    </w:p>
    <w:p w:rsidR="005D6C5C" w:rsidRDefault="005D6C5C" w:rsidP="005D6C5C">
      <w:pPr>
        <w:pStyle w:val="a0"/>
        <w:ind w:leftChars="0" w:firstLineChars="200" w:firstLine="640"/>
        <w:rPr>
          <w:rFonts w:ascii="仿宋_GB2312" w:eastAsia="仿宋_GB2312" w:hAnsi="仿宋" w:cs="仿宋_GB2312"/>
          <w:sz w:val="32"/>
          <w:szCs w:val="32"/>
        </w:rPr>
      </w:pPr>
      <w:r>
        <w:rPr>
          <w:rFonts w:ascii="仿宋" w:eastAsia="仿宋" w:hAnsi="仿宋" w:cs="仿宋" w:hint="eastAsia"/>
          <w:sz w:val="32"/>
          <w:szCs w:val="32"/>
        </w:rPr>
        <w:lastRenderedPageBreak/>
        <w:t>在我县12个村、5个活动室、6个公民幼儿园、1个公办私营幼儿园确立了12所“儿童之家”建设。项目资金使用效率为99.17%。</w:t>
      </w:r>
    </w:p>
    <w:p w:rsidR="005D6C5C" w:rsidRDefault="005D6C5C" w:rsidP="005D6C5C">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三、存在主要问题</w:t>
      </w:r>
    </w:p>
    <w:p w:rsidR="005D6C5C" w:rsidRDefault="005D6C5C" w:rsidP="005D6C5C">
      <w:pPr>
        <w:pStyle w:val="a0"/>
        <w:ind w:leftChars="0" w:firstLineChars="0" w:firstLine="0"/>
      </w:pPr>
      <w:r>
        <w:rPr>
          <w:rFonts w:ascii="仿宋_GB2312" w:eastAsia="仿宋_GB2312" w:hAnsi="仿宋" w:cs="仿宋_GB2312" w:hint="eastAsia"/>
          <w:sz w:val="32"/>
          <w:szCs w:val="32"/>
        </w:rPr>
        <w:t>虽如期完成，单场地设备管理上无专人管理，发挥不够充分。</w:t>
      </w:r>
    </w:p>
    <w:p w:rsidR="005D6C5C" w:rsidRDefault="005D6C5C" w:rsidP="005D6C5C">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相关措施建议</w:t>
      </w:r>
    </w:p>
    <w:p w:rsidR="005D6C5C" w:rsidRDefault="005D6C5C" w:rsidP="005D6C5C">
      <w:pPr>
        <w:spacing w:line="580" w:lineRule="exact"/>
        <w:rPr>
          <w:rFonts w:ascii="仿宋" w:eastAsia="仿宋" w:hAnsi="仿宋" w:cs="仿宋"/>
          <w:sz w:val="32"/>
          <w:szCs w:val="32"/>
        </w:rPr>
      </w:pPr>
      <w:r>
        <w:rPr>
          <w:rFonts w:ascii="仿宋" w:eastAsia="仿宋" w:hAnsi="仿宋" w:cs="仿宋" w:hint="eastAsia"/>
          <w:sz w:val="32"/>
          <w:szCs w:val="32"/>
        </w:rPr>
        <w:t>进一步明确资产管理数据，加大使用效率。</w:t>
      </w:r>
    </w:p>
    <w:p w:rsidR="005D6C5C" w:rsidRDefault="005D6C5C" w:rsidP="005D6C5C">
      <w:pPr>
        <w:pStyle w:val="a0"/>
        <w:ind w:left="1060" w:hanging="640"/>
        <w:rPr>
          <w:rFonts w:ascii="仿宋" w:eastAsia="仿宋" w:hAnsi="仿宋" w:cs="仿宋"/>
          <w:sz w:val="32"/>
          <w:szCs w:val="32"/>
        </w:rPr>
      </w:pPr>
    </w:p>
    <w:p w:rsidR="005D6C5C" w:rsidRDefault="005D6C5C" w:rsidP="005D6C5C"/>
    <w:p w:rsidR="005D6C5C" w:rsidRDefault="005D6C5C" w:rsidP="005D6C5C">
      <w:pPr>
        <w:pStyle w:val="a0"/>
        <w:ind w:leftChars="504" w:left="1058" w:firstLineChars="1600" w:firstLine="5120"/>
        <w:rPr>
          <w:rFonts w:ascii="仿宋" w:eastAsia="仿宋" w:hAnsi="仿宋" w:cs="仿宋"/>
          <w:color w:val="000000"/>
          <w:sz w:val="32"/>
          <w:szCs w:val="32"/>
        </w:rPr>
      </w:pPr>
      <w:r>
        <w:rPr>
          <w:rFonts w:ascii="仿宋" w:eastAsia="仿宋" w:hAnsi="仿宋" w:cs="仿宋" w:hint="eastAsia"/>
          <w:color w:val="000000"/>
          <w:sz w:val="32"/>
          <w:szCs w:val="32"/>
        </w:rPr>
        <w:t>黑水县妇联</w:t>
      </w:r>
    </w:p>
    <w:p w:rsidR="005D6C5C" w:rsidRDefault="005D6C5C" w:rsidP="005D6C5C">
      <w:pPr>
        <w:jc w:val="right"/>
        <w:rPr>
          <w:rFonts w:ascii="仿宋" w:eastAsia="仿宋" w:hAnsi="仿宋" w:cs="仿宋"/>
          <w:sz w:val="32"/>
          <w:szCs w:val="32"/>
        </w:rPr>
      </w:pPr>
      <w:r>
        <w:rPr>
          <w:rFonts w:ascii="仿宋" w:eastAsia="仿宋" w:hAnsi="仿宋" w:cs="仿宋" w:hint="eastAsia"/>
          <w:color w:val="000000"/>
          <w:sz w:val="32"/>
          <w:szCs w:val="32"/>
        </w:rPr>
        <w:t>2020年8月14日</w:t>
      </w:r>
    </w:p>
    <w:p w:rsidR="009B7ED2" w:rsidRDefault="009B7ED2"/>
    <w:sectPr w:rsidR="009B7ED2" w:rsidSect="00CE6336">
      <w:headerReference w:type="default" r:id="rId7"/>
      <w:footerReference w:type="default" r:id="rId8"/>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CDE" w:rsidRDefault="00002CDE" w:rsidP="005D6C5C">
      <w:r>
        <w:separator/>
      </w:r>
    </w:p>
  </w:endnote>
  <w:endnote w:type="continuationSeparator" w:id="1">
    <w:p w:rsidR="00002CDE" w:rsidRDefault="00002CDE" w:rsidP="005D6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36" w:rsidRDefault="00CE6336">
    <w:pPr>
      <w:pStyle w:val="a5"/>
      <w:jc w:val="center"/>
    </w:pPr>
    <w:r>
      <w:fldChar w:fldCharType="begin"/>
    </w:r>
    <w:r w:rsidR="009B7ED2">
      <w:instrText>PAGE   \* MERGEFORMAT</w:instrText>
    </w:r>
    <w:r>
      <w:fldChar w:fldCharType="separate"/>
    </w:r>
    <w:r w:rsidR="006F5C77" w:rsidRPr="006F5C77">
      <w:rPr>
        <w:noProof/>
        <w:lang w:val="zh-CN"/>
      </w:rPr>
      <w:t>2</w:t>
    </w:r>
    <w:r>
      <w:fldChar w:fldCharType="end"/>
    </w:r>
  </w:p>
  <w:p w:rsidR="00CE6336" w:rsidRDefault="00CE63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CDE" w:rsidRDefault="00002CDE" w:rsidP="005D6C5C">
      <w:r>
        <w:separator/>
      </w:r>
    </w:p>
  </w:footnote>
  <w:footnote w:type="continuationSeparator" w:id="1">
    <w:p w:rsidR="00002CDE" w:rsidRDefault="00002CDE" w:rsidP="005D6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36" w:rsidRDefault="00CE633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DCA12"/>
    <w:multiLevelType w:val="singleLevel"/>
    <w:tmpl w:val="EC4DCA12"/>
    <w:lvl w:ilvl="0">
      <w:start w:val="2"/>
      <w:numFmt w:val="chineseCounting"/>
      <w:suff w:val="nothing"/>
      <w:lvlText w:val="%1、"/>
      <w:lvlJc w:val="left"/>
      <w:rPr>
        <w:rFonts w:cs="Times New Roman" w:hint="eastAsia"/>
      </w:rPr>
    </w:lvl>
  </w:abstractNum>
  <w:abstractNum w:abstractNumId="1">
    <w:nsid w:val="186FF6EC"/>
    <w:multiLevelType w:val="singleLevel"/>
    <w:tmpl w:val="186FF6EC"/>
    <w:lvl w:ilvl="0">
      <w:start w:val="2"/>
      <w:numFmt w:val="decimal"/>
      <w:suff w:val="nothing"/>
      <w:lvlText w:val="%1、"/>
      <w:lvlJc w:val="left"/>
    </w:lvl>
  </w:abstractNum>
  <w:abstractNum w:abstractNumId="2">
    <w:nsid w:val="5625B8B1"/>
    <w:multiLevelType w:val="singleLevel"/>
    <w:tmpl w:val="5625B8B1"/>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C5C"/>
    <w:rsid w:val="00002CDE"/>
    <w:rsid w:val="005D6C5C"/>
    <w:rsid w:val="006F5C77"/>
    <w:rsid w:val="009B7ED2"/>
    <w:rsid w:val="00CE63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6C5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semiHidden/>
    <w:unhideWhenUsed/>
    <w:rsid w:val="005D6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semiHidden/>
    <w:rsid w:val="005D6C5C"/>
    <w:rPr>
      <w:sz w:val="18"/>
      <w:szCs w:val="18"/>
    </w:rPr>
  </w:style>
  <w:style w:type="paragraph" w:styleId="a5">
    <w:name w:val="footer"/>
    <w:basedOn w:val="a"/>
    <w:link w:val="Char0"/>
    <w:unhideWhenUsed/>
    <w:rsid w:val="005D6C5C"/>
    <w:pPr>
      <w:tabs>
        <w:tab w:val="center" w:pos="4153"/>
        <w:tab w:val="right" w:pos="8306"/>
      </w:tabs>
      <w:snapToGrid w:val="0"/>
      <w:jc w:val="left"/>
    </w:pPr>
    <w:rPr>
      <w:sz w:val="18"/>
      <w:szCs w:val="18"/>
    </w:rPr>
  </w:style>
  <w:style w:type="character" w:customStyle="1" w:styleId="Char0">
    <w:name w:val="页脚 Char"/>
    <w:basedOn w:val="a1"/>
    <w:link w:val="a5"/>
    <w:rsid w:val="005D6C5C"/>
    <w:rPr>
      <w:sz w:val="18"/>
      <w:szCs w:val="18"/>
    </w:rPr>
  </w:style>
  <w:style w:type="paragraph" w:styleId="a0">
    <w:name w:val="table of figures"/>
    <w:basedOn w:val="a"/>
    <w:next w:val="a"/>
    <w:unhideWhenUsed/>
    <w:qFormat/>
    <w:rsid w:val="005D6C5C"/>
    <w:pPr>
      <w:ind w:leftChars="200" w:left="200" w:hangingChars="200" w:hanging="200"/>
    </w:pPr>
  </w:style>
  <w:style w:type="paragraph" w:customStyle="1" w:styleId="Default">
    <w:name w:val="Default"/>
    <w:rsid w:val="005D6C5C"/>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947</Characters>
  <Application>Microsoft Office Word</Application>
  <DocSecurity>0</DocSecurity>
  <Lines>7</Lines>
  <Paragraphs>2</Paragraphs>
  <ScaleCrop>false</ScaleCrop>
  <Company>Sky123.Org</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2020-08-17T07:59:00Z</dcterms:created>
  <dcterms:modified xsi:type="dcterms:W3CDTF">2020-08-17T07:59:00Z</dcterms:modified>
</cp:coreProperties>
</file>