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黑水县人民政府办公室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年决算支出0万元,较上年度决算持平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2023年预算数持平。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，对比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2023年预算数减少。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2580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人；国（境）外公务接待费0万元。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199.15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197.31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相较持平，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2023年公务用车购置费用增加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单位共有公务用车10辆，其中：越野车1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辆，轿车0辆。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139.98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主要用于政府领导因公出差、下乡等所需的公务用车燃料费、维修费、过路过桥费、保险费等支出。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59.17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黑水县人民政府办公室财政拨款“三公”经费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59.17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139.98</w:t>
            </w:r>
          </w:p>
        </w:tc>
      </w:tr>
    </w:tbl>
    <w:p/>
    <w:p/>
    <w:p/>
    <w:p/>
    <w:p/>
    <w:p/>
    <w:p/>
    <w:p>
      <w:bookmarkStart w:id="0" w:name="_GoBack"/>
      <w:bookmarkEnd w:id="0"/>
    </w:p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016E03"/>
    <w:rsid w:val="00265C22"/>
    <w:rsid w:val="00327E0E"/>
    <w:rsid w:val="003F1AE8"/>
    <w:rsid w:val="00557549"/>
    <w:rsid w:val="005C28F2"/>
    <w:rsid w:val="007153A1"/>
    <w:rsid w:val="007575D3"/>
    <w:rsid w:val="007B1E2D"/>
    <w:rsid w:val="00C46977"/>
    <w:rsid w:val="00F1165F"/>
    <w:rsid w:val="1D0B2F60"/>
    <w:rsid w:val="66090EF9"/>
    <w:rsid w:val="77D9F2FA"/>
    <w:rsid w:val="7FD27168"/>
    <w:rsid w:val="B97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481</Characters>
  <Lines>4</Lines>
  <Paragraphs>1</Paragraphs>
  <TotalTime>3</TotalTime>
  <ScaleCrop>false</ScaleCrop>
  <LinksUpToDate>false</LinksUpToDate>
  <CharactersWithSpaces>564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2019-08-20T01:06:00Z</dcterms:created>
  <dc:creator>Sky123.Org</dc:creator>
  <cp:lastModifiedBy>user</cp:lastModifiedBy>
  <dcterms:modified xsi:type="dcterms:W3CDTF">2024-08-21T09:35:01Z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858F92D829CA69994544C5663D7EB2B2</vt:lpwstr>
  </property>
</Properties>
</file>