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仿宋_GB2312" w:hAnsi="黑体" w:eastAsia="仿宋_GB2312" w:cs="方正小标宋简体"/>
          <w:b/>
          <w:sz w:val="32"/>
          <w:szCs w:val="32"/>
        </w:rPr>
      </w:pPr>
      <w:bookmarkStart w:id="0" w:name="_Toc15396616"/>
      <w:bookmarkStart w:id="1" w:name="_GoBack"/>
      <w:bookmarkEnd w:id="1"/>
      <w:r>
        <w:rPr>
          <w:rFonts w:hint="eastAsia" w:ascii="仿宋_GB2312" w:hAnsi="黑体" w:eastAsia="仿宋_GB2312" w:cs="方正小标宋简体"/>
          <w:b/>
          <w:sz w:val="32"/>
          <w:szCs w:val="32"/>
        </w:rPr>
        <w:t>黑水</w:t>
      </w:r>
      <w:r>
        <w:rPr>
          <w:rFonts w:hint="default" w:ascii="仿宋_GB2312" w:hAnsi="黑体" w:eastAsia="仿宋_GB2312" w:cs="方正小标宋简体"/>
          <w:b/>
          <w:sz w:val="32"/>
          <w:szCs w:val="32"/>
        </w:rPr>
        <w:t>县人民武装部</w:t>
      </w:r>
      <w:r>
        <w:rPr>
          <w:rFonts w:hint="eastAsia" w:ascii="仿宋_GB2312" w:hAnsi="黑体" w:eastAsia="仿宋_GB2312" w:cs="方正小标宋简体"/>
          <w:b/>
          <w:sz w:val="32"/>
          <w:szCs w:val="32"/>
        </w:rPr>
        <w:t>2023年（行政）</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2" w:firstLineChars="200"/>
        <w:rPr>
          <w:rFonts w:ascii="仿宋_GB2312" w:hAnsi="黑体" w:eastAsia="仿宋_GB2312" w:cs="黑体"/>
          <w:b/>
          <w:sz w:val="32"/>
          <w:szCs w:val="32"/>
        </w:rPr>
      </w:pPr>
      <w:r>
        <w:rPr>
          <w:rFonts w:hint="eastAsia" w:ascii="仿宋_GB2312" w:hAnsi="黑体" w:eastAsia="仿宋_GB2312" w:cs="黑体"/>
          <w:b/>
          <w:sz w:val="32"/>
          <w:szCs w:val="32"/>
        </w:rPr>
        <w:t>一、部门（单位）概况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（一）机构组成。</w:t>
      </w:r>
    </w:p>
    <w:p>
      <w:pPr>
        <w:ind w:firstLine="627" w:firstLineChars="196"/>
        <w:rPr>
          <w:rFonts w:ascii="仿宋_GB2312" w:hAnsi="仿宋" w:eastAsia="仿宋_GB2312" w:cs="仿宋_GB2312"/>
          <w:sz w:val="32"/>
          <w:szCs w:val="32"/>
        </w:rPr>
      </w:pPr>
      <w:r>
        <w:rPr>
          <w:rFonts w:hint="eastAsia" w:ascii="仿宋" w:hAnsi="仿宋" w:eastAsia="仿宋" w:cs="仿宋"/>
          <w:kern w:val="0"/>
          <w:sz w:val="32"/>
          <w:szCs w:val="32"/>
        </w:rPr>
        <w:t>本</w:t>
      </w:r>
      <w:r>
        <w:rPr>
          <w:rFonts w:hint="eastAsia" w:ascii="仿宋_GB2312" w:hAnsi="仿宋" w:eastAsia="仿宋_GB2312" w:cs="仿宋_GB2312"/>
          <w:sz w:val="32"/>
          <w:szCs w:val="32"/>
        </w:rPr>
        <w:t>部门下属二级预算单位1个，其中行政单位1个。</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（二）机构职能。</w:t>
      </w:r>
    </w:p>
    <w:p>
      <w:pPr>
        <w:widowControl/>
        <w:spacing w:line="480" w:lineRule="auto"/>
        <w:ind w:firstLine="480"/>
        <w:jc w:val="left"/>
        <w:rPr>
          <w:rFonts w:ascii="仿宋_GB2312" w:hAnsi="仿宋" w:eastAsia="仿宋_GB2312" w:cs="仿宋_GB2312"/>
          <w:sz w:val="32"/>
          <w:szCs w:val="32"/>
        </w:rPr>
      </w:pPr>
      <w:r>
        <w:rPr>
          <w:rFonts w:hint="eastAsia" w:ascii="仿宋_GB2312" w:hAnsi="仿宋" w:eastAsia="仿宋_GB2312" w:cs="仿宋_GB2312"/>
          <w:sz w:val="32"/>
          <w:szCs w:val="32"/>
        </w:rPr>
        <w:t>主要负责阿坝军分区，地方县委</w:t>
      </w:r>
      <w:r>
        <w:rPr>
          <w:rFonts w:hint="default" w:ascii="仿宋_GB2312" w:hAnsi="仿宋" w:eastAsia="仿宋_GB2312" w:cs="仿宋_GB2312"/>
          <w:sz w:val="32"/>
          <w:szCs w:val="32"/>
        </w:rPr>
        <w:t>县</w:t>
      </w:r>
      <w:r>
        <w:rPr>
          <w:rFonts w:hint="eastAsia" w:ascii="仿宋_GB2312" w:hAnsi="仿宋" w:eastAsia="仿宋_GB2312" w:cs="仿宋_GB2312"/>
          <w:sz w:val="32"/>
          <w:szCs w:val="32"/>
        </w:rPr>
        <w:t>政府双重领导。主要担任兵役登记统计、国防教育、国防潜力调查、征兵、整组点验、民兵军事训练、参加地方经济建设、应急处突、抢险救灾等工作。</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2023年黑水</w:t>
      </w:r>
      <w:r>
        <w:rPr>
          <w:rFonts w:hint="default" w:ascii="仿宋_GB2312" w:hAnsi="仿宋" w:eastAsia="仿宋_GB2312" w:cs="仿宋_GB2312"/>
          <w:sz w:val="32"/>
          <w:szCs w:val="32"/>
        </w:rPr>
        <w:t>县人民武装部</w:t>
      </w:r>
      <w:r>
        <w:rPr>
          <w:rFonts w:hint="eastAsia" w:ascii="仿宋_GB2312" w:hAnsi="仿宋" w:eastAsia="仿宋_GB2312" w:cs="仿宋_GB2312"/>
          <w:sz w:val="32"/>
          <w:szCs w:val="32"/>
        </w:rPr>
        <w:t>总编制6名，其中：行政编制6名，行政工勤4名。在职人员总数4人。</w:t>
      </w:r>
    </w:p>
    <w:p>
      <w:pPr>
        <w:spacing w:line="580" w:lineRule="exact"/>
        <w:ind w:firstLine="642" w:firstLineChars="200"/>
        <w:rPr>
          <w:rFonts w:ascii="仿宋_GB2312" w:hAnsi="黑体" w:eastAsia="仿宋_GB2312" w:cs="黑体"/>
          <w:b/>
          <w:sz w:val="32"/>
          <w:szCs w:val="32"/>
        </w:rPr>
      </w:pPr>
      <w:r>
        <w:rPr>
          <w:rFonts w:hint="eastAsia" w:ascii="仿宋_GB2312" w:hAnsi="黑体" w:eastAsia="仿宋_GB2312" w:cs="黑体"/>
          <w:b/>
          <w:sz w:val="32"/>
          <w:szCs w:val="32"/>
        </w:rPr>
        <w:t>二、部门财政资金收支情况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2023年</w:t>
      </w:r>
      <w:r>
        <w:rPr>
          <w:rFonts w:hint="eastAsia" w:ascii="仿宋_GB2312" w:hAnsi="仿宋" w:eastAsia="仿宋_GB2312" w:cs="仿宋_GB2312"/>
          <w:sz w:val="32"/>
          <w:szCs w:val="32"/>
          <w:lang w:val="zh-CN"/>
        </w:rPr>
        <w:t>部门财政资金总收入</w:t>
      </w:r>
      <w:r>
        <w:rPr>
          <w:rFonts w:hint="eastAsia" w:ascii="仿宋_GB2312" w:hAnsi="仿宋" w:eastAsia="仿宋_GB2312" w:cs="仿宋_GB2312"/>
          <w:sz w:val="32"/>
          <w:szCs w:val="32"/>
        </w:rPr>
        <w:t>162.47</w:t>
      </w:r>
      <w:r>
        <w:rPr>
          <w:rFonts w:hint="eastAsia" w:ascii="仿宋_GB2312" w:hAnsi="仿宋" w:eastAsia="仿宋_GB2312" w:cs="仿宋_GB2312"/>
          <w:sz w:val="32"/>
          <w:szCs w:val="32"/>
          <w:lang w:val="zh-CN"/>
        </w:rPr>
        <w:t>万元</w:t>
      </w:r>
      <w:r>
        <w:rPr>
          <w:rFonts w:hint="eastAsia" w:ascii="仿宋_GB2312" w:hAnsi="仿宋" w:eastAsia="仿宋_GB2312" w:cs="仿宋_GB2312"/>
          <w:sz w:val="32"/>
          <w:szCs w:val="32"/>
        </w:rPr>
        <w:t>;其中：财政拨款收入162.47万元。</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2023年总支出162.47万元。（1.基本支出118.95万元，具体为:工资福利支出96.52万元，商品服务支出8.61万元，对家庭和个人的补助支出13.82万元 。2.项目支出43.52万元。）</w:t>
      </w:r>
    </w:p>
    <w:p>
      <w:pPr>
        <w:spacing w:line="580" w:lineRule="exact"/>
        <w:ind w:firstLine="642" w:firstLineChars="200"/>
        <w:rPr>
          <w:rFonts w:ascii="仿宋_GB2312" w:hAnsi="黑体" w:eastAsia="仿宋_GB2312" w:cs="黑体"/>
          <w:sz w:val="32"/>
          <w:szCs w:val="32"/>
        </w:rPr>
      </w:pPr>
      <w:r>
        <w:rPr>
          <w:rFonts w:hint="eastAsia" w:ascii="仿宋_GB2312" w:hAnsi="黑体" w:eastAsia="仿宋_GB2312" w:cs="黑体"/>
          <w:b/>
          <w:sz w:val="32"/>
          <w:szCs w:val="32"/>
        </w:rPr>
        <w:t>三、部门整体预算绩效管理情况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ascii="仿宋_GB2312" w:hAnsi="仿宋" w:eastAsia="仿宋_GB2312" w:cs="仿宋_GB2312"/>
          <w:sz w:val="32"/>
          <w:szCs w:val="32"/>
          <w:lang w:val="zh-CN"/>
        </w:rPr>
      </w:pPr>
      <w:r>
        <w:rPr>
          <w:rFonts w:hint="eastAsia" w:ascii="仿宋_GB2312" w:hAnsi="仿宋" w:eastAsia="仿宋_GB2312" w:cs="仿宋_GB2312"/>
          <w:sz w:val="32"/>
          <w:szCs w:val="32"/>
        </w:rPr>
        <w:t>我单位按照县财政的统一要求，对2023年的各项收入及支出作了认真的清理，真实、准确、全面、及时</w:t>
      </w:r>
      <w:r>
        <w:rPr>
          <w:rFonts w:hint="default" w:ascii="仿宋_GB2312" w:hAnsi="仿宋" w:eastAsia="仿宋_GB2312" w:cs="仿宋_GB2312"/>
          <w:sz w:val="32"/>
          <w:szCs w:val="32"/>
        </w:rPr>
        <w:t>地</w:t>
      </w:r>
      <w:r>
        <w:rPr>
          <w:rFonts w:hint="eastAsia" w:ascii="仿宋_GB2312" w:hAnsi="仿宋" w:eastAsia="仿宋_GB2312" w:cs="仿宋_GB2312"/>
          <w:sz w:val="32"/>
          <w:szCs w:val="32"/>
        </w:rPr>
        <w:t>完成年度预、决算工作；认真对绩效目标的填报，对专项预算进行分期、分批并结合实际提前细化，保障本部门工作正常运行。</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专项预算项目程序严密、规划合理、结果符合、分配科学、分配及时、专项预算绩效目标完成、实施绩效合法合规。（三）结果应用情况。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本单位根据部门支出绩效评价指标体系，积极开展对本单位预算支出绩效自评工作，并对自评结果加以总结分析，为局领导决策提供参考，完善资金分配，健全管理制度，为下年预算、支出安排予以调整。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2023年我局行政单位总体绩效支出162.47万元。</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val="zh-CN"/>
        </w:rPr>
        <w:t>基本</w:t>
      </w:r>
      <w:r>
        <w:rPr>
          <w:rFonts w:hint="eastAsia" w:ascii="仿宋_GB2312" w:hAnsi="仿宋" w:eastAsia="仿宋_GB2312" w:cs="仿宋_GB2312"/>
          <w:sz w:val="32"/>
          <w:szCs w:val="32"/>
        </w:rPr>
        <w:t>绩效</w:t>
      </w:r>
      <w:r>
        <w:rPr>
          <w:rFonts w:hint="eastAsia" w:ascii="仿宋_GB2312" w:hAnsi="仿宋" w:eastAsia="仿宋_GB2312" w:cs="仿宋_GB2312"/>
          <w:sz w:val="32"/>
          <w:szCs w:val="32"/>
          <w:lang w:val="zh-CN"/>
        </w:rPr>
        <w:t>支出</w:t>
      </w:r>
      <w:r>
        <w:rPr>
          <w:rFonts w:hint="eastAsia" w:ascii="仿宋_GB2312" w:hAnsi="仿宋" w:eastAsia="仿宋_GB2312" w:cs="仿宋_GB2312"/>
          <w:sz w:val="32"/>
          <w:szCs w:val="32"/>
        </w:rPr>
        <w:t>162.47万元;具体为: 工资福利支出96.52万元，商品服务支出8.61万元，对家庭和个人的补助支出13.82万元，项目支出43.52万元。本单位2023年预算资金能保障单位正常运转需要，能保证人员经费支出和单位全年工作任务的完成。</w:t>
      </w:r>
    </w:p>
    <w:p>
      <w:pPr>
        <w:spacing w:line="580" w:lineRule="exact"/>
        <w:ind w:firstLine="642" w:firstLineChars="200"/>
        <w:rPr>
          <w:rFonts w:ascii="仿宋_GB2312" w:hAnsi="黑体" w:eastAsia="仿宋_GB2312" w:cs="黑体"/>
          <w:b/>
          <w:sz w:val="32"/>
          <w:szCs w:val="32"/>
        </w:rPr>
      </w:pPr>
      <w:r>
        <w:rPr>
          <w:rFonts w:hint="eastAsia" w:ascii="仿宋_GB2312" w:hAnsi="黑体" w:eastAsia="仿宋_GB2312" w:cs="黑体"/>
          <w:b/>
          <w:sz w:val="32"/>
          <w:szCs w:val="32"/>
        </w:rPr>
        <w:t>四、评价结论及建议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黑水县人民武装部单位根据部门支出绩效评价指标体系认真进行自评，自评得分96分，有4分为不适合指标。为县财政决策提供参考依据。主动接受监督，完善资金分配，健全管理制度。</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（二）存在问题。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无</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为了进一步提高本部门整体绩效水平，在预算编制和预算执行过程中，我们提出如下建议：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（一）加强组织领导。统一思想，加强领导，明确责任，明确由相关部门牵头，各部门参与的绩效评价管理联席会议制度，为绩效评价工作开展创造好的条件。</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（二）加强队伍建设。要抓好绩效评价管理部门的队伍建设和业务指导，培育统计调查项目和部门的绩效评价管理队伍，组建专家队伍，并加强业务培训。</w:t>
      </w:r>
    </w:p>
    <w:p>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91B22"/>
    <w:rsid w:val="00024065"/>
    <w:rsid w:val="00037D1C"/>
    <w:rsid w:val="000A4D64"/>
    <w:rsid w:val="00133F8F"/>
    <w:rsid w:val="0014721D"/>
    <w:rsid w:val="001961B7"/>
    <w:rsid w:val="001D0748"/>
    <w:rsid w:val="00291808"/>
    <w:rsid w:val="0039068B"/>
    <w:rsid w:val="0039574E"/>
    <w:rsid w:val="004203C4"/>
    <w:rsid w:val="00491B22"/>
    <w:rsid w:val="004A3A85"/>
    <w:rsid w:val="004D1F4A"/>
    <w:rsid w:val="00520F92"/>
    <w:rsid w:val="0052390C"/>
    <w:rsid w:val="0058085C"/>
    <w:rsid w:val="005D6C96"/>
    <w:rsid w:val="0067022F"/>
    <w:rsid w:val="00686ED7"/>
    <w:rsid w:val="00770DCD"/>
    <w:rsid w:val="00773E43"/>
    <w:rsid w:val="007A1B28"/>
    <w:rsid w:val="00813998"/>
    <w:rsid w:val="00860EBE"/>
    <w:rsid w:val="008E0F1F"/>
    <w:rsid w:val="009219CB"/>
    <w:rsid w:val="00A773A6"/>
    <w:rsid w:val="00AD5616"/>
    <w:rsid w:val="00B050F2"/>
    <w:rsid w:val="00C4629C"/>
    <w:rsid w:val="00C67506"/>
    <w:rsid w:val="00C86907"/>
    <w:rsid w:val="00C8791A"/>
    <w:rsid w:val="00D476C6"/>
    <w:rsid w:val="00D71664"/>
    <w:rsid w:val="00DE0138"/>
    <w:rsid w:val="00DE36AD"/>
    <w:rsid w:val="00DE627F"/>
    <w:rsid w:val="00DF7DC3"/>
    <w:rsid w:val="00EA4424"/>
    <w:rsid w:val="00EB01B1"/>
    <w:rsid w:val="00F052CA"/>
    <w:rsid w:val="00FD2AC2"/>
    <w:rsid w:val="34EB1F43"/>
    <w:rsid w:val="36435EC2"/>
    <w:rsid w:val="4B936091"/>
    <w:rsid w:val="4DAC0DFA"/>
    <w:rsid w:val="5D3B423B"/>
    <w:rsid w:val="60D032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Autospacing="1" w:afterAutospacing="1"/>
      <w:jc w:val="left"/>
    </w:pPr>
    <w:rPr>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175</Words>
  <Characters>1003</Characters>
  <Lines>8</Lines>
  <Paragraphs>2</Paragraphs>
  <TotalTime>46</TotalTime>
  <ScaleCrop>false</ScaleCrop>
  <LinksUpToDate>false</LinksUpToDate>
  <CharactersWithSpaces>1176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2025-04-23T11:42:30Z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ies>
</file>