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E9E" w:rsidRDefault="008119D5">
      <w:pPr>
        <w:spacing w:line="580" w:lineRule="exact"/>
        <w:rPr>
          <w:rFonts w:ascii="黑体" w:eastAsia="黑体"/>
          <w:lang w:val="zh-CN"/>
        </w:rPr>
      </w:pPr>
      <w:r>
        <w:rPr>
          <w:rFonts w:ascii="黑体" w:eastAsia="黑体" w:cs="黑体" w:hint="eastAsia"/>
          <w:lang w:val="zh-CN"/>
        </w:rPr>
        <w:t>附件</w:t>
      </w:r>
      <w:r>
        <w:rPr>
          <w:rFonts w:ascii="黑体" w:eastAsia="黑体" w:cs="黑体"/>
        </w:rPr>
        <w:t>5</w:t>
      </w:r>
    </w:p>
    <w:p w:rsidR="00DE3E9E" w:rsidRDefault="00DE3E9E">
      <w:pPr>
        <w:widowControl/>
        <w:spacing w:line="580" w:lineRule="exact"/>
        <w:rPr>
          <w:rFonts w:ascii="宋体" w:eastAsia="宋体"/>
          <w:b/>
          <w:bCs/>
          <w:sz w:val="44"/>
          <w:szCs w:val="44"/>
          <w:shd w:val="clear" w:color="auto" w:fill="FFFFFF"/>
        </w:rPr>
      </w:pPr>
    </w:p>
    <w:p w:rsidR="00DE3E9E" w:rsidRDefault="008119D5">
      <w:pPr>
        <w:widowControl/>
        <w:spacing w:line="580" w:lineRule="exact"/>
        <w:jc w:val="center"/>
        <w:rPr>
          <w:rFonts w:ascii="宋体" w:eastAsia="宋体"/>
          <w:b/>
          <w:bCs/>
          <w:sz w:val="44"/>
          <w:szCs w:val="44"/>
          <w:shd w:val="clear" w:color="auto" w:fill="FFFFFF"/>
        </w:rPr>
      </w:pPr>
      <w:r>
        <w:rPr>
          <w:rFonts w:ascii="宋体" w:eastAsia="宋体" w:cs="宋体"/>
          <w:b/>
          <w:bCs/>
          <w:sz w:val="44"/>
          <w:szCs w:val="44"/>
          <w:shd w:val="clear" w:color="auto" w:fill="FFFFFF"/>
        </w:rPr>
        <w:t>202</w:t>
      </w:r>
      <w:r>
        <w:rPr>
          <w:rFonts w:ascii="宋体" w:eastAsia="宋体" w:cs="宋体" w:hint="eastAsia"/>
          <w:b/>
          <w:bCs/>
          <w:sz w:val="44"/>
          <w:szCs w:val="44"/>
          <w:shd w:val="clear" w:color="auto" w:fill="FFFFFF"/>
        </w:rPr>
        <w:t>0</w:t>
      </w:r>
      <w:r>
        <w:rPr>
          <w:rFonts w:ascii="宋体" w:eastAsia="宋体" w:cs="宋体" w:hint="eastAsia"/>
          <w:b/>
          <w:bCs/>
          <w:sz w:val="44"/>
          <w:szCs w:val="44"/>
          <w:shd w:val="clear" w:color="auto" w:fill="FFFFFF"/>
        </w:rPr>
        <w:t>年部门整体支出</w:t>
      </w:r>
    </w:p>
    <w:p w:rsidR="00DE3E9E" w:rsidRDefault="008119D5">
      <w:pPr>
        <w:widowControl/>
        <w:spacing w:line="580" w:lineRule="exact"/>
        <w:jc w:val="center"/>
        <w:rPr>
          <w:rFonts w:ascii="宋体" w:eastAsia="宋体"/>
          <w:b/>
          <w:bCs/>
          <w:sz w:val="44"/>
          <w:szCs w:val="44"/>
          <w:shd w:val="clear" w:color="auto" w:fill="FFFFFF"/>
        </w:rPr>
      </w:pPr>
      <w:r>
        <w:rPr>
          <w:rFonts w:ascii="宋体" w:eastAsia="宋体" w:cs="宋体" w:hint="eastAsia"/>
          <w:b/>
          <w:bCs/>
          <w:sz w:val="44"/>
          <w:szCs w:val="44"/>
          <w:shd w:val="clear" w:color="auto" w:fill="FFFFFF"/>
        </w:rPr>
        <w:t>绩效评价报告</w:t>
      </w:r>
    </w:p>
    <w:p w:rsidR="00DE3E9E" w:rsidRDefault="00DE3E9E">
      <w:pPr>
        <w:widowControl/>
        <w:adjustRightInd w:val="0"/>
        <w:snapToGrid w:val="0"/>
        <w:spacing w:line="580" w:lineRule="exact"/>
        <w:ind w:firstLineChars="200" w:firstLine="480"/>
        <w:jc w:val="left"/>
        <w:rPr>
          <w:rFonts w:ascii="黑体" w:eastAsia="黑体"/>
          <w:color w:val="000000"/>
          <w:kern w:val="0"/>
          <w:sz w:val="24"/>
          <w:szCs w:val="24"/>
          <w:shd w:val="clear" w:color="auto" w:fill="FFFFFF"/>
        </w:rPr>
      </w:pPr>
    </w:p>
    <w:p w:rsidR="00DE3E9E" w:rsidRDefault="008119D5">
      <w:pPr>
        <w:widowControl/>
        <w:adjustRightInd w:val="0"/>
        <w:snapToGrid w:val="0"/>
        <w:spacing w:line="580" w:lineRule="exact"/>
        <w:ind w:firstLineChars="200" w:firstLine="640"/>
        <w:jc w:val="left"/>
        <w:rPr>
          <w:rFonts w:ascii="黑体" w:eastAsia="黑体"/>
          <w:color w:val="000000"/>
          <w:kern w:val="0"/>
          <w:shd w:val="clear" w:color="auto" w:fill="FFFFFF"/>
          <w:lang w:val="zh-CN"/>
        </w:rPr>
      </w:pPr>
      <w:r>
        <w:rPr>
          <w:rFonts w:ascii="黑体" w:eastAsia="黑体" w:cs="黑体" w:hint="eastAsia"/>
          <w:color w:val="000000"/>
          <w:kern w:val="0"/>
          <w:shd w:val="clear" w:color="auto" w:fill="FFFFFF"/>
        </w:rPr>
        <w:t>一、</w:t>
      </w:r>
      <w:r>
        <w:rPr>
          <w:rFonts w:ascii="黑体" w:eastAsia="黑体" w:cs="黑体" w:hint="eastAsia"/>
          <w:color w:val="000000"/>
          <w:kern w:val="0"/>
          <w:shd w:val="clear" w:color="auto" w:fill="FFFFFF"/>
          <w:lang w:val="zh-CN"/>
        </w:rPr>
        <w:t>部门（单位）概况</w:t>
      </w:r>
    </w:p>
    <w:p w:rsidR="00DE3E9E" w:rsidRDefault="008119D5">
      <w:pPr>
        <w:widowControl/>
        <w:adjustRightInd w:val="0"/>
        <w:snapToGrid w:val="0"/>
        <w:spacing w:line="580" w:lineRule="exact"/>
        <w:ind w:firstLineChars="200" w:firstLine="640"/>
        <w:jc w:val="left"/>
        <w:rPr>
          <w:rFonts w:ascii="仿宋_GB2312" w:cs="仿宋_GB2312"/>
          <w:color w:val="000000"/>
          <w:kern w:val="0"/>
          <w:shd w:val="clear" w:color="auto" w:fill="FFFFFF"/>
          <w:lang w:val="zh-CN"/>
        </w:rPr>
      </w:pPr>
      <w:r>
        <w:rPr>
          <w:rFonts w:ascii="仿宋_GB2312" w:cs="仿宋_GB2312" w:hint="eastAsia"/>
          <w:color w:val="000000"/>
          <w:kern w:val="0"/>
          <w:shd w:val="clear" w:color="auto" w:fill="FFFFFF"/>
          <w:lang w:val="zh-CN"/>
        </w:rPr>
        <w:t>（一）机构组成。</w:t>
      </w:r>
    </w:p>
    <w:p w:rsidR="00DE3E9E" w:rsidRDefault="008119D5">
      <w:pPr>
        <w:snapToGrid w:val="0"/>
        <w:spacing w:line="360" w:lineRule="auto"/>
        <w:ind w:firstLineChars="200" w:firstLine="600"/>
        <w:rPr>
          <w:rFonts w:ascii="仿宋_GB2312" w:cs="仿宋_GB2312"/>
          <w:color w:val="000000"/>
          <w:kern w:val="0"/>
          <w:shd w:val="clear" w:color="auto" w:fill="FFFFFF"/>
          <w:lang w:val="zh-CN"/>
        </w:rPr>
      </w:pPr>
      <w:r>
        <w:rPr>
          <w:rFonts w:ascii="仿宋" w:eastAsia="仿宋" w:hAnsi="仿宋" w:hint="eastAsia"/>
          <w:sz w:val="30"/>
          <w:szCs w:val="30"/>
        </w:rPr>
        <w:t>黑水县人民法院属于县级一级预算单位，无下属二级核算单位，本部门下属二级预算单位</w:t>
      </w:r>
      <w:r>
        <w:rPr>
          <w:rFonts w:ascii="仿宋" w:eastAsia="仿宋" w:hAnsi="仿宋" w:hint="eastAsia"/>
          <w:sz w:val="30"/>
          <w:szCs w:val="30"/>
        </w:rPr>
        <w:t>0</w:t>
      </w:r>
      <w:r>
        <w:rPr>
          <w:rFonts w:ascii="仿宋" w:eastAsia="仿宋" w:hAnsi="仿宋" w:hint="eastAsia"/>
          <w:sz w:val="30"/>
          <w:szCs w:val="30"/>
        </w:rPr>
        <w:t>个，其中内设机构</w:t>
      </w:r>
      <w:r>
        <w:rPr>
          <w:rFonts w:ascii="仿宋" w:eastAsia="仿宋" w:hAnsi="仿宋" w:hint="eastAsia"/>
          <w:sz w:val="30"/>
          <w:szCs w:val="30"/>
        </w:rPr>
        <w:t>8</w:t>
      </w:r>
      <w:r>
        <w:rPr>
          <w:rFonts w:ascii="仿宋" w:eastAsia="仿宋" w:hAnsi="仿宋" w:hint="eastAsia"/>
          <w:sz w:val="30"/>
          <w:szCs w:val="30"/>
        </w:rPr>
        <w:t>个。</w:t>
      </w:r>
      <w:r>
        <w:rPr>
          <w:rFonts w:ascii="仿宋" w:eastAsia="仿宋" w:hAnsi="仿宋" w:hint="eastAsia"/>
          <w:sz w:val="30"/>
          <w:szCs w:val="30"/>
        </w:rPr>
        <w:t>包含：</w:t>
      </w:r>
      <w:r>
        <w:rPr>
          <w:rFonts w:ascii="仿宋" w:eastAsia="仿宋" w:hAnsi="仿宋" w:hint="eastAsia"/>
          <w:sz w:val="30"/>
          <w:szCs w:val="30"/>
        </w:rPr>
        <w:t>综合办公室、政治部（督查室）、立案庭（诉讼服务中心）、刑事审判庭、民事审判庭（环境资源审判庭）、行政审判庭（未成年人案件审判庭）、执行局、审判管理办公室（研究室）</w:t>
      </w:r>
      <w:bookmarkStart w:id="0" w:name="_GoBack"/>
      <w:bookmarkEnd w:id="0"/>
    </w:p>
    <w:p w:rsidR="00DE3E9E" w:rsidRDefault="008119D5">
      <w:pPr>
        <w:widowControl/>
        <w:numPr>
          <w:ilvl w:val="0"/>
          <w:numId w:val="1"/>
        </w:numPr>
        <w:adjustRightInd w:val="0"/>
        <w:snapToGrid w:val="0"/>
        <w:spacing w:line="580" w:lineRule="exact"/>
        <w:ind w:firstLineChars="200" w:firstLine="640"/>
        <w:jc w:val="left"/>
        <w:rPr>
          <w:rFonts w:ascii="仿宋_GB2312" w:cs="仿宋_GB2312"/>
          <w:color w:val="000000"/>
          <w:kern w:val="0"/>
          <w:shd w:val="clear" w:color="auto" w:fill="FFFFFF"/>
          <w:lang w:val="zh-CN"/>
        </w:rPr>
      </w:pPr>
      <w:r>
        <w:rPr>
          <w:rFonts w:ascii="仿宋_GB2312" w:cs="仿宋_GB2312" w:hint="eastAsia"/>
          <w:color w:val="000000"/>
          <w:kern w:val="0"/>
          <w:shd w:val="clear" w:color="auto" w:fill="FFFFFF"/>
          <w:lang w:val="zh-CN"/>
        </w:rPr>
        <w:t>机构职能。</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法院是国家司法（审判）机关，我院负责本县辖区内审理</w:t>
      </w:r>
      <w:hyperlink r:id="rId8" w:tgtFrame="_blank" w:tooltip="案件" w:history="1">
        <w:r>
          <w:rPr>
            <w:rFonts w:ascii="仿宋" w:eastAsia="仿宋" w:hAnsi="仿宋" w:hint="eastAsia"/>
            <w:sz w:val="30"/>
            <w:szCs w:val="30"/>
          </w:rPr>
          <w:t>案件</w:t>
        </w:r>
      </w:hyperlink>
      <w:r>
        <w:rPr>
          <w:rFonts w:ascii="仿宋" w:eastAsia="仿宋" w:hAnsi="仿宋" w:hint="eastAsia"/>
          <w:sz w:val="30"/>
          <w:szCs w:val="30"/>
        </w:rPr>
        <w:t>，解决基本民事、</w:t>
      </w:r>
      <w:hyperlink r:id="rId9" w:tgtFrame="_blank" w:tooltip="行政" w:history="1">
        <w:r>
          <w:rPr>
            <w:rFonts w:ascii="仿宋" w:eastAsia="仿宋" w:hAnsi="仿宋" w:hint="eastAsia"/>
            <w:sz w:val="30"/>
            <w:szCs w:val="30"/>
          </w:rPr>
          <w:t>行政</w:t>
        </w:r>
      </w:hyperlink>
      <w:r>
        <w:rPr>
          <w:rFonts w:ascii="仿宋" w:eastAsia="仿宋" w:hAnsi="仿宋" w:hint="eastAsia"/>
          <w:sz w:val="30"/>
          <w:szCs w:val="30"/>
        </w:rPr>
        <w:t>、刑事案件纠纷的国家机构。拥有和行使调解的职能。</w:t>
      </w:r>
      <w:r>
        <w:rPr>
          <w:rFonts w:ascii="仿宋" w:eastAsia="仿宋" w:hAnsi="仿宋" w:hint="eastAsia"/>
          <w:sz w:val="30"/>
          <w:szCs w:val="30"/>
        </w:rPr>
        <w:br/>
        <w:t xml:space="preserve">  1</w:t>
      </w:r>
      <w:r>
        <w:rPr>
          <w:rFonts w:ascii="仿宋" w:eastAsia="仿宋" w:hAnsi="仿宋" w:hint="eastAsia"/>
          <w:sz w:val="30"/>
          <w:szCs w:val="30"/>
        </w:rPr>
        <w:t>、依法在职权</w:t>
      </w:r>
      <w:hyperlink r:id="rId10" w:tgtFrame="_blank" w:tooltip="范围" w:history="1">
        <w:r>
          <w:rPr>
            <w:rFonts w:ascii="仿宋" w:eastAsia="仿宋" w:hAnsi="仿宋" w:hint="eastAsia"/>
            <w:sz w:val="30"/>
            <w:szCs w:val="30"/>
          </w:rPr>
          <w:t>范围</w:t>
        </w:r>
      </w:hyperlink>
      <w:r>
        <w:rPr>
          <w:rFonts w:ascii="仿宋" w:eastAsia="仿宋" w:hAnsi="仿宋" w:hint="eastAsia"/>
          <w:sz w:val="30"/>
          <w:szCs w:val="30"/>
        </w:rPr>
        <w:t>内受理和受理的自诉和公诉的刑事、民事、行政等第一审案件。</w:t>
      </w:r>
      <w:r>
        <w:rPr>
          <w:rFonts w:ascii="仿宋" w:eastAsia="仿宋" w:hAnsi="仿宋" w:hint="eastAsia"/>
          <w:sz w:val="30"/>
          <w:szCs w:val="30"/>
        </w:rPr>
        <w:br/>
        <w:t xml:space="preserve">  2</w:t>
      </w:r>
      <w:r>
        <w:rPr>
          <w:rFonts w:ascii="仿宋" w:eastAsia="仿宋" w:hAnsi="仿宋" w:hint="eastAsia"/>
          <w:sz w:val="30"/>
          <w:szCs w:val="30"/>
        </w:rPr>
        <w:t>、依法行使司法执行权和司法决定权。</w:t>
      </w:r>
      <w:r>
        <w:rPr>
          <w:rFonts w:ascii="仿宋" w:eastAsia="仿宋" w:hAnsi="仿宋" w:hint="eastAsia"/>
          <w:sz w:val="30"/>
          <w:szCs w:val="30"/>
        </w:rPr>
        <w:br/>
        <w:t xml:space="preserve">  3</w:t>
      </w:r>
      <w:r>
        <w:rPr>
          <w:rFonts w:ascii="仿宋" w:eastAsia="仿宋" w:hAnsi="仿宋" w:hint="eastAsia"/>
          <w:sz w:val="30"/>
          <w:szCs w:val="30"/>
        </w:rPr>
        <w:t>、依法决定国家赔偿。</w:t>
      </w:r>
      <w:r>
        <w:rPr>
          <w:rFonts w:ascii="仿宋" w:eastAsia="仿宋" w:hAnsi="仿宋" w:hint="eastAsia"/>
          <w:sz w:val="30"/>
          <w:szCs w:val="30"/>
        </w:rPr>
        <w:br/>
        <w:t xml:space="preserve">  4</w:t>
      </w:r>
      <w:r>
        <w:rPr>
          <w:rFonts w:ascii="仿宋" w:eastAsia="仿宋" w:hAnsi="仿宋" w:hint="eastAsia"/>
          <w:sz w:val="30"/>
          <w:szCs w:val="30"/>
        </w:rPr>
        <w:t>、行使审判监督职能。</w:t>
      </w:r>
      <w:r>
        <w:rPr>
          <w:rFonts w:ascii="仿宋" w:eastAsia="仿宋" w:hAnsi="仿宋" w:hint="eastAsia"/>
          <w:sz w:val="30"/>
          <w:szCs w:val="30"/>
        </w:rPr>
        <w:br/>
        <w:t xml:space="preserve">  5</w:t>
      </w:r>
      <w:r>
        <w:rPr>
          <w:rFonts w:ascii="仿宋" w:eastAsia="仿宋" w:hAnsi="仿宋" w:hint="eastAsia"/>
          <w:sz w:val="30"/>
          <w:szCs w:val="30"/>
        </w:rPr>
        <w:t>、研究、征集对法律、法规、</w:t>
      </w:r>
      <w:hyperlink r:id="rId11" w:tgtFrame="_blank" w:tooltip="规章" w:history="1">
        <w:r>
          <w:rPr>
            <w:rFonts w:ascii="仿宋" w:eastAsia="仿宋" w:hAnsi="仿宋" w:hint="eastAsia"/>
            <w:sz w:val="30"/>
            <w:szCs w:val="30"/>
          </w:rPr>
          <w:t>规章</w:t>
        </w:r>
      </w:hyperlink>
      <w:r>
        <w:rPr>
          <w:rFonts w:ascii="仿宋" w:eastAsia="仿宋" w:hAnsi="仿宋" w:hint="eastAsia"/>
          <w:sz w:val="30"/>
          <w:szCs w:val="30"/>
        </w:rPr>
        <w:t>草案的意见；对案件审理中发现的问题提出司法建议。</w:t>
      </w:r>
    </w:p>
    <w:p w:rsidR="00DE3E9E" w:rsidRDefault="008119D5">
      <w:pPr>
        <w:snapToGrid w:val="0"/>
        <w:spacing w:line="360" w:lineRule="auto"/>
        <w:ind w:firstLineChars="100" w:firstLine="300"/>
        <w:rPr>
          <w:rFonts w:ascii="仿宋" w:eastAsia="仿宋" w:hAnsi="仿宋"/>
          <w:sz w:val="30"/>
          <w:szCs w:val="30"/>
        </w:rPr>
      </w:pPr>
      <w:r>
        <w:rPr>
          <w:rFonts w:ascii="仿宋" w:eastAsia="仿宋" w:hAnsi="仿宋" w:hint="eastAsia"/>
          <w:sz w:val="30"/>
          <w:szCs w:val="30"/>
        </w:rPr>
        <w:t>6</w:t>
      </w:r>
      <w:r>
        <w:rPr>
          <w:rFonts w:ascii="仿宋" w:eastAsia="仿宋" w:hAnsi="仿宋" w:hint="eastAsia"/>
          <w:sz w:val="30"/>
          <w:szCs w:val="30"/>
        </w:rPr>
        <w:t>、负责指导全县法院</w:t>
      </w:r>
      <w:hyperlink r:id="rId12" w:tgtFrame="_blank" w:tooltip="思想" w:history="1">
        <w:r>
          <w:rPr>
            <w:rFonts w:ascii="仿宋" w:eastAsia="仿宋" w:hAnsi="仿宋" w:hint="eastAsia"/>
            <w:sz w:val="30"/>
            <w:szCs w:val="30"/>
          </w:rPr>
          <w:t>思想</w:t>
        </w:r>
      </w:hyperlink>
      <w:r>
        <w:rPr>
          <w:rFonts w:ascii="仿宋" w:eastAsia="仿宋" w:hAnsi="仿宋" w:hint="eastAsia"/>
          <w:sz w:val="30"/>
          <w:szCs w:val="30"/>
        </w:rPr>
        <w:t>政治工作、教育培训工作；按照权限管理法官及其他人员；协助管理下属法院机构、人员编制工作；主管全县法院监察工作。</w:t>
      </w:r>
    </w:p>
    <w:p w:rsidR="00DE3E9E" w:rsidRDefault="008119D5">
      <w:pPr>
        <w:snapToGrid w:val="0"/>
        <w:spacing w:line="360" w:lineRule="auto"/>
        <w:ind w:firstLineChars="100" w:firstLine="300"/>
        <w:rPr>
          <w:rFonts w:ascii="仿宋_GB2312" w:cs="仿宋_GB2312"/>
          <w:color w:val="000000"/>
          <w:kern w:val="0"/>
          <w:shd w:val="clear" w:color="auto" w:fill="FFFFFF"/>
          <w:lang w:val="zh-CN"/>
        </w:rPr>
      </w:pPr>
      <w:r>
        <w:rPr>
          <w:rFonts w:ascii="仿宋" w:eastAsia="仿宋" w:hAnsi="仿宋" w:hint="eastAsia"/>
          <w:sz w:val="30"/>
          <w:szCs w:val="30"/>
        </w:rPr>
        <w:lastRenderedPageBreak/>
        <w:t>7</w:t>
      </w:r>
      <w:r>
        <w:rPr>
          <w:rFonts w:ascii="仿宋" w:eastAsia="仿宋" w:hAnsi="仿宋" w:hint="eastAsia"/>
          <w:sz w:val="30"/>
          <w:szCs w:val="30"/>
        </w:rPr>
        <w:t>、结合审判工作宣传法制，</w:t>
      </w:r>
      <w:r>
        <w:rPr>
          <w:rFonts w:ascii="仿宋" w:eastAsia="仿宋" w:hAnsi="仿宋" w:hint="eastAsia"/>
          <w:sz w:val="30"/>
          <w:szCs w:val="30"/>
        </w:rPr>
        <w:t>教育公民自觉</w:t>
      </w:r>
      <w:hyperlink r:id="rId13" w:tgtFrame="_blank" w:tooltip="遵守" w:history="1">
        <w:r>
          <w:rPr>
            <w:rFonts w:ascii="仿宋" w:eastAsia="仿宋" w:hAnsi="仿宋" w:hint="eastAsia"/>
            <w:sz w:val="30"/>
            <w:szCs w:val="30"/>
          </w:rPr>
          <w:t>遵守</w:t>
        </w:r>
      </w:hyperlink>
      <w:r>
        <w:rPr>
          <w:rFonts w:ascii="仿宋" w:eastAsia="仿宋" w:hAnsi="仿宋" w:hint="eastAsia"/>
          <w:sz w:val="30"/>
          <w:szCs w:val="30"/>
        </w:rPr>
        <w:t>宪法和法律。</w:t>
      </w:r>
    </w:p>
    <w:p w:rsidR="00DE3E9E" w:rsidRDefault="008119D5">
      <w:pPr>
        <w:widowControl/>
        <w:numPr>
          <w:ilvl w:val="0"/>
          <w:numId w:val="1"/>
        </w:numPr>
        <w:adjustRightInd w:val="0"/>
        <w:snapToGrid w:val="0"/>
        <w:spacing w:line="580" w:lineRule="exact"/>
        <w:ind w:firstLineChars="200" w:firstLine="640"/>
        <w:jc w:val="left"/>
        <w:rPr>
          <w:rFonts w:ascii="仿宋_GB2312" w:cs="仿宋_GB2312"/>
          <w:color w:val="000000"/>
          <w:kern w:val="0"/>
          <w:shd w:val="clear" w:color="auto" w:fill="FFFFFF"/>
          <w:lang w:val="zh-CN"/>
        </w:rPr>
      </w:pPr>
      <w:r>
        <w:rPr>
          <w:rFonts w:ascii="仿宋_GB2312" w:cs="仿宋_GB2312" w:hint="eastAsia"/>
          <w:color w:val="000000"/>
          <w:kern w:val="0"/>
          <w:shd w:val="clear" w:color="auto" w:fill="FFFFFF"/>
          <w:lang w:val="zh-CN"/>
        </w:rPr>
        <w:t>人员概况。</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总编制</w:t>
      </w:r>
      <w:r>
        <w:rPr>
          <w:rFonts w:ascii="仿宋" w:eastAsia="仿宋" w:hAnsi="仿宋" w:hint="eastAsia"/>
          <w:sz w:val="30"/>
          <w:szCs w:val="30"/>
        </w:rPr>
        <w:t>5</w:t>
      </w:r>
      <w:r>
        <w:rPr>
          <w:rFonts w:ascii="仿宋" w:eastAsia="仿宋" w:hAnsi="仿宋" w:hint="eastAsia"/>
          <w:sz w:val="30"/>
          <w:szCs w:val="30"/>
        </w:rPr>
        <w:t>7</w:t>
      </w:r>
      <w:r>
        <w:rPr>
          <w:rFonts w:ascii="仿宋" w:eastAsia="仿宋" w:hAnsi="仿宋" w:hint="eastAsia"/>
          <w:sz w:val="30"/>
          <w:szCs w:val="30"/>
        </w:rPr>
        <w:t>名，其中：行政编制</w:t>
      </w:r>
      <w:r>
        <w:rPr>
          <w:rFonts w:ascii="仿宋" w:eastAsia="仿宋" w:hAnsi="仿宋" w:hint="eastAsia"/>
          <w:sz w:val="30"/>
          <w:szCs w:val="30"/>
        </w:rPr>
        <w:t>5</w:t>
      </w:r>
      <w:r>
        <w:rPr>
          <w:rFonts w:ascii="仿宋" w:eastAsia="仿宋" w:hAnsi="仿宋" w:hint="eastAsia"/>
          <w:sz w:val="30"/>
          <w:szCs w:val="30"/>
        </w:rPr>
        <w:t>2</w:t>
      </w:r>
      <w:r>
        <w:rPr>
          <w:rFonts w:ascii="仿宋" w:eastAsia="仿宋" w:hAnsi="仿宋" w:hint="eastAsia"/>
          <w:sz w:val="30"/>
          <w:szCs w:val="30"/>
        </w:rPr>
        <w:t>名，事业编制</w:t>
      </w:r>
      <w:r>
        <w:rPr>
          <w:rFonts w:ascii="仿宋" w:eastAsia="仿宋" w:hAnsi="仿宋" w:hint="eastAsia"/>
          <w:sz w:val="30"/>
          <w:szCs w:val="30"/>
        </w:rPr>
        <w:t>0</w:t>
      </w:r>
      <w:r>
        <w:rPr>
          <w:rFonts w:ascii="仿宋" w:eastAsia="仿宋" w:hAnsi="仿宋" w:hint="eastAsia"/>
          <w:sz w:val="30"/>
          <w:szCs w:val="30"/>
        </w:rPr>
        <w:t>名。在职人员总数</w:t>
      </w:r>
      <w:r>
        <w:rPr>
          <w:rFonts w:ascii="仿宋" w:eastAsia="仿宋" w:hAnsi="仿宋" w:hint="eastAsia"/>
          <w:sz w:val="30"/>
          <w:szCs w:val="30"/>
        </w:rPr>
        <w:t>52</w:t>
      </w:r>
      <w:r>
        <w:rPr>
          <w:rFonts w:ascii="仿宋" w:eastAsia="仿宋" w:hAnsi="仿宋" w:hint="eastAsia"/>
          <w:sz w:val="30"/>
          <w:szCs w:val="30"/>
        </w:rPr>
        <w:t>名，其中：行政人员</w:t>
      </w:r>
      <w:r>
        <w:rPr>
          <w:rFonts w:ascii="仿宋" w:eastAsia="仿宋" w:hAnsi="仿宋" w:hint="eastAsia"/>
          <w:sz w:val="30"/>
          <w:szCs w:val="30"/>
        </w:rPr>
        <w:t>47</w:t>
      </w:r>
      <w:r>
        <w:rPr>
          <w:rFonts w:ascii="仿宋" w:eastAsia="仿宋" w:hAnsi="仿宋" w:hint="eastAsia"/>
          <w:sz w:val="30"/>
          <w:szCs w:val="30"/>
        </w:rPr>
        <w:t>名，参照公务遇法管理的事业人员</w:t>
      </w:r>
      <w:r>
        <w:rPr>
          <w:rFonts w:ascii="仿宋" w:eastAsia="仿宋" w:hAnsi="仿宋" w:hint="eastAsia"/>
          <w:sz w:val="30"/>
          <w:szCs w:val="30"/>
        </w:rPr>
        <w:t xml:space="preserve"> 0</w:t>
      </w:r>
      <w:r>
        <w:rPr>
          <w:rFonts w:ascii="仿宋" w:eastAsia="仿宋" w:hAnsi="仿宋" w:hint="eastAsia"/>
          <w:sz w:val="30"/>
          <w:szCs w:val="30"/>
        </w:rPr>
        <w:t>名，机关工勤人员</w:t>
      </w:r>
      <w:r>
        <w:rPr>
          <w:rFonts w:ascii="仿宋" w:eastAsia="仿宋" w:hAnsi="仿宋" w:hint="eastAsia"/>
          <w:sz w:val="30"/>
          <w:szCs w:val="30"/>
        </w:rPr>
        <w:t>5</w:t>
      </w:r>
      <w:r>
        <w:rPr>
          <w:rFonts w:ascii="仿宋" w:eastAsia="仿宋" w:hAnsi="仿宋" w:hint="eastAsia"/>
          <w:sz w:val="30"/>
          <w:szCs w:val="30"/>
        </w:rPr>
        <w:t>名，其他事业人员</w:t>
      </w:r>
      <w:r>
        <w:rPr>
          <w:rFonts w:ascii="仿宋" w:eastAsia="仿宋" w:hAnsi="仿宋" w:hint="eastAsia"/>
          <w:sz w:val="30"/>
          <w:szCs w:val="30"/>
        </w:rPr>
        <w:t>0</w:t>
      </w:r>
      <w:r>
        <w:rPr>
          <w:rFonts w:ascii="仿宋" w:eastAsia="仿宋" w:hAnsi="仿宋" w:hint="eastAsia"/>
          <w:sz w:val="30"/>
          <w:szCs w:val="30"/>
        </w:rPr>
        <w:t>名；退休人员</w:t>
      </w:r>
      <w:r>
        <w:rPr>
          <w:rFonts w:ascii="仿宋" w:eastAsia="仿宋" w:hAnsi="仿宋" w:hint="eastAsia"/>
          <w:sz w:val="30"/>
          <w:szCs w:val="30"/>
        </w:rPr>
        <w:t>20</w:t>
      </w:r>
      <w:r>
        <w:rPr>
          <w:rFonts w:ascii="仿宋" w:eastAsia="仿宋" w:hAnsi="仿宋" w:hint="eastAsia"/>
          <w:sz w:val="30"/>
          <w:szCs w:val="30"/>
        </w:rPr>
        <w:t>人。</w:t>
      </w:r>
    </w:p>
    <w:p w:rsidR="00DE3E9E" w:rsidRDefault="00DE3E9E" w:rsidP="00DE3E9E">
      <w:pPr>
        <w:widowControl/>
        <w:adjustRightInd w:val="0"/>
        <w:snapToGrid w:val="0"/>
        <w:spacing w:line="580" w:lineRule="exact"/>
        <w:ind w:leftChars="200" w:left="640"/>
        <w:jc w:val="left"/>
        <w:rPr>
          <w:rFonts w:ascii="仿宋_GB2312" w:cs="仿宋_GB2312"/>
          <w:color w:val="000000"/>
          <w:kern w:val="0"/>
          <w:shd w:val="clear" w:color="auto" w:fill="FFFFFF"/>
          <w:lang w:val="zh-CN"/>
        </w:rPr>
      </w:pPr>
    </w:p>
    <w:p w:rsidR="00DE3E9E" w:rsidRDefault="008119D5">
      <w:pPr>
        <w:widowControl/>
        <w:adjustRightInd w:val="0"/>
        <w:snapToGrid w:val="0"/>
        <w:spacing w:line="580" w:lineRule="exact"/>
        <w:ind w:firstLineChars="200" w:firstLine="640"/>
        <w:jc w:val="left"/>
        <w:rPr>
          <w:rFonts w:ascii="黑体" w:eastAsia="黑体"/>
          <w:color w:val="000000"/>
          <w:kern w:val="0"/>
          <w:shd w:val="clear" w:color="auto" w:fill="FFFFFF"/>
        </w:rPr>
      </w:pPr>
      <w:r>
        <w:rPr>
          <w:rFonts w:ascii="黑体" w:eastAsia="黑体" w:cs="黑体" w:hint="eastAsia"/>
          <w:color w:val="000000"/>
          <w:kern w:val="0"/>
          <w:shd w:val="clear" w:color="auto" w:fill="FFFFFF"/>
        </w:rPr>
        <w:t>二、部门财政资金收支情况</w:t>
      </w:r>
    </w:p>
    <w:p w:rsidR="00DE3E9E" w:rsidRDefault="008119D5">
      <w:pPr>
        <w:widowControl/>
        <w:adjustRightInd w:val="0"/>
        <w:snapToGrid w:val="0"/>
        <w:spacing w:line="580" w:lineRule="exact"/>
        <w:ind w:firstLineChars="200" w:firstLine="640"/>
        <w:jc w:val="left"/>
        <w:rPr>
          <w:rFonts w:ascii="仿宋_GB2312" w:cs="仿宋_GB2312"/>
          <w:color w:val="000000"/>
          <w:kern w:val="0"/>
          <w:shd w:val="clear" w:color="auto" w:fill="FFFFFF"/>
          <w:lang w:val="zh-CN"/>
        </w:rPr>
      </w:pPr>
      <w:r>
        <w:rPr>
          <w:rFonts w:ascii="仿宋_GB2312" w:cs="仿宋_GB2312" w:hint="eastAsia"/>
          <w:color w:val="000000"/>
          <w:kern w:val="0"/>
          <w:shd w:val="clear" w:color="auto" w:fill="FFFFFF"/>
          <w:lang w:val="zh-CN"/>
        </w:rPr>
        <w:t>（一）部门财政资金收入情况。</w:t>
      </w:r>
    </w:p>
    <w:p w:rsidR="00DE3E9E" w:rsidRDefault="008119D5">
      <w:pPr>
        <w:widowControl/>
        <w:adjustRightInd w:val="0"/>
        <w:snapToGrid w:val="0"/>
        <w:spacing w:line="580" w:lineRule="exact"/>
        <w:ind w:firstLineChars="200" w:firstLine="600"/>
        <w:jc w:val="left"/>
        <w:rPr>
          <w:rFonts w:ascii="仿宋_GB2312" w:cs="仿宋_GB2312"/>
          <w:color w:val="000000"/>
          <w:kern w:val="0"/>
          <w:shd w:val="clear" w:color="auto" w:fill="FFFFFF"/>
          <w:lang w:val="zh-CN"/>
        </w:rPr>
      </w:pPr>
      <w:r>
        <w:rPr>
          <w:rFonts w:ascii="仿宋" w:eastAsia="仿宋" w:hAnsi="仿宋" w:hint="eastAsia"/>
          <w:sz w:val="30"/>
          <w:szCs w:val="30"/>
        </w:rPr>
        <w:t>2020</w:t>
      </w:r>
      <w:r>
        <w:rPr>
          <w:rFonts w:ascii="仿宋" w:eastAsia="仿宋" w:hAnsi="仿宋" w:hint="eastAsia"/>
          <w:sz w:val="30"/>
          <w:szCs w:val="30"/>
        </w:rPr>
        <w:t>年总收入</w:t>
      </w:r>
      <w:r>
        <w:rPr>
          <w:rFonts w:ascii="仿宋" w:eastAsia="仿宋" w:hAnsi="仿宋" w:hint="eastAsia"/>
          <w:sz w:val="30"/>
          <w:szCs w:val="30"/>
        </w:rPr>
        <w:t>1903.19</w:t>
      </w:r>
      <w:r>
        <w:rPr>
          <w:rFonts w:ascii="仿宋" w:eastAsia="仿宋" w:hAnsi="仿宋" w:hint="eastAsia"/>
          <w:sz w:val="30"/>
          <w:szCs w:val="30"/>
        </w:rPr>
        <w:t>万元，其中财政拨款收入</w:t>
      </w:r>
      <w:r>
        <w:rPr>
          <w:rFonts w:ascii="仿宋" w:eastAsia="仿宋" w:hAnsi="仿宋" w:hint="eastAsia"/>
          <w:sz w:val="30"/>
          <w:szCs w:val="30"/>
        </w:rPr>
        <w:t>1643.49</w:t>
      </w:r>
      <w:r>
        <w:rPr>
          <w:rFonts w:ascii="仿宋" w:eastAsia="仿宋" w:hAnsi="仿宋" w:hint="eastAsia"/>
          <w:sz w:val="30"/>
          <w:szCs w:val="30"/>
        </w:rPr>
        <w:t>万元，财政应返还额度</w:t>
      </w:r>
      <w:r>
        <w:rPr>
          <w:rFonts w:ascii="仿宋" w:eastAsia="仿宋" w:hAnsi="仿宋" w:hint="eastAsia"/>
          <w:sz w:val="30"/>
          <w:szCs w:val="30"/>
        </w:rPr>
        <w:t>259.7</w:t>
      </w:r>
      <w:r>
        <w:rPr>
          <w:rFonts w:ascii="仿宋" w:eastAsia="仿宋" w:hAnsi="仿宋" w:hint="eastAsia"/>
          <w:sz w:val="30"/>
          <w:szCs w:val="30"/>
        </w:rPr>
        <w:t>万元。</w:t>
      </w:r>
      <w:r>
        <w:rPr>
          <w:rFonts w:ascii="宋体" w:eastAsia="宋体" w:hAnsi="宋体" w:hint="eastAsia"/>
          <w:sz w:val="30"/>
          <w:szCs w:val="30"/>
        </w:rPr>
        <w:t xml:space="preserve"> </w:t>
      </w:r>
    </w:p>
    <w:p w:rsidR="00DE3E9E" w:rsidRDefault="008119D5">
      <w:pPr>
        <w:widowControl/>
        <w:numPr>
          <w:ilvl w:val="0"/>
          <w:numId w:val="2"/>
        </w:numPr>
        <w:adjustRightInd w:val="0"/>
        <w:snapToGrid w:val="0"/>
        <w:spacing w:line="580" w:lineRule="exact"/>
        <w:ind w:firstLineChars="200" w:firstLine="640"/>
        <w:jc w:val="left"/>
        <w:rPr>
          <w:rFonts w:ascii="仿宋_GB2312" w:cs="仿宋_GB2312"/>
          <w:color w:val="000000"/>
          <w:kern w:val="0"/>
          <w:shd w:val="clear" w:color="auto" w:fill="FFFFFF"/>
          <w:lang w:val="zh-CN"/>
        </w:rPr>
      </w:pPr>
      <w:r>
        <w:rPr>
          <w:rFonts w:ascii="仿宋_GB2312" w:cs="仿宋_GB2312" w:hint="eastAsia"/>
          <w:color w:val="000000"/>
          <w:kern w:val="0"/>
          <w:shd w:val="clear" w:color="auto" w:fill="FFFFFF"/>
          <w:lang w:val="zh-CN"/>
        </w:rPr>
        <w:t>部门财政资金支出情况。</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2020</w:t>
      </w:r>
      <w:r>
        <w:rPr>
          <w:rFonts w:ascii="仿宋" w:eastAsia="仿宋" w:hAnsi="仿宋" w:hint="eastAsia"/>
          <w:sz w:val="30"/>
          <w:szCs w:val="30"/>
        </w:rPr>
        <w:t>年总支出</w:t>
      </w:r>
      <w:r w:rsidRPr="00A73204">
        <w:rPr>
          <w:rFonts w:ascii="仿宋" w:eastAsia="仿宋" w:hAnsi="仿宋" w:hint="eastAsia"/>
          <w:sz w:val="30"/>
          <w:szCs w:val="30"/>
        </w:rPr>
        <w:t>1861.44</w:t>
      </w:r>
      <w:r>
        <w:rPr>
          <w:rFonts w:ascii="仿宋" w:eastAsia="仿宋" w:hAnsi="仿宋" w:hint="eastAsia"/>
          <w:sz w:val="30"/>
          <w:szCs w:val="30"/>
        </w:rPr>
        <w:t>万元，其中财政拨款</w:t>
      </w:r>
      <w:r>
        <w:rPr>
          <w:rFonts w:ascii="仿宋" w:eastAsia="仿宋" w:hAnsi="仿宋" w:hint="eastAsia"/>
          <w:sz w:val="30"/>
          <w:szCs w:val="30"/>
        </w:rPr>
        <w:t>1861.44</w:t>
      </w:r>
      <w:r>
        <w:rPr>
          <w:rFonts w:ascii="仿宋" w:eastAsia="仿宋" w:hAnsi="仿宋" w:hint="eastAsia"/>
          <w:sz w:val="30"/>
          <w:szCs w:val="30"/>
        </w:rPr>
        <w:t>万元。工资福利支出</w:t>
      </w:r>
      <w:r>
        <w:rPr>
          <w:rFonts w:ascii="仿宋" w:eastAsia="仿宋" w:hAnsi="仿宋" w:hint="eastAsia"/>
          <w:sz w:val="30"/>
          <w:szCs w:val="30"/>
        </w:rPr>
        <w:t>1229.16</w:t>
      </w:r>
      <w:r>
        <w:rPr>
          <w:rFonts w:ascii="仿宋" w:eastAsia="仿宋" w:hAnsi="仿宋" w:hint="eastAsia"/>
          <w:sz w:val="30"/>
          <w:szCs w:val="30"/>
        </w:rPr>
        <w:t>万元，商品服务支出</w:t>
      </w:r>
      <w:r>
        <w:rPr>
          <w:rFonts w:ascii="仿宋" w:eastAsia="仿宋" w:hAnsi="仿宋" w:hint="eastAsia"/>
          <w:sz w:val="30"/>
          <w:szCs w:val="30"/>
        </w:rPr>
        <w:t>375.24</w:t>
      </w:r>
      <w:r>
        <w:rPr>
          <w:rFonts w:ascii="仿宋" w:eastAsia="仿宋" w:hAnsi="仿宋" w:hint="eastAsia"/>
          <w:sz w:val="30"/>
          <w:szCs w:val="30"/>
        </w:rPr>
        <w:t>万元；对家庭和个人的补助支出为</w:t>
      </w:r>
      <w:r>
        <w:rPr>
          <w:rFonts w:ascii="仿宋" w:eastAsia="仿宋" w:hAnsi="仿宋" w:hint="eastAsia"/>
          <w:sz w:val="30"/>
          <w:szCs w:val="30"/>
        </w:rPr>
        <w:t>40.18</w:t>
      </w:r>
      <w:r>
        <w:rPr>
          <w:rFonts w:ascii="仿宋" w:eastAsia="仿宋" w:hAnsi="仿宋" w:hint="eastAsia"/>
          <w:sz w:val="30"/>
          <w:szCs w:val="30"/>
        </w:rPr>
        <w:t>万元；资本性支出：</w:t>
      </w:r>
      <w:r>
        <w:rPr>
          <w:rFonts w:ascii="仿宋" w:eastAsia="仿宋" w:hAnsi="仿宋" w:hint="eastAsia"/>
          <w:sz w:val="30"/>
          <w:szCs w:val="30"/>
        </w:rPr>
        <w:t>216.86</w:t>
      </w:r>
      <w:r>
        <w:rPr>
          <w:rFonts w:ascii="仿宋" w:eastAsia="仿宋" w:hAnsi="仿宋" w:hint="eastAsia"/>
          <w:sz w:val="30"/>
          <w:szCs w:val="30"/>
        </w:rPr>
        <w:t>万元。以上费用</w:t>
      </w:r>
      <w:r>
        <w:rPr>
          <w:rFonts w:ascii="仿宋" w:eastAsia="仿宋" w:hAnsi="仿宋"/>
          <w:sz w:val="30"/>
          <w:szCs w:val="30"/>
        </w:rPr>
        <w:t>包括人员工资、</w:t>
      </w:r>
      <w:r>
        <w:rPr>
          <w:rFonts w:ascii="仿宋" w:eastAsia="仿宋" w:hAnsi="仿宋" w:hint="eastAsia"/>
          <w:sz w:val="30"/>
          <w:szCs w:val="30"/>
        </w:rPr>
        <w:t>奖金、养老保险、生活补助、医疗费补助、</w:t>
      </w:r>
      <w:r>
        <w:rPr>
          <w:rFonts w:ascii="仿宋" w:eastAsia="仿宋" w:hAnsi="仿宋"/>
          <w:sz w:val="30"/>
          <w:szCs w:val="30"/>
        </w:rPr>
        <w:t>医疗保险、住房公积金和日常公用定额标准</w:t>
      </w:r>
      <w:r>
        <w:rPr>
          <w:rFonts w:ascii="仿宋" w:eastAsia="仿宋" w:hAnsi="仿宋" w:hint="eastAsia"/>
          <w:sz w:val="30"/>
          <w:szCs w:val="30"/>
        </w:rPr>
        <w:t>费用、案件执行、其他法院支出</w:t>
      </w:r>
      <w:r>
        <w:rPr>
          <w:rFonts w:ascii="仿宋" w:eastAsia="仿宋" w:hAnsi="仿宋"/>
          <w:sz w:val="30"/>
          <w:szCs w:val="30"/>
        </w:rPr>
        <w:t>等费用。</w:t>
      </w:r>
      <w:r>
        <w:rPr>
          <w:rFonts w:ascii="仿宋" w:eastAsia="仿宋" w:hAnsi="仿宋" w:hint="eastAsia"/>
          <w:sz w:val="30"/>
          <w:szCs w:val="30"/>
        </w:rPr>
        <w:t>2020</w:t>
      </w:r>
      <w:r>
        <w:rPr>
          <w:rFonts w:ascii="仿宋" w:eastAsia="仿宋" w:hAnsi="仿宋"/>
          <w:sz w:val="30"/>
          <w:szCs w:val="30"/>
        </w:rPr>
        <w:t>年</w:t>
      </w:r>
      <w:r>
        <w:rPr>
          <w:rFonts w:ascii="仿宋" w:eastAsia="仿宋" w:hAnsi="仿宋" w:hint="eastAsia"/>
          <w:sz w:val="30"/>
          <w:szCs w:val="30"/>
        </w:rPr>
        <w:t>黑水县人民法院</w:t>
      </w:r>
      <w:r>
        <w:rPr>
          <w:rFonts w:ascii="仿宋" w:eastAsia="仿宋" w:hAnsi="仿宋"/>
          <w:sz w:val="30"/>
          <w:szCs w:val="30"/>
        </w:rPr>
        <w:t>认真贯彻落实厉行节约、严控</w:t>
      </w:r>
      <w:r>
        <w:rPr>
          <w:rFonts w:ascii="仿宋" w:eastAsia="仿宋" w:hAnsi="仿宋"/>
          <w:sz w:val="30"/>
          <w:szCs w:val="30"/>
        </w:rPr>
        <w:t>“</w:t>
      </w:r>
      <w:r>
        <w:rPr>
          <w:rFonts w:ascii="仿宋" w:eastAsia="仿宋" w:hAnsi="仿宋"/>
          <w:sz w:val="30"/>
          <w:szCs w:val="30"/>
        </w:rPr>
        <w:t>三公</w:t>
      </w:r>
      <w:r>
        <w:rPr>
          <w:rFonts w:ascii="仿宋" w:eastAsia="仿宋" w:hAnsi="仿宋"/>
          <w:sz w:val="30"/>
          <w:szCs w:val="30"/>
        </w:rPr>
        <w:t>”</w:t>
      </w:r>
      <w:r>
        <w:rPr>
          <w:rFonts w:ascii="仿宋" w:eastAsia="仿宋" w:hAnsi="仿宋"/>
          <w:sz w:val="30"/>
          <w:szCs w:val="30"/>
        </w:rPr>
        <w:t>经费、降低一般运行经费、加强项目支出管理等方面取得了一定的成绩。先后出台了本单位公务接待、车辆集中管理、会议、培训等管理办法，实行</w:t>
      </w:r>
      <w:r>
        <w:rPr>
          <w:rFonts w:ascii="仿宋" w:eastAsia="仿宋" w:hAnsi="仿宋"/>
          <w:sz w:val="30"/>
          <w:szCs w:val="30"/>
        </w:rPr>
        <w:t>“</w:t>
      </w:r>
      <w:r>
        <w:rPr>
          <w:rFonts w:ascii="仿宋" w:eastAsia="仿宋" w:hAnsi="仿宋"/>
          <w:sz w:val="30"/>
          <w:szCs w:val="30"/>
        </w:rPr>
        <w:t>三公</w:t>
      </w:r>
      <w:r>
        <w:rPr>
          <w:rFonts w:ascii="仿宋" w:eastAsia="仿宋" w:hAnsi="仿宋"/>
          <w:sz w:val="30"/>
          <w:szCs w:val="30"/>
        </w:rPr>
        <w:t>”</w:t>
      </w:r>
      <w:r>
        <w:rPr>
          <w:rFonts w:ascii="仿宋" w:eastAsia="仿宋" w:hAnsi="仿宋"/>
          <w:sz w:val="30"/>
          <w:szCs w:val="30"/>
        </w:rPr>
        <w:t>经费预算和公示制度，有效地控制了</w:t>
      </w:r>
      <w:r>
        <w:rPr>
          <w:rFonts w:ascii="仿宋" w:eastAsia="仿宋" w:hAnsi="仿宋"/>
          <w:sz w:val="30"/>
          <w:szCs w:val="30"/>
        </w:rPr>
        <w:t>“</w:t>
      </w:r>
      <w:r>
        <w:rPr>
          <w:rFonts w:ascii="仿宋" w:eastAsia="仿宋" w:hAnsi="仿宋"/>
          <w:sz w:val="30"/>
          <w:szCs w:val="30"/>
        </w:rPr>
        <w:t>三公</w:t>
      </w:r>
      <w:r>
        <w:rPr>
          <w:rFonts w:ascii="仿宋" w:eastAsia="仿宋" w:hAnsi="仿宋"/>
          <w:sz w:val="30"/>
          <w:szCs w:val="30"/>
        </w:rPr>
        <w:t>”</w:t>
      </w:r>
      <w:r>
        <w:rPr>
          <w:rFonts w:ascii="仿宋" w:eastAsia="仿宋" w:hAnsi="仿宋"/>
          <w:sz w:val="30"/>
          <w:szCs w:val="30"/>
        </w:rPr>
        <w:t>经费支出。</w:t>
      </w:r>
      <w:r>
        <w:rPr>
          <w:rFonts w:ascii="仿宋" w:eastAsia="仿宋" w:hAnsi="仿宋" w:hint="eastAsia"/>
          <w:sz w:val="30"/>
          <w:szCs w:val="30"/>
        </w:rPr>
        <w:t xml:space="preserve"> </w:t>
      </w:r>
    </w:p>
    <w:p w:rsidR="00DE3E9E" w:rsidRDefault="00DE3E9E">
      <w:pPr>
        <w:widowControl/>
        <w:adjustRightInd w:val="0"/>
        <w:snapToGrid w:val="0"/>
        <w:spacing w:line="580" w:lineRule="exact"/>
        <w:jc w:val="left"/>
        <w:rPr>
          <w:rFonts w:ascii="仿宋_GB2312" w:cs="仿宋_GB2312"/>
          <w:color w:val="000000"/>
          <w:kern w:val="0"/>
          <w:shd w:val="clear" w:color="auto" w:fill="FFFFFF"/>
          <w:lang w:val="zh-CN"/>
        </w:rPr>
      </w:pPr>
    </w:p>
    <w:p w:rsidR="00DE3E9E" w:rsidRDefault="008119D5">
      <w:pPr>
        <w:widowControl/>
        <w:adjustRightInd w:val="0"/>
        <w:snapToGrid w:val="0"/>
        <w:spacing w:line="580" w:lineRule="exact"/>
        <w:ind w:firstLineChars="200" w:firstLine="640"/>
        <w:jc w:val="left"/>
        <w:rPr>
          <w:rFonts w:ascii="黑体" w:eastAsia="黑体"/>
          <w:color w:val="000000"/>
          <w:kern w:val="0"/>
          <w:shd w:val="clear" w:color="auto" w:fill="FFFFFF"/>
        </w:rPr>
      </w:pPr>
      <w:r>
        <w:rPr>
          <w:rFonts w:ascii="黑体" w:eastAsia="黑体" w:cs="黑体" w:hint="eastAsia"/>
          <w:color w:val="000000"/>
          <w:kern w:val="0"/>
          <w:shd w:val="clear" w:color="auto" w:fill="FFFFFF"/>
        </w:rPr>
        <w:t>三、部门整体预算绩效管理情况（根据适用指标体系进行调整，涉及到有专项预算的部门，专项预算项目自评报告根据要求另行单独报送）</w:t>
      </w:r>
    </w:p>
    <w:p w:rsidR="00DE3E9E" w:rsidRDefault="008119D5">
      <w:pPr>
        <w:widowControl/>
        <w:adjustRightInd w:val="0"/>
        <w:snapToGrid w:val="0"/>
        <w:spacing w:line="56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lang w:val="zh-CN"/>
        </w:rPr>
        <w:t>（一）预算编制情况</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我院按照省级部门预算编制通知和有关要求，对</w:t>
      </w:r>
      <w:r>
        <w:rPr>
          <w:rFonts w:ascii="仿宋" w:eastAsia="仿宋" w:hAnsi="仿宋" w:hint="eastAsia"/>
          <w:sz w:val="30"/>
          <w:szCs w:val="30"/>
        </w:rPr>
        <w:t>2020</w:t>
      </w:r>
      <w:r>
        <w:rPr>
          <w:rFonts w:ascii="仿宋" w:eastAsia="仿宋" w:hAnsi="仿宋" w:hint="eastAsia"/>
          <w:sz w:val="30"/>
          <w:szCs w:val="30"/>
        </w:rPr>
        <w:t>年的各项收</w:t>
      </w:r>
      <w:r>
        <w:rPr>
          <w:rFonts w:ascii="仿宋" w:eastAsia="仿宋" w:hAnsi="仿宋" w:hint="eastAsia"/>
          <w:sz w:val="30"/>
          <w:szCs w:val="30"/>
        </w:rPr>
        <w:lastRenderedPageBreak/>
        <w:t>入及支出作了认真的清理，真实、准确、全面、及时的完成年度预、决算工作；认真对绩效目标的填报，对专项预算进行分期、分批并结合实际提前细化，保障正常运行。</w:t>
      </w:r>
      <w:r>
        <w:rPr>
          <w:rFonts w:ascii="仿宋" w:eastAsia="仿宋" w:hAnsi="仿宋" w:hint="eastAsia"/>
          <w:sz w:val="30"/>
          <w:szCs w:val="30"/>
        </w:rPr>
        <w:t xml:space="preserve"> </w:t>
      </w:r>
    </w:p>
    <w:p w:rsidR="00DE3E9E" w:rsidRDefault="008119D5">
      <w:pPr>
        <w:widowControl/>
        <w:adjustRightInd w:val="0"/>
        <w:snapToGrid w:val="0"/>
        <w:spacing w:line="56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lang w:val="zh-CN"/>
        </w:rPr>
        <w:t>（二）执行管理情况</w:t>
      </w:r>
      <w:r>
        <w:rPr>
          <w:rFonts w:ascii="楷体" w:eastAsia="楷体" w:hAnsi="楷体" w:cs="宋体" w:hint="eastAsia"/>
          <w:color w:val="000000"/>
          <w:kern w:val="0"/>
          <w:lang w:val="zh-CN"/>
        </w:rPr>
        <w:tab/>
      </w:r>
    </w:p>
    <w:p w:rsidR="00DE3E9E" w:rsidRDefault="008119D5">
      <w:pPr>
        <w:snapToGrid w:val="0"/>
        <w:spacing w:line="360" w:lineRule="auto"/>
        <w:ind w:firstLineChars="200" w:firstLine="600"/>
        <w:rPr>
          <w:rFonts w:asciiTheme="minorEastAsia" w:hAnsiTheme="minorEastAsia" w:cs="宋体"/>
          <w:color w:val="000000"/>
          <w:kern w:val="0"/>
          <w:sz w:val="30"/>
          <w:szCs w:val="30"/>
          <w:shd w:val="clear" w:color="auto" w:fill="FFFFFF"/>
          <w:lang w:val="zh-CN"/>
        </w:rPr>
      </w:pPr>
      <w:r>
        <w:rPr>
          <w:rFonts w:ascii="仿宋" w:eastAsia="仿宋" w:hAnsi="仿宋" w:hint="eastAsia"/>
          <w:sz w:val="30"/>
          <w:szCs w:val="30"/>
        </w:rPr>
        <w:t>在县财政局相关股室的支持协调配合下，黑水县人民法院资金按年拨款，专项资金按实际情况调拨支付。今年总收入</w:t>
      </w:r>
      <w:r w:rsidR="00A73204">
        <w:rPr>
          <w:rFonts w:ascii="仿宋" w:eastAsia="仿宋" w:hAnsi="仿宋" w:hint="eastAsia"/>
          <w:sz w:val="30"/>
          <w:szCs w:val="30"/>
        </w:rPr>
        <w:t>1903.19</w:t>
      </w:r>
      <w:r>
        <w:rPr>
          <w:rFonts w:ascii="仿宋" w:eastAsia="仿宋" w:hAnsi="仿宋" w:hint="eastAsia"/>
          <w:sz w:val="30"/>
          <w:szCs w:val="30"/>
        </w:rPr>
        <w:t>万元，其中：财政拨款收入</w:t>
      </w:r>
      <w:r>
        <w:rPr>
          <w:rFonts w:ascii="仿宋" w:eastAsia="仿宋" w:hAnsi="仿宋" w:hint="eastAsia"/>
          <w:sz w:val="30"/>
          <w:szCs w:val="30"/>
        </w:rPr>
        <w:t>1903.19</w:t>
      </w:r>
      <w:r>
        <w:rPr>
          <w:rFonts w:ascii="仿宋" w:eastAsia="仿宋" w:hAnsi="仿宋" w:hint="eastAsia"/>
          <w:sz w:val="30"/>
          <w:szCs w:val="30"/>
        </w:rPr>
        <w:t>万元，财返</w:t>
      </w:r>
      <w:r>
        <w:rPr>
          <w:rFonts w:ascii="仿宋" w:eastAsia="仿宋" w:hAnsi="仿宋" w:hint="eastAsia"/>
          <w:sz w:val="30"/>
          <w:szCs w:val="30"/>
        </w:rPr>
        <w:t>259.7</w:t>
      </w:r>
      <w:r>
        <w:rPr>
          <w:rFonts w:ascii="仿宋" w:eastAsia="仿宋" w:hAnsi="仿宋" w:hint="eastAsia"/>
          <w:sz w:val="30"/>
          <w:szCs w:val="30"/>
        </w:rPr>
        <w:t>万元。</w:t>
      </w:r>
    </w:p>
    <w:p w:rsidR="00DE3E9E" w:rsidRDefault="008119D5">
      <w:pPr>
        <w:widowControl/>
        <w:numPr>
          <w:ilvl w:val="0"/>
          <w:numId w:val="2"/>
        </w:numPr>
        <w:adjustRightInd w:val="0"/>
        <w:snapToGrid w:val="0"/>
        <w:spacing w:line="540" w:lineRule="exact"/>
        <w:ind w:firstLineChars="200" w:firstLine="640"/>
        <w:jc w:val="left"/>
        <w:rPr>
          <w:rFonts w:ascii="楷体" w:eastAsia="楷体" w:hAnsi="楷体" w:cs="宋体"/>
          <w:color w:val="000000"/>
          <w:kern w:val="0"/>
          <w:lang w:val="zh-CN"/>
        </w:rPr>
      </w:pPr>
      <w:r>
        <w:rPr>
          <w:rFonts w:ascii="楷体" w:eastAsia="楷体" w:hAnsi="楷体" w:cs="宋体" w:hint="eastAsia"/>
          <w:color w:val="000000"/>
          <w:kern w:val="0"/>
          <w:lang w:val="zh-CN"/>
        </w:rPr>
        <w:t>综合管理情况</w:t>
      </w:r>
    </w:p>
    <w:p w:rsidR="00DE3E9E" w:rsidRDefault="008119D5">
      <w:pPr>
        <w:rPr>
          <w:rFonts w:ascii="仿宋" w:eastAsia="仿宋" w:hAnsi="仿宋"/>
        </w:rPr>
      </w:pPr>
      <w:r>
        <w:rPr>
          <w:rFonts w:ascii="黑体" w:eastAsia="黑体" w:hAnsi="黑体" w:cs="宋体" w:hint="eastAsia"/>
          <w:color w:val="000000"/>
          <w:kern w:val="0"/>
          <w:sz w:val="30"/>
          <w:szCs w:val="30"/>
          <w:shd w:val="clear" w:color="auto" w:fill="FFFFFF"/>
          <w:lang w:val="zh-CN"/>
        </w:rPr>
        <w:t xml:space="preserve">1. </w:t>
      </w:r>
      <w:r>
        <w:rPr>
          <w:rFonts w:eastAsia="仿宋" w:hint="eastAsia"/>
        </w:rPr>
        <w:t> </w:t>
      </w:r>
      <w:r>
        <w:rPr>
          <w:rFonts w:ascii="黑体" w:eastAsia="黑体" w:hAnsi="黑体" w:cs="宋体" w:hint="eastAsia"/>
          <w:color w:val="000000"/>
          <w:kern w:val="0"/>
          <w:sz w:val="30"/>
          <w:szCs w:val="30"/>
          <w:shd w:val="clear" w:color="auto" w:fill="FFFFFF"/>
          <w:lang w:val="zh-CN"/>
        </w:rPr>
        <w:t>内部控制制度健全</w:t>
      </w:r>
      <w:r>
        <w:rPr>
          <w:rFonts w:ascii="黑体" w:eastAsia="黑体" w:hAnsi="黑体" w:cs="宋体" w:hint="eastAsia"/>
          <w:color w:val="000000"/>
          <w:kern w:val="0"/>
          <w:sz w:val="30"/>
          <w:szCs w:val="30"/>
          <w:shd w:val="clear" w:color="auto" w:fill="FFFFFF"/>
          <w:lang w:val="zh-CN"/>
        </w:rPr>
        <w:t xml:space="preserve">  </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为规范我</w:t>
      </w:r>
      <w:r>
        <w:rPr>
          <w:rFonts w:ascii="仿宋" w:eastAsia="仿宋" w:hAnsi="仿宋" w:hint="eastAsia"/>
          <w:sz w:val="30"/>
          <w:szCs w:val="30"/>
        </w:rPr>
        <w:t>院</w:t>
      </w:r>
      <w:r>
        <w:rPr>
          <w:rFonts w:ascii="仿宋" w:eastAsia="仿宋" w:hAnsi="仿宋" w:hint="eastAsia"/>
          <w:sz w:val="30"/>
          <w:szCs w:val="30"/>
        </w:rPr>
        <w:t>的财务行为，加强财务管理，根据《</w:t>
      </w:r>
      <w:hyperlink r:id="rId14" w:history="1">
        <w:r>
          <w:rPr>
            <w:rFonts w:ascii="仿宋" w:eastAsia="仿宋" w:hAnsi="仿宋" w:hint="eastAsia"/>
          </w:rPr>
          <w:t>会计</w:t>
        </w:r>
      </w:hyperlink>
      <w:r>
        <w:rPr>
          <w:rFonts w:ascii="仿宋" w:eastAsia="仿宋" w:hAnsi="仿宋" w:hint="eastAsia"/>
          <w:sz w:val="30"/>
          <w:szCs w:val="30"/>
        </w:rPr>
        <w:t>法》、《预算法》、《行政事业单位会计制度》等财经法规以及根据</w:t>
      </w:r>
      <w:r>
        <w:rPr>
          <w:rFonts w:ascii="仿宋" w:eastAsia="仿宋" w:hAnsi="仿宋"/>
          <w:sz w:val="30"/>
          <w:szCs w:val="30"/>
        </w:rPr>
        <w:t>财政部印发的《</w:t>
      </w:r>
      <w:r>
        <w:rPr>
          <w:rFonts w:ascii="仿宋" w:eastAsia="仿宋" w:hAnsi="仿宋" w:hint="eastAsia"/>
          <w:sz w:val="30"/>
          <w:szCs w:val="30"/>
        </w:rPr>
        <w:t>关于开展</w:t>
      </w:r>
      <w:r>
        <w:rPr>
          <w:rFonts w:ascii="仿宋" w:eastAsia="仿宋" w:hAnsi="仿宋"/>
          <w:sz w:val="30"/>
          <w:szCs w:val="30"/>
        </w:rPr>
        <w:t>行政事业单位内部控制</w:t>
      </w:r>
      <w:r>
        <w:rPr>
          <w:rFonts w:ascii="仿宋" w:eastAsia="仿宋" w:hAnsi="仿宋" w:hint="eastAsia"/>
          <w:sz w:val="30"/>
          <w:szCs w:val="30"/>
        </w:rPr>
        <w:t>基础性评价工作的通知</w:t>
      </w:r>
      <w:r>
        <w:rPr>
          <w:rFonts w:ascii="仿宋" w:eastAsia="仿宋" w:hAnsi="仿宋"/>
          <w:sz w:val="30"/>
          <w:szCs w:val="30"/>
        </w:rPr>
        <w:t>》</w:t>
      </w:r>
      <w:r>
        <w:rPr>
          <w:rFonts w:ascii="仿宋" w:eastAsia="仿宋" w:hAnsi="仿宋" w:hint="eastAsia"/>
          <w:sz w:val="30"/>
          <w:szCs w:val="30"/>
        </w:rPr>
        <w:t>（财会</w:t>
      </w:r>
      <w:r>
        <w:rPr>
          <w:rFonts w:ascii="仿宋" w:eastAsia="仿宋" w:hAnsi="仿宋" w:hint="eastAsia"/>
          <w:sz w:val="30"/>
          <w:szCs w:val="30"/>
        </w:rPr>
        <w:t>[2016]11</w:t>
      </w:r>
      <w:r>
        <w:rPr>
          <w:rFonts w:ascii="仿宋" w:eastAsia="仿宋" w:hAnsi="仿宋" w:hint="eastAsia"/>
          <w:sz w:val="30"/>
          <w:szCs w:val="30"/>
        </w:rPr>
        <w:t>号），并结合我</w:t>
      </w:r>
      <w:r>
        <w:rPr>
          <w:rFonts w:ascii="仿宋" w:eastAsia="仿宋" w:hAnsi="仿宋" w:hint="eastAsia"/>
          <w:sz w:val="30"/>
          <w:szCs w:val="30"/>
        </w:rPr>
        <w:t>院</w:t>
      </w:r>
      <w:r>
        <w:rPr>
          <w:rFonts w:ascii="仿宋" w:eastAsia="仿宋" w:hAnsi="仿宋" w:hint="eastAsia"/>
          <w:sz w:val="30"/>
          <w:szCs w:val="30"/>
        </w:rPr>
        <w:t>的实际工作情况，制定并健全了收入管理制度、支出管理制度、财务管理制度、</w:t>
      </w:r>
      <w:r>
        <w:rPr>
          <w:rFonts w:ascii="仿宋" w:eastAsia="仿宋" w:hAnsi="仿宋" w:hint="eastAsia"/>
          <w:sz w:val="30"/>
          <w:szCs w:val="30"/>
        </w:rPr>
        <w:t xml:space="preserve"> </w:t>
      </w:r>
      <w:r>
        <w:rPr>
          <w:rFonts w:ascii="仿宋" w:eastAsia="仿宋" w:hAnsi="仿宋" w:hint="eastAsia"/>
          <w:sz w:val="30"/>
          <w:szCs w:val="30"/>
        </w:rPr>
        <w:t>政府采购管理制度、合同管理制度</w:t>
      </w:r>
      <w:r>
        <w:rPr>
          <w:rFonts w:ascii="仿宋" w:eastAsia="仿宋" w:hAnsi="仿宋" w:hint="eastAsia"/>
          <w:sz w:val="30"/>
          <w:szCs w:val="30"/>
        </w:rPr>
        <w:t>。</w:t>
      </w:r>
    </w:p>
    <w:p w:rsidR="00DE3E9E" w:rsidRDefault="008119D5">
      <w:pPr>
        <w:rPr>
          <w:rFonts w:ascii="仿宋" w:eastAsia="仿宋" w:hAnsi="仿宋"/>
        </w:rPr>
      </w:pPr>
      <w:r>
        <w:rPr>
          <w:rFonts w:ascii="黑体" w:eastAsia="黑体" w:hAnsi="黑体" w:cs="宋体" w:hint="eastAsia"/>
          <w:color w:val="000000"/>
          <w:kern w:val="0"/>
          <w:sz w:val="30"/>
          <w:szCs w:val="30"/>
          <w:shd w:val="clear" w:color="auto" w:fill="FFFFFF"/>
          <w:lang w:val="zh-CN"/>
        </w:rPr>
        <w:t>2</w:t>
      </w:r>
      <w:r>
        <w:rPr>
          <w:rFonts w:ascii="黑体" w:eastAsia="黑体" w:hAnsi="黑体" w:cs="宋体" w:hint="eastAsia"/>
          <w:color w:val="000000"/>
          <w:kern w:val="0"/>
          <w:sz w:val="30"/>
          <w:szCs w:val="30"/>
          <w:shd w:val="clear" w:color="auto" w:fill="FFFFFF"/>
          <w:lang w:val="zh-CN"/>
        </w:rPr>
        <w:t>、财务核算</w:t>
      </w:r>
      <w:r>
        <w:rPr>
          <w:rFonts w:ascii="仿宋" w:eastAsia="仿宋" w:hAnsi="仿宋" w:hint="eastAsia"/>
        </w:rPr>
        <w:t xml:space="preserve">  </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严格依照《中华人民共和国会计法》、《财务规则》、《行政单位会计制度》《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等一系列财经规定，进行财务管理、核算、控制和监督。</w:t>
      </w:r>
    </w:p>
    <w:p w:rsidR="00DE3E9E" w:rsidRDefault="008119D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3</w:t>
      </w:r>
      <w:r>
        <w:rPr>
          <w:rFonts w:ascii="黑体" w:eastAsia="黑体" w:hAnsi="黑体" w:cs="宋体" w:hint="eastAsia"/>
          <w:color w:val="000000"/>
          <w:kern w:val="0"/>
          <w:sz w:val="30"/>
          <w:szCs w:val="30"/>
          <w:shd w:val="clear" w:color="auto" w:fill="FFFFFF"/>
          <w:lang w:val="zh-CN"/>
        </w:rPr>
        <w:t>、账务管理</w:t>
      </w:r>
      <w:r>
        <w:rPr>
          <w:rFonts w:ascii="黑体" w:eastAsia="黑体" w:hAnsi="黑体" w:cs="宋体" w:hint="eastAsia"/>
          <w:color w:val="000000"/>
          <w:kern w:val="0"/>
          <w:sz w:val="30"/>
          <w:szCs w:val="30"/>
          <w:shd w:val="clear" w:color="auto" w:fill="FFFFFF"/>
          <w:lang w:val="zh-CN"/>
        </w:rPr>
        <w:t xml:space="preserve"> </w:t>
      </w:r>
    </w:p>
    <w:p w:rsidR="00DE3E9E" w:rsidRDefault="008119D5">
      <w:pPr>
        <w:snapToGrid w:val="0"/>
        <w:spacing w:line="360" w:lineRule="auto"/>
        <w:ind w:firstLineChars="200" w:firstLine="600"/>
        <w:rPr>
          <w:rFonts w:asciiTheme="minorEastAsia" w:hAnsiTheme="minorEastAsia"/>
          <w:sz w:val="30"/>
          <w:szCs w:val="30"/>
        </w:rPr>
      </w:pPr>
      <w:r>
        <w:rPr>
          <w:rFonts w:asciiTheme="minorEastAsia" w:hAnsiTheme="minorEastAsia" w:hint="eastAsia"/>
          <w:sz w:val="30"/>
          <w:szCs w:val="30"/>
        </w:rPr>
        <w:t xml:space="preserve"> </w:t>
      </w:r>
      <w:r>
        <w:rPr>
          <w:rFonts w:ascii="仿宋" w:eastAsia="仿宋" w:hAnsi="仿宋" w:hint="eastAsia"/>
          <w:sz w:val="30"/>
          <w:szCs w:val="30"/>
        </w:rPr>
        <w:t>按照国家关于会计档案管理的规定和要求，对会计凭证、会计帐簿、会计报表及其他会计资料，定期装订成册，整理立档，并妥善保管。</w:t>
      </w:r>
    </w:p>
    <w:p w:rsidR="00DE3E9E" w:rsidRDefault="008119D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4</w:t>
      </w:r>
      <w:r>
        <w:rPr>
          <w:rFonts w:ascii="黑体" w:eastAsia="黑体" w:hAnsi="黑体" w:cs="宋体" w:hint="eastAsia"/>
          <w:color w:val="000000"/>
          <w:kern w:val="0"/>
          <w:sz w:val="30"/>
          <w:szCs w:val="30"/>
          <w:shd w:val="clear" w:color="auto" w:fill="FFFFFF"/>
          <w:lang w:val="zh-CN"/>
        </w:rPr>
        <w:t>、政府采购</w:t>
      </w:r>
      <w:r>
        <w:rPr>
          <w:rFonts w:ascii="黑体" w:eastAsia="黑体" w:hAnsi="黑体" w:cs="宋体" w:hint="eastAsia"/>
          <w:color w:val="000000"/>
          <w:kern w:val="0"/>
          <w:sz w:val="30"/>
          <w:szCs w:val="30"/>
          <w:shd w:val="clear" w:color="auto" w:fill="FFFFFF"/>
          <w:lang w:val="zh-CN"/>
        </w:rPr>
        <w:t xml:space="preserve"> </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我院的政府采购工作均根据《政府采购法》有关规定，依法签订政</w:t>
      </w:r>
      <w:r>
        <w:rPr>
          <w:rFonts w:ascii="仿宋" w:eastAsia="仿宋" w:hAnsi="仿宋" w:hint="eastAsia"/>
          <w:sz w:val="30"/>
          <w:szCs w:val="30"/>
        </w:rPr>
        <w:lastRenderedPageBreak/>
        <w:t>府采购合同，按法定程序办理政府采购，正确选择采购方式公开招标。</w:t>
      </w:r>
    </w:p>
    <w:p w:rsidR="00DE3E9E" w:rsidRDefault="008119D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5</w:t>
      </w:r>
      <w:r>
        <w:rPr>
          <w:rFonts w:ascii="黑体" w:eastAsia="黑体" w:hAnsi="黑体" w:cs="宋体" w:hint="eastAsia"/>
          <w:color w:val="000000"/>
          <w:kern w:val="0"/>
          <w:sz w:val="30"/>
          <w:szCs w:val="30"/>
          <w:shd w:val="clear" w:color="auto" w:fill="FFFFFF"/>
          <w:lang w:val="zh-CN"/>
        </w:rPr>
        <w:t>、资产管理</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20</w:t>
      </w:r>
      <w:r>
        <w:rPr>
          <w:rFonts w:ascii="仿宋" w:eastAsia="仿宋" w:hAnsi="仿宋" w:hint="eastAsia"/>
          <w:sz w:val="30"/>
          <w:szCs w:val="30"/>
        </w:rPr>
        <w:t>20</w:t>
      </w:r>
      <w:r>
        <w:rPr>
          <w:rFonts w:ascii="仿宋" w:eastAsia="仿宋" w:hAnsi="仿宋" w:hint="eastAsia"/>
          <w:sz w:val="30"/>
          <w:szCs w:val="30"/>
        </w:rPr>
        <w:t>年我院固定资产总额</w:t>
      </w:r>
      <w:r>
        <w:rPr>
          <w:rFonts w:ascii="仿宋" w:eastAsia="仿宋" w:hAnsi="仿宋" w:hint="eastAsia"/>
          <w:sz w:val="30"/>
          <w:szCs w:val="30"/>
        </w:rPr>
        <w:t>1104.81</w:t>
      </w:r>
      <w:r>
        <w:rPr>
          <w:rFonts w:ascii="仿宋" w:eastAsia="仿宋" w:hAnsi="仿宋" w:hint="eastAsia"/>
          <w:sz w:val="30"/>
          <w:szCs w:val="30"/>
        </w:rPr>
        <w:t>万元，本年新增固定资产价值万元，包含新购</w:t>
      </w:r>
      <w:r>
        <w:rPr>
          <w:rFonts w:ascii="仿宋" w:eastAsia="仿宋" w:hAnsi="仿宋" w:hint="eastAsia"/>
          <w:sz w:val="30"/>
          <w:szCs w:val="30"/>
        </w:rPr>
        <w:t>执法执勤用车及信息化建设。</w:t>
      </w:r>
    </w:p>
    <w:p w:rsidR="00DE3E9E" w:rsidRDefault="008119D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6</w:t>
      </w:r>
      <w:r>
        <w:rPr>
          <w:rFonts w:ascii="黑体" w:eastAsia="黑体" w:hAnsi="黑体" w:cs="宋体" w:hint="eastAsia"/>
          <w:color w:val="000000"/>
          <w:kern w:val="0"/>
          <w:sz w:val="30"/>
          <w:szCs w:val="30"/>
          <w:shd w:val="clear" w:color="auto" w:fill="FFFFFF"/>
          <w:lang w:val="zh-CN"/>
        </w:rPr>
        <w:t>、信息公开</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黑水县人民法院决算、预算每年定期按规定在政府公开网站公开。</w:t>
      </w:r>
    </w:p>
    <w:p w:rsidR="00DE3E9E" w:rsidRDefault="008119D5">
      <w:pPr>
        <w:rPr>
          <w:rFonts w:ascii="黑体" w:eastAsia="黑体" w:hAnsi="黑体" w:cs="宋体"/>
          <w:color w:val="000000"/>
          <w:kern w:val="0"/>
          <w:sz w:val="30"/>
          <w:szCs w:val="30"/>
          <w:shd w:val="clear" w:color="auto" w:fill="FFFFFF"/>
          <w:lang w:val="zh-CN"/>
        </w:rPr>
      </w:pPr>
      <w:r>
        <w:rPr>
          <w:rFonts w:ascii="黑体" w:eastAsia="黑体" w:hAnsi="黑体" w:cs="宋体" w:hint="eastAsia"/>
          <w:color w:val="000000"/>
          <w:kern w:val="0"/>
          <w:sz w:val="30"/>
          <w:szCs w:val="30"/>
          <w:shd w:val="clear" w:color="auto" w:fill="FFFFFF"/>
          <w:lang w:val="zh-CN"/>
        </w:rPr>
        <w:t>7</w:t>
      </w:r>
      <w:r>
        <w:rPr>
          <w:rFonts w:ascii="黑体" w:eastAsia="黑体" w:hAnsi="黑体" w:cs="宋体" w:hint="eastAsia"/>
          <w:color w:val="000000"/>
          <w:kern w:val="0"/>
          <w:sz w:val="30"/>
          <w:szCs w:val="30"/>
          <w:shd w:val="clear" w:color="auto" w:fill="FFFFFF"/>
          <w:lang w:val="zh-CN"/>
        </w:rPr>
        <w:t>、绩效评价及接受监督</w:t>
      </w:r>
    </w:p>
    <w:p w:rsidR="00DE3E9E" w:rsidRDefault="008119D5">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我院每年按规定对本单位项目支出及整体支出进行绩效评价；并依法接受财政部门监督监管。</w:t>
      </w:r>
    </w:p>
    <w:p w:rsidR="00DE3E9E" w:rsidRDefault="008119D5">
      <w:pPr>
        <w:widowControl/>
        <w:adjustRightInd w:val="0"/>
        <w:snapToGrid w:val="0"/>
        <w:spacing w:line="540" w:lineRule="exact"/>
        <w:jc w:val="left"/>
        <w:rPr>
          <w:rFonts w:asciiTheme="minorEastAsia" w:hAnsiTheme="minorEastAsia" w:cs="宋体"/>
          <w:color w:val="000000"/>
          <w:kern w:val="0"/>
          <w:sz w:val="30"/>
          <w:szCs w:val="30"/>
          <w:shd w:val="clear" w:color="auto" w:fill="FFFFFF"/>
          <w:lang w:val="zh-CN"/>
        </w:rPr>
      </w:pPr>
      <w:r>
        <w:rPr>
          <w:rFonts w:asciiTheme="minorEastAsia" w:hAnsiTheme="minorEastAsia" w:cs="宋体" w:hint="eastAsia"/>
          <w:color w:val="000000"/>
          <w:kern w:val="0"/>
          <w:sz w:val="30"/>
          <w:szCs w:val="30"/>
          <w:shd w:val="clear" w:color="auto" w:fill="FFFFFF"/>
          <w:lang w:val="zh-CN"/>
        </w:rPr>
        <w:t>（四）财务管理情况</w:t>
      </w:r>
    </w:p>
    <w:p w:rsidR="00DE3E9E" w:rsidRPr="00A73204" w:rsidRDefault="008119D5" w:rsidP="00A73204">
      <w:pPr>
        <w:snapToGrid w:val="0"/>
        <w:spacing w:line="360" w:lineRule="auto"/>
        <w:ind w:firstLineChars="200" w:firstLine="600"/>
        <w:rPr>
          <w:rFonts w:ascii="仿宋" w:eastAsia="仿宋" w:hAnsi="仿宋"/>
          <w:sz w:val="30"/>
          <w:szCs w:val="30"/>
        </w:rPr>
      </w:pPr>
      <w:r>
        <w:rPr>
          <w:rFonts w:ascii="仿宋" w:eastAsia="仿宋" w:hAnsi="仿宋" w:hint="eastAsia"/>
          <w:sz w:val="30"/>
          <w:szCs w:val="30"/>
        </w:rPr>
        <w:t>单位财务管理按照《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为</w:t>
      </w:r>
      <w:r w:rsidR="00A73204">
        <w:rPr>
          <w:rFonts w:ascii="仿宋" w:eastAsia="仿宋" w:hAnsi="仿宋" w:hint="eastAsia"/>
          <w:sz w:val="30"/>
          <w:szCs w:val="30"/>
        </w:rPr>
        <w:t>我院合理、科学、高效的使用财政资金提供了有效的保障与充分的监管.</w:t>
      </w:r>
    </w:p>
    <w:p w:rsidR="00DE3E9E" w:rsidRDefault="008119D5">
      <w:pPr>
        <w:widowControl/>
        <w:adjustRightInd w:val="0"/>
        <w:snapToGrid w:val="0"/>
        <w:spacing w:line="580" w:lineRule="exact"/>
        <w:ind w:firstLineChars="200" w:firstLine="640"/>
        <w:jc w:val="left"/>
        <w:rPr>
          <w:rFonts w:ascii="仿宋_GB2312"/>
          <w:color w:val="000000"/>
          <w:kern w:val="0"/>
          <w:shd w:val="clear" w:color="auto" w:fill="FFFFFF"/>
          <w:lang w:val="zh-CN"/>
        </w:rPr>
      </w:pPr>
      <w:r>
        <w:rPr>
          <w:rFonts w:ascii="仿宋_GB2312" w:cs="仿宋_GB2312" w:hint="eastAsia"/>
          <w:color w:val="000000"/>
          <w:kern w:val="0"/>
          <w:shd w:val="clear" w:color="auto" w:fill="FFFFFF"/>
          <w:lang w:val="zh-CN"/>
        </w:rPr>
        <w:t>（二）结果应用情况。</w:t>
      </w:r>
    </w:p>
    <w:p w:rsidR="00DE3E9E" w:rsidRDefault="008119D5">
      <w:pPr>
        <w:widowControl/>
        <w:adjustRightInd w:val="0"/>
        <w:snapToGrid w:val="0"/>
        <w:spacing w:line="580" w:lineRule="exact"/>
        <w:ind w:firstLineChars="200" w:firstLine="640"/>
        <w:jc w:val="left"/>
        <w:rPr>
          <w:rFonts w:ascii="仿宋_GB2312"/>
          <w:color w:val="000000"/>
          <w:kern w:val="0"/>
          <w:shd w:val="clear" w:color="auto" w:fill="FFFFFF"/>
          <w:lang w:val="zh-CN"/>
        </w:rPr>
      </w:pPr>
      <w:r>
        <w:rPr>
          <w:rFonts w:ascii="仿宋_GB2312" w:cs="仿宋_GB2312" w:hint="eastAsia"/>
          <w:color w:val="000000"/>
          <w:kern w:val="0"/>
          <w:shd w:val="clear" w:color="auto" w:fill="FFFFFF"/>
          <w:lang w:val="zh-CN"/>
        </w:rPr>
        <w:t>包括绩效自评公开、评价结果整改和应用结果反馈等情况。</w:t>
      </w:r>
    </w:p>
    <w:p w:rsidR="00DE3E9E" w:rsidRPr="00A73204" w:rsidRDefault="008119D5" w:rsidP="00A73204">
      <w:pPr>
        <w:widowControl/>
        <w:adjustRightInd w:val="0"/>
        <w:snapToGrid w:val="0"/>
        <w:spacing w:line="580" w:lineRule="exact"/>
        <w:ind w:firstLineChars="200" w:firstLine="640"/>
        <w:jc w:val="left"/>
        <w:rPr>
          <w:rFonts w:ascii="黑体" w:eastAsia="黑体"/>
          <w:color w:val="000000"/>
          <w:kern w:val="0"/>
          <w:shd w:val="clear" w:color="auto" w:fill="FFFFFF"/>
        </w:rPr>
      </w:pPr>
      <w:r>
        <w:rPr>
          <w:rFonts w:ascii="黑体" w:eastAsia="黑体" w:cs="黑体" w:hint="eastAsia"/>
          <w:color w:val="000000"/>
          <w:kern w:val="0"/>
          <w:shd w:val="clear" w:color="auto" w:fill="FFFFFF"/>
        </w:rPr>
        <w:t>四、评价结论及建议</w:t>
      </w:r>
    </w:p>
    <w:p w:rsidR="00DE3E9E" w:rsidRDefault="008119D5">
      <w:pPr>
        <w:snapToGrid w:val="0"/>
        <w:spacing w:line="360" w:lineRule="auto"/>
        <w:ind w:firstLineChars="200" w:firstLine="640"/>
        <w:rPr>
          <w:rFonts w:ascii="仿宋" w:eastAsia="仿宋" w:hAnsi="仿宋"/>
          <w:sz w:val="30"/>
          <w:szCs w:val="30"/>
        </w:rPr>
      </w:pPr>
      <w:r>
        <w:rPr>
          <w:rFonts w:ascii="仿宋_GB2312" w:hAnsi="宋体" w:cs="宋体" w:hint="eastAsia"/>
          <w:color w:val="000000"/>
          <w:kern w:val="0"/>
          <w:lang w:val="zh-CN"/>
        </w:rPr>
        <w:t>（一）评价结论。</w:t>
      </w:r>
      <w:r>
        <w:rPr>
          <w:rFonts w:ascii="仿宋" w:eastAsia="仿宋" w:hAnsi="仿宋" w:hint="eastAsia"/>
          <w:sz w:val="30"/>
          <w:szCs w:val="30"/>
        </w:rPr>
        <w:t>全院要加强学习，熟练掌握各项规章制度，做到有章可循，定期进行风险排查和案件分析</w:t>
      </w:r>
      <w:r>
        <w:rPr>
          <w:rFonts w:ascii="仿宋" w:eastAsia="仿宋" w:hAnsi="仿宋"/>
          <w:sz w:val="30"/>
          <w:szCs w:val="30"/>
        </w:rPr>
        <w:t>;</w:t>
      </w:r>
      <w:r>
        <w:rPr>
          <w:rFonts w:ascii="仿宋" w:eastAsia="仿宋" w:hAnsi="仿宋" w:hint="eastAsia"/>
          <w:sz w:val="30"/>
          <w:szCs w:val="30"/>
        </w:rPr>
        <w:t>要深刻吸取反面典型的沉痛教训，定期召开内部控制建设和执行情况专题会议，针对出现的实际问题及建设内部控制制度是否适应本单位实际情况的问题，开展讨论和修改。加强内部控制管理信息系统覆盖面，切实做到不相容岗位与职责分离。</w:t>
      </w:r>
    </w:p>
    <w:p w:rsidR="00DE3E9E" w:rsidRDefault="008119D5">
      <w:pPr>
        <w:widowControl/>
        <w:spacing w:line="600" w:lineRule="exact"/>
        <w:ind w:firstLineChars="200" w:firstLine="640"/>
        <w:jc w:val="left"/>
        <w:outlineLvl w:val="0"/>
        <w:rPr>
          <w:rFonts w:ascii="仿宋_GB2312" w:hAnsi="宋体" w:cs="宋体"/>
          <w:b/>
          <w:kern w:val="0"/>
        </w:rPr>
      </w:pPr>
      <w:r>
        <w:rPr>
          <w:rFonts w:ascii="仿宋_GB2312" w:hAnsi="宋体" w:cs="宋体" w:hint="eastAsia"/>
          <w:color w:val="000000"/>
          <w:kern w:val="0"/>
          <w:lang w:val="zh-CN"/>
        </w:rPr>
        <w:t>（二）存在问题。</w:t>
      </w:r>
    </w:p>
    <w:p w:rsidR="00DE3E9E" w:rsidRDefault="008119D5">
      <w:pPr>
        <w:spacing w:line="560" w:lineRule="exact"/>
        <w:ind w:firstLineChars="200" w:firstLine="600"/>
        <w:rPr>
          <w:rFonts w:ascii="仿宋" w:eastAsia="仿宋" w:hAnsi="仿宋"/>
          <w:sz w:val="30"/>
          <w:szCs w:val="30"/>
        </w:rPr>
      </w:pPr>
      <w:r>
        <w:rPr>
          <w:rFonts w:ascii="仿宋" w:eastAsia="仿宋" w:hAnsi="仿宋" w:hint="eastAsia"/>
          <w:sz w:val="30"/>
          <w:szCs w:val="30"/>
        </w:rPr>
        <w:lastRenderedPageBreak/>
        <w:t>黑水县人民法院</w:t>
      </w:r>
      <w:r>
        <w:rPr>
          <w:rFonts w:ascii="仿宋" w:eastAsia="仿宋" w:hAnsi="仿宋"/>
          <w:sz w:val="30"/>
          <w:szCs w:val="30"/>
        </w:rPr>
        <w:t>在编制部门年度预算时，虽然根据本单位职能职责和年度工作计划，但在</w:t>
      </w:r>
      <w:r>
        <w:rPr>
          <w:rFonts w:ascii="仿宋" w:eastAsia="仿宋" w:hAnsi="仿宋" w:hint="eastAsia"/>
          <w:sz w:val="30"/>
          <w:szCs w:val="30"/>
        </w:rPr>
        <w:t>2020</w:t>
      </w:r>
      <w:r>
        <w:rPr>
          <w:rFonts w:ascii="仿宋" w:eastAsia="仿宋" w:hAnsi="仿宋"/>
          <w:sz w:val="30"/>
          <w:szCs w:val="30"/>
        </w:rPr>
        <w:t>年部门预算执行过程中，存在</w:t>
      </w:r>
      <w:r>
        <w:rPr>
          <w:rFonts w:ascii="仿宋" w:eastAsia="仿宋" w:hAnsi="仿宋" w:hint="eastAsia"/>
          <w:sz w:val="30"/>
          <w:szCs w:val="30"/>
        </w:rPr>
        <w:t>的</w:t>
      </w:r>
      <w:r>
        <w:rPr>
          <w:rFonts w:ascii="仿宋" w:eastAsia="仿宋" w:hAnsi="仿宋"/>
          <w:sz w:val="30"/>
          <w:szCs w:val="30"/>
        </w:rPr>
        <w:t>问题</w:t>
      </w:r>
      <w:r>
        <w:rPr>
          <w:rFonts w:ascii="仿宋" w:eastAsia="仿宋" w:hAnsi="仿宋" w:hint="eastAsia"/>
          <w:sz w:val="30"/>
          <w:szCs w:val="30"/>
        </w:rPr>
        <w:t>:</w:t>
      </w:r>
      <w:r>
        <w:rPr>
          <w:rFonts w:ascii="仿宋" w:eastAsia="仿宋" w:hAnsi="仿宋"/>
          <w:sz w:val="30"/>
          <w:szCs w:val="30"/>
        </w:rPr>
        <w:t>由于</w:t>
      </w:r>
      <w:r>
        <w:rPr>
          <w:rFonts w:ascii="仿宋" w:eastAsia="仿宋" w:hAnsi="仿宋" w:hint="eastAsia"/>
          <w:sz w:val="30"/>
          <w:szCs w:val="30"/>
        </w:rPr>
        <w:t>在职人员的变动及工作任务的突发性，</w:t>
      </w:r>
      <w:r>
        <w:rPr>
          <w:rFonts w:ascii="仿宋" w:eastAsia="仿宋" w:hAnsi="仿宋"/>
          <w:sz w:val="30"/>
          <w:szCs w:val="30"/>
        </w:rPr>
        <w:t>一些无法预计和列入年初预算的</w:t>
      </w:r>
      <w:r>
        <w:rPr>
          <w:rFonts w:ascii="仿宋" w:eastAsia="仿宋" w:hAnsi="仿宋" w:hint="eastAsia"/>
          <w:sz w:val="30"/>
          <w:szCs w:val="30"/>
        </w:rPr>
        <w:t>资金</w:t>
      </w:r>
      <w:r>
        <w:rPr>
          <w:rFonts w:ascii="仿宋" w:eastAsia="仿宋" w:hAnsi="仿宋"/>
          <w:sz w:val="30"/>
          <w:szCs w:val="30"/>
        </w:rPr>
        <w:t>支出，需要在年度中间进行预算追加和调整。</w:t>
      </w:r>
    </w:p>
    <w:p w:rsidR="00DE3E9E" w:rsidRDefault="008119D5">
      <w:pPr>
        <w:widowControl/>
        <w:adjustRightInd w:val="0"/>
        <w:snapToGrid w:val="0"/>
        <w:spacing w:line="540" w:lineRule="exact"/>
        <w:ind w:firstLineChars="200" w:firstLine="600"/>
        <w:jc w:val="left"/>
        <w:rPr>
          <w:rFonts w:ascii="宋体" w:eastAsia="宋体" w:hAnsi="宋体" w:cs="宋体"/>
          <w:color w:val="000000"/>
          <w:kern w:val="0"/>
          <w:sz w:val="30"/>
          <w:szCs w:val="30"/>
          <w:shd w:val="clear" w:color="auto" w:fill="FFFFFF"/>
          <w:lang w:val="zh-CN"/>
        </w:rPr>
      </w:pPr>
      <w:r>
        <w:rPr>
          <w:rFonts w:ascii="宋体" w:eastAsia="宋体" w:hAnsi="宋体" w:cs="宋体" w:hint="eastAsia"/>
          <w:color w:val="000000"/>
          <w:kern w:val="0"/>
          <w:sz w:val="30"/>
          <w:szCs w:val="30"/>
          <w:shd w:val="clear" w:color="auto" w:fill="FFFFFF"/>
          <w:lang w:val="zh-CN"/>
        </w:rPr>
        <w:t xml:space="preserve"> </w:t>
      </w:r>
      <w:r>
        <w:rPr>
          <w:rFonts w:ascii="仿宋_GB2312" w:hAnsi="宋体" w:cs="宋体" w:hint="eastAsia"/>
          <w:color w:val="000000"/>
          <w:kern w:val="0"/>
          <w:lang w:val="zh-CN"/>
        </w:rPr>
        <w:t>（三）改进建议。</w:t>
      </w:r>
      <w:r>
        <w:rPr>
          <w:rFonts w:ascii="仿宋" w:eastAsia="仿宋" w:hAnsi="仿宋"/>
          <w:sz w:val="30"/>
          <w:szCs w:val="30"/>
        </w:rPr>
        <w:t>为了进一步提高本部门整体绩效水平，在预算编制和预算执行过程中，我们提出如下建议：</w:t>
      </w:r>
    </w:p>
    <w:p w:rsidR="00DE3E9E" w:rsidRDefault="008119D5">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1.</w:t>
      </w:r>
      <w:r>
        <w:rPr>
          <w:rFonts w:ascii="仿宋" w:eastAsia="仿宋" w:hAnsi="仿宋"/>
          <w:sz w:val="30"/>
          <w:szCs w:val="30"/>
        </w:rPr>
        <w:t>加强组织领导。统一思想，加强领导，明确责任，明确由相关部门牵头，各部门参与的绩效评价管理联席会议制度，为绩效评价工作开展创造好的条件。</w:t>
      </w:r>
    </w:p>
    <w:p w:rsidR="00DE3E9E" w:rsidRDefault="008119D5">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2.</w:t>
      </w:r>
      <w:r>
        <w:rPr>
          <w:rFonts w:ascii="仿宋" w:eastAsia="仿宋" w:hAnsi="仿宋"/>
          <w:sz w:val="30"/>
          <w:szCs w:val="30"/>
        </w:rPr>
        <w:t>加强队伍建设。要抓好绩效评价管理部门的队伍建设和业务指导，培育统计调查项目和部门的绩效评价管理队伍，组建专家队伍，并加强业务培训。</w:t>
      </w:r>
    </w:p>
    <w:p w:rsidR="00DE3E9E" w:rsidRDefault="008119D5">
      <w:pPr>
        <w:spacing w:line="560" w:lineRule="exact"/>
        <w:ind w:firstLineChars="200" w:firstLine="600"/>
        <w:rPr>
          <w:rFonts w:ascii="仿宋" w:eastAsia="仿宋" w:hAnsi="仿宋"/>
          <w:sz w:val="30"/>
          <w:szCs w:val="30"/>
        </w:rPr>
      </w:pPr>
      <w:r>
        <w:rPr>
          <w:rFonts w:ascii="仿宋" w:eastAsia="仿宋" w:hAnsi="仿宋"/>
          <w:sz w:val="30"/>
          <w:szCs w:val="30"/>
        </w:rPr>
        <w:t xml:space="preserve">　　</w:t>
      </w:r>
      <w:r>
        <w:rPr>
          <w:rFonts w:ascii="仿宋" w:eastAsia="仿宋" w:hAnsi="仿宋" w:hint="eastAsia"/>
          <w:sz w:val="30"/>
          <w:szCs w:val="30"/>
        </w:rPr>
        <w:t>3.</w:t>
      </w:r>
      <w:r>
        <w:rPr>
          <w:rFonts w:ascii="仿宋" w:eastAsia="仿宋" w:hAnsi="仿宋"/>
          <w:sz w:val="30"/>
          <w:szCs w:val="30"/>
        </w:rPr>
        <w:t>建立长效机制。把绩效评价作为统计系统各级各部门</w:t>
      </w:r>
      <w:r>
        <w:rPr>
          <w:rFonts w:ascii="仿宋" w:eastAsia="仿宋" w:hAnsi="仿宋"/>
          <w:sz w:val="30"/>
          <w:szCs w:val="30"/>
        </w:rPr>
        <w:t>的日常性工作，建立绩效评价管理工作考核的长效机制。</w:t>
      </w:r>
    </w:p>
    <w:p w:rsidR="00DE3E9E" w:rsidRDefault="008119D5">
      <w:pPr>
        <w:widowControl/>
        <w:adjustRightInd w:val="0"/>
        <w:snapToGrid w:val="0"/>
        <w:spacing w:line="540" w:lineRule="exact"/>
        <w:ind w:firstLineChars="200" w:firstLine="600"/>
        <w:jc w:val="left"/>
        <w:rPr>
          <w:rFonts w:ascii="宋体" w:eastAsia="宋体" w:hAnsi="宋体" w:cs="宋体"/>
          <w:color w:val="000000"/>
          <w:kern w:val="0"/>
          <w:sz w:val="30"/>
          <w:szCs w:val="30"/>
          <w:shd w:val="clear" w:color="auto" w:fill="FFFFFF"/>
          <w:lang w:val="zh-CN"/>
        </w:rPr>
      </w:pPr>
      <w:r>
        <w:rPr>
          <w:rFonts w:ascii="宋体" w:eastAsia="宋体" w:hAnsi="宋体" w:cs="宋体" w:hint="eastAsia"/>
          <w:color w:val="000000"/>
          <w:kern w:val="0"/>
          <w:sz w:val="30"/>
          <w:szCs w:val="30"/>
          <w:shd w:val="clear" w:color="auto" w:fill="FFFFFF"/>
          <w:lang w:val="zh-CN"/>
        </w:rPr>
        <w:t xml:space="preserve"> </w:t>
      </w:r>
    </w:p>
    <w:p w:rsidR="00DE3E9E" w:rsidRDefault="00DE3E9E">
      <w:pPr>
        <w:widowControl/>
        <w:adjustRightInd w:val="0"/>
        <w:snapToGrid w:val="0"/>
        <w:spacing w:line="580" w:lineRule="exact"/>
        <w:ind w:firstLineChars="200" w:firstLine="640"/>
        <w:jc w:val="left"/>
        <w:rPr>
          <w:rFonts w:ascii="仿宋_GB2312" w:cs="仿宋_GB2312"/>
          <w:color w:val="000000"/>
          <w:kern w:val="0"/>
          <w:shd w:val="clear" w:color="auto" w:fill="FFFFFF"/>
          <w:lang w:val="zh-CN"/>
        </w:rPr>
      </w:pPr>
    </w:p>
    <w:sectPr w:rsidR="00DE3E9E" w:rsidSect="00DE3E9E">
      <w:headerReference w:type="default" r:id="rId15"/>
      <w:pgSz w:w="11906" w:h="16838"/>
      <w:pgMar w:top="907" w:right="1361" w:bottom="851" w:left="1361" w:header="851" w:footer="992" w:gutter="0"/>
      <w:pgNumType w:fmt="numberInDash" w:start="12"/>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9D5" w:rsidRDefault="008119D5" w:rsidP="00DE3E9E">
      <w:r>
        <w:separator/>
      </w:r>
    </w:p>
  </w:endnote>
  <w:endnote w:type="continuationSeparator" w:id="0">
    <w:p w:rsidR="008119D5" w:rsidRDefault="008119D5" w:rsidP="00DE3E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9D5" w:rsidRDefault="008119D5" w:rsidP="00DE3E9E">
      <w:r>
        <w:separator/>
      </w:r>
    </w:p>
  </w:footnote>
  <w:footnote w:type="continuationSeparator" w:id="0">
    <w:p w:rsidR="008119D5" w:rsidRDefault="008119D5" w:rsidP="00DE3E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E9E" w:rsidRDefault="00DE3E9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ED130"/>
    <w:multiLevelType w:val="singleLevel"/>
    <w:tmpl w:val="223ED130"/>
    <w:lvl w:ilvl="0">
      <w:start w:val="2"/>
      <w:numFmt w:val="chineseCounting"/>
      <w:suff w:val="nothing"/>
      <w:lvlText w:val="（%1）"/>
      <w:lvlJc w:val="left"/>
      <w:rPr>
        <w:rFonts w:hint="eastAsia"/>
      </w:rPr>
    </w:lvl>
  </w:abstractNum>
  <w:abstractNum w:abstractNumId="1">
    <w:nsid w:val="2F177460"/>
    <w:multiLevelType w:val="singleLevel"/>
    <w:tmpl w:val="2F177460"/>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cumentProtection w:edit="readOnly" w:enforcement="0"/>
  <w:defaultTabStop w:val="420"/>
  <w:doNotHyphenateCaps/>
  <w:drawingGridHorizontalSpacing w:val="160"/>
  <w:drawingGridVerticalSpacing w:val="435"/>
  <w:displayHorizontalDrawingGridEvery w:val="0"/>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ulTrailSpace/>
    <w:doNotExpandShiftReturn/>
    <w:adjustLineHeightInTable/>
    <w:useFELayout/>
    <w:underlineTabInNumList/>
  </w:compat>
  <w:rsids>
    <w:rsidRoot w:val="00707090"/>
    <w:rsid w:val="00024E52"/>
    <w:rsid w:val="00116DE2"/>
    <w:rsid w:val="00321064"/>
    <w:rsid w:val="003E0309"/>
    <w:rsid w:val="00404F46"/>
    <w:rsid w:val="00570579"/>
    <w:rsid w:val="00707090"/>
    <w:rsid w:val="008119D5"/>
    <w:rsid w:val="009A093C"/>
    <w:rsid w:val="009B4C4D"/>
    <w:rsid w:val="00A73204"/>
    <w:rsid w:val="00B6260E"/>
    <w:rsid w:val="00DE3E9E"/>
    <w:rsid w:val="00E51072"/>
    <w:rsid w:val="1C42413A"/>
    <w:rsid w:val="3F2245CB"/>
    <w:rsid w:val="54663372"/>
    <w:rsid w:val="55620E4C"/>
    <w:rsid w:val="63292C16"/>
    <w:rsid w:val="788365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E9E"/>
    <w:pPr>
      <w:widowControl w:val="0"/>
      <w:jc w:val="both"/>
    </w:pPr>
    <w:rPr>
      <w:rFonts w:ascii="Times New Roman" w:eastAsia="仿宋_GB2312" w:hAnsi="Times New Roman" w:cs="Times New Roman"/>
      <w:kern w:val="2"/>
      <w:sz w:val="32"/>
      <w:szCs w:val="32"/>
    </w:rPr>
  </w:style>
  <w:style w:type="paragraph" w:styleId="1">
    <w:name w:val="heading 1"/>
    <w:basedOn w:val="a"/>
    <w:next w:val="a"/>
    <w:link w:val="1Char"/>
    <w:uiPriority w:val="99"/>
    <w:qFormat/>
    <w:rsid w:val="00DE3E9E"/>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DE3E9E"/>
    <w:pPr>
      <w:keepNext/>
      <w:keepLines/>
      <w:spacing w:before="260" w:after="260" w:line="415" w:lineRule="auto"/>
      <w:outlineLvl w:val="1"/>
    </w:pPr>
    <w:rPr>
      <w:rFonts w:ascii="Arial" w:eastAsia="黑体" w:hAnsi="Arial" w:cs="Arial"/>
      <w:b/>
      <w:bCs/>
    </w:rPr>
  </w:style>
  <w:style w:type="paragraph" w:styleId="3">
    <w:name w:val="heading 3"/>
    <w:basedOn w:val="a"/>
    <w:next w:val="a"/>
    <w:link w:val="3Char"/>
    <w:uiPriority w:val="99"/>
    <w:qFormat/>
    <w:rsid w:val="00DE3E9E"/>
    <w:pPr>
      <w:keepNext/>
      <w:keepLines/>
      <w:spacing w:before="260" w:after="260" w:line="415"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qFormat/>
    <w:rsid w:val="00DE3E9E"/>
    <w:rPr>
      <w:rFonts w:ascii="宋体" w:eastAsia="宋体" w:cs="宋体"/>
      <w:sz w:val="18"/>
      <w:szCs w:val="18"/>
    </w:rPr>
  </w:style>
  <w:style w:type="paragraph" w:styleId="a4">
    <w:name w:val="Balloon Text"/>
    <w:basedOn w:val="a"/>
    <w:link w:val="Char0"/>
    <w:uiPriority w:val="99"/>
    <w:semiHidden/>
    <w:qFormat/>
    <w:rsid w:val="00DE3E9E"/>
    <w:rPr>
      <w:sz w:val="18"/>
      <w:szCs w:val="18"/>
    </w:rPr>
  </w:style>
  <w:style w:type="paragraph" w:styleId="a5">
    <w:name w:val="footer"/>
    <w:basedOn w:val="a"/>
    <w:link w:val="Char1"/>
    <w:uiPriority w:val="99"/>
    <w:qFormat/>
    <w:rsid w:val="00DE3E9E"/>
    <w:pPr>
      <w:tabs>
        <w:tab w:val="center" w:pos="4153"/>
        <w:tab w:val="right" w:pos="8306"/>
      </w:tabs>
      <w:snapToGrid w:val="0"/>
      <w:jc w:val="left"/>
    </w:pPr>
    <w:rPr>
      <w:rFonts w:eastAsia="宋体"/>
      <w:sz w:val="18"/>
      <w:szCs w:val="18"/>
    </w:rPr>
  </w:style>
  <w:style w:type="paragraph" w:styleId="a6">
    <w:name w:val="header"/>
    <w:basedOn w:val="a"/>
    <w:link w:val="Char2"/>
    <w:uiPriority w:val="99"/>
    <w:qFormat/>
    <w:rsid w:val="00DE3E9E"/>
    <w:pPr>
      <w:pBdr>
        <w:bottom w:val="single" w:sz="6" w:space="1" w:color="auto"/>
      </w:pBdr>
      <w:tabs>
        <w:tab w:val="center" w:pos="4153"/>
        <w:tab w:val="right" w:pos="8306"/>
      </w:tabs>
      <w:snapToGrid w:val="0"/>
      <w:jc w:val="center"/>
    </w:pPr>
    <w:rPr>
      <w:rFonts w:eastAsia="宋体"/>
      <w:sz w:val="18"/>
      <w:szCs w:val="18"/>
    </w:rPr>
  </w:style>
  <w:style w:type="character" w:styleId="a7">
    <w:name w:val="page number"/>
    <w:basedOn w:val="a0"/>
    <w:uiPriority w:val="99"/>
    <w:qFormat/>
    <w:rsid w:val="00DE3E9E"/>
  </w:style>
  <w:style w:type="character" w:customStyle="1" w:styleId="1Char">
    <w:name w:val="标题 1 Char"/>
    <w:basedOn w:val="a0"/>
    <w:link w:val="1"/>
    <w:uiPriority w:val="99"/>
    <w:qFormat/>
    <w:locked/>
    <w:rsid w:val="00DE3E9E"/>
    <w:rPr>
      <w:rFonts w:eastAsia="仿宋_GB2312"/>
      <w:b/>
      <w:bCs/>
      <w:kern w:val="44"/>
      <w:sz w:val="44"/>
      <w:szCs w:val="44"/>
    </w:rPr>
  </w:style>
  <w:style w:type="character" w:customStyle="1" w:styleId="2Char">
    <w:name w:val="标题 2 Char"/>
    <w:basedOn w:val="a0"/>
    <w:link w:val="2"/>
    <w:uiPriority w:val="99"/>
    <w:semiHidden/>
    <w:qFormat/>
    <w:locked/>
    <w:rsid w:val="00DE3E9E"/>
    <w:rPr>
      <w:rFonts w:ascii="Cambria" w:eastAsia="宋体" w:hAnsi="Cambria" w:cs="Cambria"/>
      <w:b/>
      <w:bCs/>
      <w:sz w:val="32"/>
      <w:szCs w:val="32"/>
    </w:rPr>
  </w:style>
  <w:style w:type="character" w:customStyle="1" w:styleId="3Char">
    <w:name w:val="标题 3 Char"/>
    <w:basedOn w:val="a0"/>
    <w:link w:val="3"/>
    <w:uiPriority w:val="99"/>
    <w:semiHidden/>
    <w:qFormat/>
    <w:locked/>
    <w:rsid w:val="00DE3E9E"/>
    <w:rPr>
      <w:rFonts w:eastAsia="仿宋_GB2312"/>
      <w:b/>
      <w:bCs/>
      <w:sz w:val="32"/>
      <w:szCs w:val="32"/>
    </w:rPr>
  </w:style>
  <w:style w:type="character" w:customStyle="1" w:styleId="Char">
    <w:name w:val="文档结构图 Char"/>
    <w:basedOn w:val="a0"/>
    <w:link w:val="a3"/>
    <w:uiPriority w:val="99"/>
    <w:semiHidden/>
    <w:qFormat/>
    <w:locked/>
    <w:rsid w:val="00DE3E9E"/>
    <w:rPr>
      <w:rFonts w:eastAsia="仿宋_GB2312"/>
      <w:sz w:val="2"/>
      <w:szCs w:val="2"/>
    </w:rPr>
  </w:style>
  <w:style w:type="character" w:customStyle="1" w:styleId="Char0">
    <w:name w:val="批注框文本 Char"/>
    <w:basedOn w:val="a0"/>
    <w:link w:val="a4"/>
    <w:uiPriority w:val="99"/>
    <w:semiHidden/>
    <w:qFormat/>
    <w:locked/>
    <w:rsid w:val="00DE3E9E"/>
    <w:rPr>
      <w:rFonts w:eastAsia="仿宋_GB2312"/>
      <w:sz w:val="2"/>
      <w:szCs w:val="2"/>
    </w:rPr>
  </w:style>
  <w:style w:type="character" w:customStyle="1" w:styleId="Char1">
    <w:name w:val="页脚 Char"/>
    <w:basedOn w:val="a0"/>
    <w:link w:val="a5"/>
    <w:uiPriority w:val="99"/>
    <w:semiHidden/>
    <w:qFormat/>
    <w:locked/>
    <w:rsid w:val="00DE3E9E"/>
    <w:rPr>
      <w:rFonts w:eastAsia="仿宋_GB2312"/>
      <w:sz w:val="18"/>
      <w:szCs w:val="18"/>
    </w:rPr>
  </w:style>
  <w:style w:type="character" w:customStyle="1" w:styleId="Char2">
    <w:name w:val="页眉 Char"/>
    <w:basedOn w:val="a0"/>
    <w:link w:val="a6"/>
    <w:uiPriority w:val="99"/>
    <w:semiHidden/>
    <w:qFormat/>
    <w:locked/>
    <w:rsid w:val="00DE3E9E"/>
    <w:rPr>
      <w:rFonts w:eastAsia="仿宋_GB2312"/>
      <w:sz w:val="18"/>
      <w:szCs w:val="18"/>
    </w:rPr>
  </w:style>
  <w:style w:type="paragraph" w:customStyle="1" w:styleId="a8">
    <w:name w:val="四号正文"/>
    <w:basedOn w:val="a"/>
    <w:uiPriority w:val="99"/>
    <w:qFormat/>
    <w:rsid w:val="00DE3E9E"/>
    <w:pPr>
      <w:spacing w:line="360" w:lineRule="auto"/>
    </w:pPr>
    <w:rPr>
      <w:rFonts w:ascii="??" w:eastAsia="宋体" w:hAnsi="??" w:cs="??"/>
      <w:color w:val="000000"/>
      <w:kern w:val="0"/>
      <w:sz w:val="28"/>
      <w:szCs w:val="28"/>
    </w:rPr>
  </w:style>
  <w:style w:type="paragraph" w:customStyle="1" w:styleId="a9">
    <w:name w:val="a"/>
    <w:basedOn w:val="a"/>
    <w:uiPriority w:val="99"/>
    <w:qFormat/>
    <w:rsid w:val="00DE3E9E"/>
    <w:pPr>
      <w:widowControl/>
      <w:spacing w:before="100" w:beforeAutospacing="1" w:after="100" w:afterAutospacing="1"/>
      <w:jc w:val="left"/>
    </w:pPr>
    <w:rPr>
      <w:rFonts w:ascii="宋体" w:eastAsia="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aike.com/sowiki/%E6%A1%88%E4%BB%B6?prd=content_doc_search" TargetMode="External"/><Relationship Id="rId13" Type="http://schemas.openxmlformats.org/officeDocument/2006/relationships/hyperlink" Target="http://www.baike.com/sowiki/%E9%81%B5%E5%AE%88?prd=content_doc_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ike.com/sowiki/%E6%80%9D%E6%83%B3?prd=content_doc_sear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ike.com/sowiki/%E8%A7%84%E7%AB%A0?prd=content_doc_sear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aike.com/sowiki/%E8%8C%83%E5%9B%B4?prd=content_doc_search" TargetMode="External"/><Relationship Id="rId4" Type="http://schemas.openxmlformats.org/officeDocument/2006/relationships/settings" Target="settings.xml"/><Relationship Id="rId9" Type="http://schemas.openxmlformats.org/officeDocument/2006/relationships/hyperlink" Target="http://www.baike.com/sowiki/%E8%A1%8C%E6%94%BF?prd=content_doc_search" TargetMode="External"/><Relationship Id="rId14" Type="http://schemas.openxmlformats.org/officeDocument/2006/relationships/hyperlink" Target="http://www.fwsir.com/shangwu/List/List_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500</Words>
  <Characters>2856</Characters>
  <Application>Microsoft Office Word</Application>
  <DocSecurity>0</DocSecurity>
  <Lines>23</Lines>
  <Paragraphs>6</Paragraphs>
  <ScaleCrop>false</ScaleCrop>
  <Company>PSZX</Company>
  <LinksUpToDate>false</LinksUpToDate>
  <CharactersWithSpaces>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区域性就业培训基地建设项目</dc:title>
  <dc:creator>陈萍</dc:creator>
  <cp:lastModifiedBy>xbany</cp:lastModifiedBy>
  <cp:revision>2</cp:revision>
  <cp:lastPrinted>2021-08-11T02:29:00Z</cp:lastPrinted>
  <dcterms:created xsi:type="dcterms:W3CDTF">2021-08-11T02:30:00Z</dcterms:created>
  <dcterms:modified xsi:type="dcterms:W3CDTF">2021-08-11T02:30:00Z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