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480" w:lineRule="atLeast"/>
        <w:ind w:firstLine="60"/>
        <w:jc w:val="center"/>
        <w:rPr>
          <w:rFonts w:hint="eastAsia" w:ascii="方正小标宋简体" w:hAnsi="宋体" w:eastAsia="方正小标宋简体" w:cs="宋体"/>
          <w:kern w:val="0"/>
          <w:sz w:val="36"/>
          <w:szCs w:val="36"/>
          <w:lang w:eastAsia="zh-CN"/>
        </w:rPr>
      </w:pPr>
      <w:r>
        <w:rPr>
          <w:rFonts w:hint="eastAsia" w:ascii="方正小标宋简体" w:hAnsi="宋体" w:eastAsia="方正小标宋简体" w:cs="宋体"/>
          <w:kern w:val="0"/>
          <w:sz w:val="36"/>
          <w:szCs w:val="36"/>
        </w:rPr>
        <w:t>黑水县</w:t>
      </w:r>
      <w:r>
        <w:rPr>
          <w:rFonts w:hint="eastAsia" w:ascii="方正小标宋简体" w:hAnsi="宋体" w:eastAsia="方正小标宋简体" w:cs="宋体"/>
          <w:kern w:val="0"/>
          <w:sz w:val="36"/>
          <w:szCs w:val="36"/>
          <w:lang w:eastAsia="zh-CN"/>
        </w:rPr>
        <w:t>人民法院</w:t>
      </w:r>
    </w:p>
    <w:p>
      <w:pPr>
        <w:widowControl/>
        <w:spacing w:line="480" w:lineRule="atLeast"/>
        <w:ind w:firstLine="60"/>
        <w:jc w:val="center"/>
        <w:rPr>
          <w:rFonts w:ascii="方正小标宋简体" w:hAnsi="宋体" w:eastAsia="方正小标宋简体" w:cs="宋体"/>
          <w:kern w:val="0"/>
          <w:sz w:val="36"/>
          <w:szCs w:val="36"/>
        </w:rPr>
      </w:pPr>
      <w:r>
        <w:rPr>
          <w:rFonts w:hint="eastAsia" w:ascii="方正小标宋简体" w:hAnsi="宋体" w:eastAsia="方正小标宋简体" w:cs="宋体"/>
          <w:kern w:val="0"/>
          <w:sz w:val="36"/>
          <w:szCs w:val="36"/>
        </w:rPr>
        <w:t>关于“三公”经费</w:t>
      </w:r>
      <w:r>
        <w:rPr>
          <w:rFonts w:hint="eastAsia" w:ascii="方正小标宋简体" w:hAnsi="宋体" w:eastAsia="方正小标宋简体" w:cs="宋体"/>
          <w:kern w:val="0"/>
          <w:sz w:val="36"/>
          <w:szCs w:val="36"/>
          <w:lang w:eastAsia="zh-CN"/>
        </w:rPr>
        <w:t>2020</w:t>
      </w:r>
      <w:r>
        <w:rPr>
          <w:rFonts w:hint="eastAsia" w:ascii="方正小标宋简体" w:hAnsi="宋体" w:eastAsia="方正小标宋简体" w:cs="宋体"/>
          <w:kern w:val="0"/>
          <w:sz w:val="36"/>
          <w:szCs w:val="36"/>
        </w:rPr>
        <w:t>年决算情况说明</w:t>
      </w:r>
    </w:p>
    <w:p>
      <w:pPr>
        <w:widowControl/>
        <w:spacing w:line="480" w:lineRule="atLeast"/>
        <w:ind w:firstLine="60"/>
        <w:rPr>
          <w:rFonts w:ascii="仿宋_GB2312" w:hAnsi="宋体" w:eastAsia="仿宋_GB2312" w:cs="宋体"/>
          <w:color w:val="333333"/>
          <w:kern w:val="0"/>
          <w:sz w:val="32"/>
          <w:szCs w:val="32"/>
        </w:rPr>
      </w:pPr>
    </w:p>
    <w:p>
      <w:pPr>
        <w:widowControl/>
        <w:spacing w:line="480" w:lineRule="atLeast"/>
        <w:ind w:firstLine="697" w:firstLineChars="218"/>
        <w:rPr>
          <w:rFonts w:ascii="仿宋_GB2312" w:hAnsi="宋体" w:eastAsia="仿宋_GB2312" w:cs="宋体"/>
          <w:color w:val="333333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  <w:t>我单位 “三公”经费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lang w:eastAsia="zh-CN"/>
        </w:rPr>
        <w:t>2020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  <w:t>年决算情况如下：</w:t>
      </w:r>
    </w:p>
    <w:p>
      <w:pPr>
        <w:widowControl/>
        <w:spacing w:line="480" w:lineRule="atLeast"/>
        <w:ind w:firstLine="60"/>
        <w:rPr>
          <w:rFonts w:ascii="黑体" w:hAnsi="宋体" w:eastAsia="黑体" w:cs="宋体"/>
          <w:color w:val="333333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  <w:t>　　</w:t>
      </w:r>
      <w:r>
        <w:rPr>
          <w:rFonts w:hint="eastAsia" w:ascii="黑体" w:hAnsi="宋体" w:eastAsia="黑体" w:cs="宋体"/>
          <w:color w:val="333333"/>
          <w:kern w:val="0"/>
          <w:sz w:val="32"/>
          <w:szCs w:val="32"/>
        </w:rPr>
        <w:t>一、因公出国（境）经费</w:t>
      </w:r>
    </w:p>
    <w:p>
      <w:pPr>
        <w:widowControl/>
        <w:spacing w:line="480" w:lineRule="atLeast"/>
        <w:rPr>
          <w:rFonts w:hint="eastAsia" w:ascii="仿宋_GB2312" w:hAnsi="宋体" w:eastAsia="仿宋_GB2312" w:cs="宋体"/>
          <w:color w:val="333333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  <w:t>　　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lang w:eastAsia="zh-CN"/>
        </w:rPr>
        <w:t>2020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  <w:t>年决算支出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  <w:t>万元,较上年度决算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lang w:eastAsia="zh-CN"/>
        </w:rPr>
        <w:t>持平。</w:t>
      </w:r>
    </w:p>
    <w:p>
      <w:pPr>
        <w:widowControl/>
        <w:spacing w:line="480" w:lineRule="atLeast"/>
        <w:ind w:firstLine="60"/>
        <w:rPr>
          <w:rFonts w:ascii="黑体" w:hAnsi="宋体" w:eastAsia="黑体" w:cs="宋体"/>
          <w:color w:val="333333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  <w:t>　　</w:t>
      </w:r>
      <w:r>
        <w:rPr>
          <w:rFonts w:hint="eastAsia" w:ascii="黑体" w:hAnsi="宋体" w:eastAsia="黑体" w:cs="宋体"/>
          <w:color w:val="333333"/>
          <w:kern w:val="0"/>
          <w:sz w:val="32"/>
          <w:szCs w:val="32"/>
        </w:rPr>
        <w:t>二、公务接待费</w:t>
      </w:r>
    </w:p>
    <w:p>
      <w:pPr>
        <w:widowControl/>
        <w:spacing w:line="480" w:lineRule="atLeast"/>
        <w:rPr>
          <w:rFonts w:ascii="仿宋_GB2312" w:hAnsi="宋体" w:eastAsia="仿宋_GB2312" w:cs="宋体"/>
          <w:color w:val="333333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  <w:t>　　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lang w:eastAsia="zh-CN"/>
        </w:rPr>
        <w:t>2020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  <w:t>年决算支出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lang w:val="en-US" w:eastAsia="zh-CN"/>
        </w:rPr>
        <w:t>1.51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  <w:t>万元，较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lang w:eastAsia="zh-CN"/>
        </w:rPr>
        <w:t>2019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  <w:t>年决算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lang w:val="en-US" w:eastAsia="zh-CN"/>
        </w:rPr>
        <w:t>0.46万元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  <w:t>（增长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lang w:val="en-US" w:eastAsia="zh-CN"/>
        </w:rPr>
        <w:t>1.05万元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  <w:t>），主要原因是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lang w:eastAsia="zh-CN"/>
        </w:rPr>
        <w:t>本年度同级法院及省法院交流增加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  <w:t>。其中：国内公务接待费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lang w:val="en-US" w:eastAsia="zh-CN"/>
        </w:rPr>
        <w:t>1.51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  <w:t>万元，共计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lang w:val="en-US" w:eastAsia="zh-CN"/>
        </w:rPr>
        <w:t>21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  <w:t xml:space="preserve">批次共 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lang w:val="en-US" w:eastAsia="zh-CN"/>
        </w:rPr>
        <w:t>143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  <w:t>人；国（境）外公务接待费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  <w:t>元。</w:t>
      </w:r>
    </w:p>
    <w:p>
      <w:pPr>
        <w:widowControl/>
        <w:spacing w:line="480" w:lineRule="atLeast"/>
        <w:ind w:firstLine="60"/>
        <w:rPr>
          <w:rFonts w:ascii="仿宋_GB2312" w:hAnsi="宋体" w:eastAsia="仿宋_GB2312" w:cs="宋体"/>
          <w:color w:val="333333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  <w:t>　　</w:t>
      </w:r>
      <w:r>
        <w:rPr>
          <w:rFonts w:hint="eastAsia" w:ascii="黑体" w:hAnsi="宋体" w:eastAsia="黑体" w:cs="宋体"/>
          <w:color w:val="333333"/>
          <w:kern w:val="0"/>
          <w:sz w:val="32"/>
          <w:szCs w:val="32"/>
        </w:rPr>
        <w:t>三、公务用车购置及运行维护费</w:t>
      </w:r>
      <w:r>
        <w:rPr>
          <w:rFonts w:hint="eastAsia" w:ascii="黑体" w:hAnsi="宋体" w:eastAsia="黑体" w:cs="宋体"/>
          <w:color w:val="333333"/>
          <w:kern w:val="0"/>
          <w:sz w:val="32"/>
          <w:szCs w:val="32"/>
        </w:rPr>
        <w:br w:type="textWrapping"/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  <w:t>　　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lang w:eastAsia="zh-CN"/>
        </w:rPr>
        <w:t>2020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  <w:t>年决算支出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lang w:val="en-US" w:eastAsia="zh-CN"/>
        </w:rPr>
        <w:t>65.29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  <w:t>万元，较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lang w:eastAsia="zh-CN"/>
        </w:rPr>
        <w:t>2019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  <w:t>年决算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lang w:val="en-US" w:eastAsia="zh-CN"/>
        </w:rPr>
        <w:t>35.22万元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  <w:t>（增长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lang w:val="en-US" w:eastAsia="zh-CN"/>
        </w:rPr>
        <w:t>30.07万元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  <w:t>）。主要原因：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lang w:eastAsia="zh-CN"/>
        </w:rPr>
        <w:t>本年度新购执法执勤用车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lang w:val="en-US" w:eastAsia="zh-CN"/>
        </w:rPr>
        <w:t>1辆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  <w:t>。</w:t>
      </w:r>
    </w:p>
    <w:p>
      <w:pPr>
        <w:widowControl/>
        <w:spacing w:line="480" w:lineRule="atLeast"/>
        <w:ind w:firstLine="60"/>
        <w:rPr>
          <w:rFonts w:ascii="仿宋_GB2312" w:hAnsi="宋体" w:eastAsia="仿宋_GB2312" w:cs="宋体"/>
          <w:color w:val="333333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  <w:t>　 单位共有公务用车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lang w:val="en-US" w:eastAsia="zh-CN"/>
        </w:rPr>
        <w:t>11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  <w:t>辆，其中：越野车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lang w:val="en-US" w:eastAsia="zh-CN"/>
        </w:rPr>
        <w:t>9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  <w:t>辆，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lang w:eastAsia="zh-CN"/>
        </w:rPr>
        <w:t>其他车辆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lang w:val="en-US" w:eastAsia="zh-CN"/>
        </w:rPr>
        <w:t>2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  <w:t>辆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lang w:eastAsia="zh-CN"/>
        </w:rPr>
        <w:t>，主要用于庭审直播及囚犯押解工作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  <w:t>。</w:t>
      </w:r>
    </w:p>
    <w:p>
      <w:pPr>
        <w:widowControl/>
        <w:spacing w:line="480" w:lineRule="atLeast"/>
        <w:ind w:firstLine="640" w:firstLineChars="200"/>
        <w:rPr>
          <w:rFonts w:ascii="仿宋_GB2312" w:hAnsi="宋体" w:eastAsia="仿宋_GB2312" w:cs="宋体"/>
          <w:color w:val="333333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lang w:eastAsia="zh-CN"/>
        </w:rPr>
        <w:t>2020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  <w:t>年安排公务用车运行维护费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lang w:val="en-US" w:eastAsia="zh-CN"/>
        </w:rPr>
        <w:t>2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  <w:t>万元。主要用于办案车辆燃油、维修、保险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lang w:eastAsia="zh-CN"/>
        </w:rPr>
        <w:t>、过路过桥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  <w:t>等费用。</w:t>
      </w:r>
    </w:p>
    <w:p>
      <w:pPr>
        <w:widowControl/>
        <w:spacing w:line="480" w:lineRule="atLeast"/>
        <w:ind w:firstLine="640" w:firstLineChars="200"/>
        <w:rPr>
          <w:rFonts w:ascii="仿宋_GB2312" w:hAnsi="宋体" w:eastAsia="仿宋_GB2312" w:cs="宋体"/>
          <w:color w:val="333333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lang w:eastAsia="zh-CN"/>
        </w:rPr>
        <w:t>2020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  <w:t>年安排公务用车购置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  <w:t>辆，购置费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lang w:val="en-US" w:eastAsia="zh-CN"/>
        </w:rPr>
        <w:t>24.88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  <w:t>万元。</w:t>
      </w:r>
    </w:p>
    <w:p>
      <w:pPr>
        <w:widowControl/>
        <w:spacing w:line="240" w:lineRule="atLeast"/>
        <w:rPr>
          <w:rFonts w:ascii="仿宋_GB2312" w:hAnsi="宋体" w:eastAsia="仿宋_GB2312" w:cs="宋体"/>
          <w:color w:val="333333"/>
          <w:kern w:val="0"/>
          <w:sz w:val="32"/>
          <w:szCs w:val="32"/>
        </w:rPr>
      </w:pPr>
    </w:p>
    <w:p>
      <w:pPr>
        <w:widowControl/>
        <w:spacing w:line="240" w:lineRule="atLeast"/>
        <w:ind w:firstLine="60"/>
        <w:jc w:val="center"/>
        <w:rPr>
          <w:rFonts w:ascii="仿宋_GB2312" w:hAnsi="宋体" w:eastAsia="仿宋_GB2312" w:cs="宋体"/>
          <w:color w:val="333333"/>
          <w:kern w:val="0"/>
          <w:sz w:val="32"/>
          <w:szCs w:val="32"/>
        </w:rPr>
      </w:pPr>
    </w:p>
    <w:p>
      <w:pPr>
        <w:widowControl/>
        <w:spacing w:line="240" w:lineRule="atLeast"/>
        <w:ind w:firstLine="60"/>
        <w:jc w:val="center"/>
        <w:rPr>
          <w:rFonts w:ascii="仿宋_GB2312" w:hAnsi="宋体" w:eastAsia="仿宋_GB2312" w:cs="宋体"/>
          <w:color w:val="333333"/>
          <w:kern w:val="0"/>
          <w:sz w:val="32"/>
          <w:szCs w:val="32"/>
        </w:rPr>
      </w:pPr>
    </w:p>
    <w:p>
      <w:pPr>
        <w:widowControl/>
        <w:spacing w:line="240" w:lineRule="atLeast"/>
        <w:ind w:firstLine="60"/>
        <w:jc w:val="center"/>
        <w:rPr>
          <w:rFonts w:ascii="仿宋_GB2312" w:hAnsi="宋体" w:eastAsia="仿宋_GB2312" w:cs="宋体"/>
          <w:color w:val="333333"/>
          <w:kern w:val="0"/>
          <w:sz w:val="32"/>
          <w:szCs w:val="32"/>
        </w:rPr>
      </w:pPr>
    </w:p>
    <w:p>
      <w:pPr>
        <w:widowControl/>
        <w:spacing w:line="240" w:lineRule="atLeast"/>
        <w:ind w:firstLine="60"/>
        <w:jc w:val="center"/>
        <w:rPr>
          <w:rFonts w:ascii="仿宋_GB2312" w:hAnsi="宋体" w:eastAsia="仿宋_GB2312" w:cs="宋体"/>
          <w:color w:val="333333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lang w:eastAsia="zh-CN"/>
        </w:rPr>
        <w:t>黑水县人民法院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  <w:t>财政拨款“三公”经费</w:t>
      </w:r>
    </w:p>
    <w:p>
      <w:pPr>
        <w:widowControl/>
        <w:spacing w:line="240" w:lineRule="atLeast"/>
        <w:ind w:firstLine="60"/>
        <w:jc w:val="center"/>
        <w:rPr>
          <w:rFonts w:ascii="仿宋_GB2312" w:hAnsi="宋体" w:eastAsia="仿宋_GB2312" w:cs="宋体"/>
          <w:color w:val="333333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lang w:eastAsia="zh-CN"/>
        </w:rPr>
        <w:t>2020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  <w:t>年决算情况表</w:t>
      </w:r>
    </w:p>
    <w:p>
      <w:pPr>
        <w:widowControl/>
        <w:spacing w:line="240" w:lineRule="atLeast"/>
        <w:ind w:firstLine="60"/>
        <w:jc w:val="center"/>
        <w:rPr>
          <w:rFonts w:ascii="仿宋_GB2312" w:hAnsi="宋体" w:eastAsia="仿宋_GB2312" w:cs="宋体"/>
          <w:color w:val="333333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color w:val="333333"/>
          <w:kern w:val="0"/>
          <w:sz w:val="28"/>
          <w:szCs w:val="28"/>
        </w:rPr>
        <w:t xml:space="preserve">                                         单位：万元</w:t>
      </w:r>
    </w:p>
    <w:tbl>
      <w:tblPr>
        <w:tblStyle w:val="5"/>
        <w:tblW w:w="8424" w:type="dxa"/>
        <w:tblCellSpacing w:w="7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</w:tblPr>
      <w:tblGrid>
        <w:gridCol w:w="4582"/>
        <w:gridCol w:w="3842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697" w:hRule="exact"/>
          <w:tblCellSpacing w:w="7" w:type="dxa"/>
        </w:trPr>
        <w:tc>
          <w:tcPr>
            <w:tcW w:w="456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　　　　　项       目</w:t>
            </w:r>
          </w:p>
        </w:tc>
        <w:tc>
          <w:tcPr>
            <w:tcW w:w="382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eastAsia="zh-CN"/>
              </w:rPr>
              <w:t>2020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年决算（万元）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7" w:type="dxa"/>
        </w:trPr>
        <w:tc>
          <w:tcPr>
            <w:tcW w:w="456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因公出国（境）经费</w:t>
            </w:r>
          </w:p>
        </w:tc>
        <w:tc>
          <w:tcPr>
            <w:tcW w:w="382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7" w:type="dxa"/>
        </w:trPr>
        <w:tc>
          <w:tcPr>
            <w:tcW w:w="456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公务接待费</w:t>
            </w:r>
          </w:p>
        </w:tc>
        <w:tc>
          <w:tcPr>
            <w:tcW w:w="382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default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1.51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7" w:type="dxa"/>
        </w:trPr>
        <w:tc>
          <w:tcPr>
            <w:tcW w:w="456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公务用车购置及运行维护费</w:t>
            </w:r>
          </w:p>
        </w:tc>
        <w:tc>
          <w:tcPr>
            <w:tcW w:w="382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default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65.29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7" w:type="dxa"/>
        </w:trPr>
        <w:tc>
          <w:tcPr>
            <w:tcW w:w="456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　　其中：购置经费</w:t>
            </w:r>
          </w:p>
        </w:tc>
        <w:tc>
          <w:tcPr>
            <w:tcW w:w="382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default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24.88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7" w:type="dxa"/>
        </w:trPr>
        <w:tc>
          <w:tcPr>
            <w:tcW w:w="456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　　　　　运行维护费</w:t>
            </w:r>
          </w:p>
        </w:tc>
        <w:tc>
          <w:tcPr>
            <w:tcW w:w="382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default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40.41</w:t>
            </w:r>
            <w:bookmarkStart w:id="0" w:name="_GoBack"/>
            <w:bookmarkEnd w:id="0"/>
          </w:p>
        </w:tc>
      </w:tr>
    </w:tbl>
    <w:p/>
    <w:p/>
    <w:p/>
    <w:p/>
    <w:p/>
    <w:p/>
    <w:p/>
    <w:p/>
    <w:p/>
    <w:p/>
    <w:p>
      <w:pPr>
        <w:spacing w:line="600" w:lineRule="exact"/>
        <w:jc w:val="left"/>
        <w:outlineLvl w:val="0"/>
        <w:rPr>
          <w:rStyle w:val="9"/>
          <w:rFonts w:ascii="仿宋_GB2312" w:eastAsia="仿宋_GB2312"/>
          <w:sz w:val="32"/>
          <w:szCs w:val="32"/>
        </w:rPr>
      </w:pPr>
    </w:p>
    <w:p>
      <w:pPr>
        <w:spacing w:line="600" w:lineRule="exact"/>
        <w:jc w:val="left"/>
        <w:outlineLvl w:val="0"/>
        <w:rPr>
          <w:rStyle w:val="9"/>
          <w:rFonts w:ascii="仿宋_GB2312" w:eastAsia="仿宋_GB2312"/>
          <w:sz w:val="32"/>
          <w:szCs w:val="32"/>
        </w:rPr>
      </w:pPr>
    </w:p>
    <w:p>
      <w:pPr>
        <w:spacing w:line="600" w:lineRule="exact"/>
        <w:jc w:val="left"/>
        <w:outlineLvl w:val="0"/>
        <w:rPr>
          <w:rStyle w:val="9"/>
          <w:rFonts w:ascii="仿宋_GB2312" w:eastAsia="仿宋_GB2312"/>
          <w:sz w:val="32"/>
          <w:szCs w:val="32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黑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1AE8"/>
    <w:rsid w:val="003F1AE8"/>
    <w:rsid w:val="007153A1"/>
    <w:rsid w:val="108808C1"/>
    <w:rsid w:val="1D0B2F60"/>
    <w:rsid w:val="66090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9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7">
    <w:name w:val="页眉 Char"/>
    <w:basedOn w:val="6"/>
    <w:link w:val="4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semiHidden/>
    <w:qFormat/>
    <w:uiPriority w:val="99"/>
    <w:rPr>
      <w:sz w:val="18"/>
      <w:szCs w:val="18"/>
    </w:rPr>
  </w:style>
  <w:style w:type="character" w:customStyle="1" w:styleId="9">
    <w:name w:val="标题 1 Char"/>
    <w:basedOn w:val="6"/>
    <w:link w:val="2"/>
    <w:qFormat/>
    <w:uiPriority w:val="9"/>
    <w:rPr>
      <w:rFonts w:ascii="Times New Roman" w:hAnsi="Times New Roman" w:eastAsia="宋体" w:cs="Times New Roman"/>
      <w:b/>
      <w:bCs/>
      <w:kern w:val="44"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Sky123.Org</Company>
  <Pages>2</Pages>
  <Words>79</Words>
  <Characters>451</Characters>
  <Lines>3</Lines>
  <Paragraphs>1</Paragraphs>
  <TotalTime>2</TotalTime>
  <ScaleCrop>false</ScaleCrop>
  <LinksUpToDate>false</LinksUpToDate>
  <CharactersWithSpaces>529</CharactersWithSpaces>
  <Application>WPS Office_11.1.0.9662_F1E327BC-269C-435d-A152-05C5408002CA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2019-08-19T01:06:00Z</dcterms:created>
  <dc:creator>Sky123.Org</dc:creator>
  <cp:lastModifiedBy>Administrator</cp:lastModifiedBy>
  <dcterms:modified xsi:type="dcterms:W3CDTF">2021-08-09T08:25:26Z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