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48"/>
          <w:szCs w:val="48"/>
        </w:rPr>
      </w:pPr>
      <w:bookmarkStart w:id="0" w:name="_Toc15396616"/>
      <w:r>
        <w:rPr>
          <w:rFonts w:hint="eastAsia" w:ascii="仿宋_GB2312" w:hAnsi="黑体" w:eastAsia="仿宋_GB2312" w:cs="方正小标宋简体"/>
          <w:b/>
          <w:sz w:val="48"/>
          <w:szCs w:val="48"/>
          <w:lang w:val="en-US" w:eastAsia="zh-CN"/>
        </w:rPr>
        <w:t>黑水县森林公安局</w:t>
      </w:r>
      <w:r>
        <w:rPr>
          <w:rFonts w:hint="eastAsia" w:ascii="仿宋_GB2312" w:hAnsi="黑体" w:eastAsia="仿宋_GB2312" w:cs="方正小标宋简体"/>
          <w:b/>
          <w:sz w:val="48"/>
          <w:szCs w:val="48"/>
        </w:rPr>
        <w:t>2018年部门</w:t>
      </w:r>
    </w:p>
    <w:p>
      <w:pPr>
        <w:spacing w:line="600" w:lineRule="exact"/>
        <w:jc w:val="center"/>
        <w:outlineLvl w:val="0"/>
        <w:rPr>
          <w:rFonts w:ascii="仿宋_GB2312" w:hAnsi="黑体" w:eastAsia="仿宋_GB2312" w:cs="方正小标宋简体"/>
          <w:b/>
          <w:sz w:val="48"/>
          <w:szCs w:val="48"/>
        </w:rPr>
      </w:pPr>
      <w:r>
        <w:rPr>
          <w:rFonts w:hint="eastAsia" w:ascii="仿宋_GB2312" w:hAnsi="黑体" w:eastAsia="仿宋_GB2312" w:cs="方正小标宋简体"/>
          <w:b/>
          <w:sz w:val="48"/>
          <w:szCs w:val="48"/>
        </w:rPr>
        <w:t>整体支出绩效评价报告</w:t>
      </w:r>
      <w:bookmarkEnd w:id="0"/>
    </w:p>
    <w:p>
      <w:pPr>
        <w:spacing w:line="580" w:lineRule="exact"/>
        <w:ind w:firstLine="964" w:firstLineChars="200"/>
        <w:rPr>
          <w:rFonts w:ascii="仿宋_GB2312" w:hAnsi="黑体" w:eastAsia="仿宋_GB2312" w:cs="黑体"/>
          <w:b/>
          <w:sz w:val="48"/>
          <w:szCs w:val="48"/>
        </w:rPr>
      </w:pPr>
    </w:p>
    <w:p>
      <w:pPr>
        <w:spacing w:line="580" w:lineRule="exact"/>
        <w:rPr>
          <w:rFonts w:hint="eastAsia" w:ascii="仿宋" w:hAnsi="仿宋" w:eastAsia="仿宋" w:cs="仿宋"/>
          <w:b/>
          <w:bCs/>
          <w:sz w:val="32"/>
          <w:szCs w:val="32"/>
        </w:rPr>
      </w:pPr>
      <w:r>
        <w:rPr>
          <w:rFonts w:hint="eastAsia" w:ascii="仿宋" w:hAnsi="仿宋" w:eastAsia="仿宋" w:cs="仿宋"/>
          <w:b/>
          <w:bCs/>
          <w:sz w:val="32"/>
          <w:szCs w:val="32"/>
        </w:rPr>
        <w:t>一、部门（单位）概况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（一）机构组成。</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森林公安机关是以保卫森林资源为首要任务的专门公安机关，是履行保卫森林资源和野生动植物安全，维护林区社会治安任务的武装力量。</w:t>
      </w:r>
    </w:p>
    <w:p>
      <w:pPr>
        <w:numPr>
          <w:ilvl w:val="0"/>
          <w:numId w:val="1"/>
        </w:num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机构职能。</w:t>
      </w:r>
    </w:p>
    <w:p>
      <w:pPr>
        <w:ind w:firstLine="640"/>
        <w:rPr>
          <w:rFonts w:hint="eastAsia" w:ascii="仿宋" w:hAnsi="仿宋" w:eastAsia="仿宋" w:cs="仿宋"/>
          <w:sz w:val="32"/>
          <w:szCs w:val="32"/>
        </w:rPr>
      </w:pPr>
      <w:r>
        <w:rPr>
          <w:rFonts w:hint="eastAsia" w:ascii="仿宋" w:hAnsi="仿宋" w:eastAsia="仿宋" w:cs="仿宋"/>
          <w:sz w:val="32"/>
          <w:szCs w:val="32"/>
        </w:rPr>
        <w:t>负责依法保护森林资源，依法预防、制止和惩治破坏森林资源的违法犯罪活动，维护林区社会治安秩序。依法查处各种破坏森林资源和野生动植物资源的刑事和治安案件。行使《中华人民共和国森林法》授权林业行政处罚权。依法负责管理森林公安机关的枪支、弹药、警用物资装备等工作。</w:t>
      </w:r>
    </w:p>
    <w:p>
      <w:pPr>
        <w:rPr>
          <w:rFonts w:hint="eastAsia" w:ascii="仿宋" w:hAnsi="仿宋" w:eastAsia="仿宋" w:cs="仿宋"/>
          <w:sz w:val="32"/>
          <w:szCs w:val="32"/>
        </w:rPr>
      </w:pPr>
      <w:r>
        <w:rPr>
          <w:rFonts w:hint="eastAsia" w:ascii="仿宋" w:hAnsi="仿宋" w:eastAsia="仿宋" w:cs="仿宋"/>
          <w:sz w:val="32"/>
          <w:szCs w:val="32"/>
        </w:rPr>
        <w:t>负责全县森林公安机关的队伍建设和思想政治工作，负责全县森林公安机关法制和执法监督。</w:t>
      </w:r>
    </w:p>
    <w:p>
      <w:pPr>
        <w:numPr>
          <w:ilvl w:val="0"/>
          <w:numId w:val="1"/>
        </w:numPr>
        <w:spacing w:line="58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人员概况。</w:t>
      </w:r>
    </w:p>
    <w:p>
      <w:pPr>
        <w:spacing w:line="240" w:lineRule="atLeast"/>
        <w:ind w:firstLine="660"/>
        <w:rPr>
          <w:rFonts w:hint="eastAsia" w:ascii="仿宋" w:hAnsi="仿宋" w:eastAsia="仿宋" w:cs="仿宋"/>
          <w:color w:val="333333"/>
          <w:sz w:val="32"/>
          <w:szCs w:val="32"/>
        </w:rPr>
      </w:pPr>
      <w:r>
        <w:rPr>
          <w:rFonts w:hint="eastAsia" w:ascii="仿宋" w:hAnsi="仿宋" w:eastAsia="仿宋" w:cs="仿宋"/>
          <w:kern w:val="0"/>
          <w:sz w:val="32"/>
          <w:szCs w:val="32"/>
        </w:rPr>
        <w:t>我局属一级预算单位，系财政直发工资单位，其中内设机构7个。局机关设法制科、刑侦治安大队、政工科和办公室4个科室，设有达古冰川派出所、西里派出所和色尔古派出所3个基层派出所。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黑水县森林公安局总编制25名，其中：政法专项编制23名，工勤2名。在职人员总数24人，其中：民警22人，工勤2人；退休人员</w:t>
      </w:r>
      <w:r>
        <w:rPr>
          <w:rFonts w:hint="eastAsia" w:ascii="仿宋" w:hAnsi="仿宋" w:eastAsia="仿宋" w:cs="仿宋"/>
          <w:sz w:val="32"/>
          <w:szCs w:val="32"/>
          <w:lang w:val="en-US" w:eastAsia="zh-CN"/>
        </w:rPr>
        <w:t>7</w:t>
      </w:r>
      <w:r>
        <w:rPr>
          <w:rFonts w:hint="eastAsia" w:ascii="仿宋" w:hAnsi="仿宋" w:eastAsia="仿宋" w:cs="仿宋"/>
          <w:sz w:val="32"/>
          <w:szCs w:val="32"/>
        </w:rPr>
        <w:t>人。</w:t>
      </w:r>
    </w:p>
    <w:p>
      <w:pPr>
        <w:spacing w:line="580" w:lineRule="exact"/>
        <w:rPr>
          <w:rFonts w:hint="eastAsia" w:ascii="仿宋" w:hAnsi="仿宋" w:eastAsia="仿宋" w:cs="仿宋"/>
          <w:b/>
          <w:bCs/>
          <w:sz w:val="32"/>
          <w:szCs w:val="32"/>
        </w:rPr>
      </w:pPr>
      <w:r>
        <w:rPr>
          <w:rFonts w:hint="eastAsia" w:ascii="仿宋" w:hAnsi="仿宋" w:eastAsia="仿宋" w:cs="仿宋"/>
          <w:b/>
          <w:bCs/>
          <w:sz w:val="32"/>
          <w:szCs w:val="32"/>
        </w:rPr>
        <w:t>二、部门财政资金收支情况</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（一）部门财政资金收入情况。</w:t>
      </w:r>
    </w:p>
    <w:p>
      <w:pPr>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 xml:space="preserve"> </w:t>
      </w: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color w:val="000000"/>
          <w:kern w:val="0"/>
          <w:sz w:val="32"/>
          <w:szCs w:val="32"/>
        </w:rPr>
        <w:t>201</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rPr>
        <w:t>年度</w:t>
      </w:r>
      <w:r>
        <w:rPr>
          <w:rFonts w:hint="eastAsia" w:ascii="仿宋" w:hAnsi="仿宋" w:eastAsia="仿宋" w:cs="仿宋"/>
          <w:color w:val="000000"/>
          <w:kern w:val="0"/>
          <w:sz w:val="32"/>
          <w:szCs w:val="32"/>
          <w:lang w:val="zh-CN"/>
        </w:rPr>
        <w:t>部门财政资金总收入</w:t>
      </w:r>
      <w:r>
        <w:rPr>
          <w:rFonts w:hint="eastAsia" w:ascii="仿宋" w:hAnsi="仿宋" w:eastAsia="仿宋" w:cs="仿宋"/>
          <w:color w:val="000000"/>
          <w:kern w:val="0"/>
          <w:sz w:val="32"/>
          <w:szCs w:val="32"/>
          <w:lang w:val="en-US" w:eastAsia="zh-CN"/>
        </w:rPr>
        <w:t>607.68</w:t>
      </w:r>
      <w:r>
        <w:rPr>
          <w:rFonts w:hint="eastAsia" w:ascii="仿宋" w:hAnsi="仿宋" w:eastAsia="仿宋" w:cs="仿宋"/>
          <w:color w:val="000000"/>
          <w:kern w:val="0"/>
          <w:sz w:val="32"/>
          <w:szCs w:val="32"/>
          <w:lang w:val="zh-CN"/>
        </w:rPr>
        <w:t>万元，</w:t>
      </w:r>
      <w:r>
        <w:rPr>
          <w:rFonts w:hint="eastAsia" w:ascii="仿宋" w:hAnsi="仿宋" w:eastAsia="仿宋" w:cs="仿宋"/>
          <w:color w:val="000000"/>
          <w:kern w:val="0"/>
          <w:sz w:val="32"/>
          <w:szCs w:val="32"/>
          <w:lang w:val="en-US" w:eastAsia="zh-CN"/>
        </w:rPr>
        <w:t>其中财政拨款收入607.68万元。</w:t>
      </w:r>
    </w:p>
    <w:p>
      <w:pPr>
        <w:numPr>
          <w:ilvl w:val="0"/>
          <w:numId w:val="0"/>
        </w:num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部门财政资金支出情况。</w:t>
      </w:r>
    </w:p>
    <w:p>
      <w:pPr>
        <w:rPr>
          <w:rFonts w:hint="eastAsia" w:ascii="仿宋" w:hAnsi="仿宋" w:eastAsia="仿宋" w:cs="仿宋"/>
          <w:color w:val="000000"/>
          <w:kern w:val="0"/>
          <w:sz w:val="32"/>
          <w:szCs w:val="32"/>
        </w:rPr>
      </w:pPr>
      <w:r>
        <w:rPr>
          <w:rFonts w:hint="eastAsia" w:ascii="仿宋" w:hAnsi="仿宋" w:eastAsia="仿宋" w:cs="仿宋"/>
          <w:sz w:val="32"/>
          <w:szCs w:val="32"/>
        </w:rPr>
        <w:t>支出</w:t>
      </w:r>
      <w:r>
        <w:rPr>
          <w:rFonts w:hint="eastAsia" w:ascii="仿宋" w:hAnsi="仿宋" w:eastAsia="仿宋" w:cs="仿宋"/>
          <w:sz w:val="32"/>
          <w:szCs w:val="32"/>
          <w:lang w:val="en-US" w:eastAsia="zh-CN"/>
        </w:rPr>
        <w:t>604.53</w:t>
      </w:r>
      <w:r>
        <w:rPr>
          <w:rFonts w:hint="eastAsia" w:ascii="仿宋" w:hAnsi="仿宋" w:eastAsia="仿宋" w:cs="仿宋"/>
          <w:sz w:val="32"/>
          <w:szCs w:val="32"/>
        </w:rPr>
        <w:t>万元（其中基本支出</w:t>
      </w:r>
      <w:r>
        <w:rPr>
          <w:rFonts w:hint="eastAsia" w:ascii="仿宋" w:hAnsi="仿宋" w:eastAsia="仿宋" w:cs="仿宋"/>
          <w:color w:val="000000"/>
          <w:sz w:val="32"/>
          <w:szCs w:val="32"/>
          <w:lang w:val="en-US" w:eastAsia="zh-CN"/>
        </w:rPr>
        <w:t>590.99</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13.54</w:t>
      </w:r>
      <w:r>
        <w:rPr>
          <w:rFonts w:hint="eastAsia" w:ascii="仿宋" w:hAnsi="仿宋" w:eastAsia="仿宋" w:cs="仿宋"/>
          <w:sz w:val="32"/>
          <w:szCs w:val="32"/>
        </w:rPr>
        <w:t xml:space="preserve">  万元）具体为：公共安全支出</w:t>
      </w:r>
      <w:r>
        <w:rPr>
          <w:rFonts w:hint="eastAsia" w:ascii="仿宋" w:hAnsi="仿宋" w:eastAsia="仿宋" w:cs="仿宋"/>
          <w:color w:val="000000"/>
          <w:sz w:val="32"/>
          <w:szCs w:val="32"/>
          <w:lang w:val="en-US" w:eastAsia="zh-CN"/>
        </w:rPr>
        <w:t>475.71</w:t>
      </w:r>
      <w:r>
        <w:rPr>
          <w:rFonts w:hint="eastAsia" w:ascii="仿宋" w:hAnsi="仿宋" w:eastAsia="仿宋" w:cs="仿宋"/>
          <w:sz w:val="32"/>
          <w:szCs w:val="32"/>
        </w:rPr>
        <w:t>万元、社会保障和就业支出</w:t>
      </w:r>
      <w:r>
        <w:rPr>
          <w:rFonts w:hint="eastAsia" w:ascii="仿宋" w:hAnsi="仿宋" w:eastAsia="仿宋" w:cs="仿宋"/>
          <w:sz w:val="32"/>
          <w:szCs w:val="32"/>
          <w:lang w:val="en-US" w:eastAsia="zh-CN"/>
        </w:rPr>
        <w:t>61.6</w:t>
      </w:r>
      <w:r>
        <w:rPr>
          <w:rFonts w:hint="eastAsia" w:ascii="仿宋" w:hAnsi="仿宋" w:eastAsia="仿宋" w:cs="仿宋"/>
          <w:sz w:val="32"/>
          <w:szCs w:val="32"/>
        </w:rPr>
        <w:t>万元（养老保险缴费支出</w:t>
      </w:r>
      <w:r>
        <w:rPr>
          <w:rFonts w:hint="eastAsia" w:ascii="仿宋" w:hAnsi="仿宋" w:eastAsia="仿宋" w:cs="仿宋"/>
          <w:sz w:val="32"/>
          <w:szCs w:val="32"/>
          <w:lang w:val="en-US" w:eastAsia="zh-CN"/>
        </w:rPr>
        <w:t>44</w:t>
      </w:r>
      <w:r>
        <w:rPr>
          <w:rFonts w:hint="eastAsia" w:ascii="仿宋" w:hAnsi="仿宋" w:eastAsia="仿宋" w:cs="仿宋"/>
          <w:sz w:val="32"/>
          <w:szCs w:val="32"/>
        </w:rPr>
        <w:t>万元，职业年金缴费支出</w:t>
      </w:r>
      <w:r>
        <w:rPr>
          <w:rFonts w:hint="eastAsia" w:ascii="仿宋" w:hAnsi="仿宋" w:eastAsia="仿宋" w:cs="仿宋"/>
          <w:sz w:val="32"/>
          <w:szCs w:val="32"/>
          <w:lang w:val="en-US" w:eastAsia="zh-CN"/>
        </w:rPr>
        <w:t>17.6</w:t>
      </w:r>
      <w:r>
        <w:rPr>
          <w:rFonts w:hint="eastAsia" w:ascii="仿宋" w:hAnsi="仿宋" w:eastAsia="仿宋" w:cs="仿宋"/>
          <w:sz w:val="32"/>
          <w:szCs w:val="32"/>
        </w:rPr>
        <w:t>万元）、行政单位医疗补助支出</w:t>
      </w:r>
      <w:r>
        <w:rPr>
          <w:rFonts w:hint="eastAsia" w:ascii="仿宋" w:hAnsi="仿宋" w:eastAsia="仿宋" w:cs="仿宋"/>
          <w:sz w:val="32"/>
          <w:szCs w:val="32"/>
          <w:lang w:val="en-US" w:eastAsia="zh-CN"/>
        </w:rPr>
        <w:t>15.10</w:t>
      </w:r>
      <w:r>
        <w:rPr>
          <w:rFonts w:hint="eastAsia" w:ascii="仿宋" w:hAnsi="仿宋" w:eastAsia="仿宋" w:cs="仿宋"/>
          <w:sz w:val="32"/>
          <w:szCs w:val="32"/>
        </w:rPr>
        <w:t>万元、住房保障支出</w:t>
      </w:r>
      <w:r>
        <w:rPr>
          <w:rFonts w:hint="eastAsia" w:ascii="仿宋" w:hAnsi="仿宋" w:eastAsia="仿宋" w:cs="仿宋"/>
          <w:sz w:val="32"/>
          <w:szCs w:val="32"/>
          <w:lang w:val="en-US" w:eastAsia="zh-CN"/>
        </w:rPr>
        <w:t>38.58</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13.54</w:t>
      </w:r>
      <w:r>
        <w:rPr>
          <w:rFonts w:hint="eastAsia" w:ascii="仿宋" w:hAnsi="仿宋" w:eastAsia="仿宋" w:cs="仿宋"/>
          <w:sz w:val="32"/>
          <w:szCs w:val="32"/>
        </w:rPr>
        <w:t>万元。</w:t>
      </w:r>
    </w:p>
    <w:p>
      <w:pPr>
        <w:spacing w:line="580" w:lineRule="exact"/>
        <w:rPr>
          <w:rFonts w:hint="eastAsia" w:ascii="仿宋" w:hAnsi="仿宋" w:eastAsia="仿宋" w:cs="仿宋"/>
          <w:b/>
          <w:bCs/>
          <w:sz w:val="32"/>
          <w:szCs w:val="32"/>
        </w:rPr>
      </w:pPr>
      <w:r>
        <w:rPr>
          <w:rFonts w:hint="eastAsia" w:ascii="仿宋" w:hAnsi="仿宋" w:eastAsia="仿宋" w:cs="仿宋"/>
          <w:b/>
          <w:bCs/>
          <w:sz w:val="32"/>
          <w:szCs w:val="32"/>
        </w:rPr>
        <w:t>三、部门整体预算绩效管理情况（根据适用指标体系进行调整）</w:t>
      </w:r>
    </w:p>
    <w:p>
      <w:pPr>
        <w:spacing w:line="58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（一）部门预算管理。</w:t>
      </w:r>
    </w:p>
    <w:p>
      <w:pPr>
        <w:widowControl/>
        <w:adjustRightInd w:val="0"/>
        <w:snapToGrid w:val="0"/>
        <w:spacing w:line="560" w:lineRule="exact"/>
        <w:jc w:val="left"/>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我单位严格按照县级部门预算编制通知和有关要求，按时完成基础信息、及预算编制等工作，并按时提交部门预算草案，不存在预算编制错误情况。县财政局根据预算编制草案，进行审核，批复我局</w:t>
      </w:r>
      <w:r>
        <w:rPr>
          <w:rFonts w:hint="eastAsia" w:ascii="仿宋" w:hAnsi="仿宋" w:eastAsia="仿宋" w:cs="仿宋"/>
          <w:color w:val="000000"/>
          <w:kern w:val="0"/>
          <w:sz w:val="32"/>
          <w:szCs w:val="32"/>
        </w:rPr>
        <w:t>201</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lang w:val="zh-CN"/>
        </w:rPr>
        <w:t>年预算收入为</w:t>
      </w:r>
      <w:r>
        <w:rPr>
          <w:rFonts w:hint="eastAsia" w:ascii="仿宋" w:hAnsi="仿宋" w:eastAsia="仿宋" w:cs="仿宋"/>
          <w:color w:val="000000"/>
          <w:kern w:val="0"/>
          <w:sz w:val="32"/>
          <w:szCs w:val="32"/>
        </w:rPr>
        <w:t xml:space="preserve"> </w:t>
      </w:r>
      <w:r>
        <w:rPr>
          <w:rFonts w:hint="eastAsia" w:ascii="仿宋" w:hAnsi="仿宋" w:eastAsia="仿宋" w:cs="仿宋"/>
          <w:color w:val="000000"/>
          <w:kern w:val="0"/>
          <w:sz w:val="32"/>
          <w:szCs w:val="32"/>
          <w:lang w:val="en-US" w:eastAsia="zh-CN"/>
        </w:rPr>
        <w:t>607.68</w:t>
      </w:r>
      <w:r>
        <w:rPr>
          <w:rFonts w:hint="eastAsia" w:ascii="仿宋" w:hAnsi="仿宋" w:eastAsia="仿宋" w:cs="仿宋"/>
          <w:color w:val="000000"/>
          <w:kern w:val="0"/>
          <w:sz w:val="32"/>
          <w:szCs w:val="32"/>
          <w:lang w:val="zh-CN"/>
        </w:rPr>
        <w:t>万元、预算支出为</w:t>
      </w:r>
      <w:r>
        <w:rPr>
          <w:rFonts w:hint="eastAsia" w:ascii="仿宋" w:hAnsi="仿宋" w:eastAsia="仿宋" w:cs="仿宋"/>
          <w:color w:val="000000"/>
          <w:kern w:val="0"/>
          <w:sz w:val="32"/>
          <w:szCs w:val="32"/>
          <w:lang w:val="en-US" w:eastAsia="zh-CN"/>
        </w:rPr>
        <w:t>604.53</w:t>
      </w:r>
      <w:r>
        <w:rPr>
          <w:rFonts w:hint="eastAsia" w:ascii="仿宋" w:hAnsi="仿宋" w:eastAsia="仿宋" w:cs="仿宋"/>
          <w:color w:val="000000"/>
          <w:kern w:val="0"/>
          <w:sz w:val="32"/>
          <w:szCs w:val="32"/>
          <w:lang w:val="zh-CN"/>
        </w:rPr>
        <w:t>万元。</w:t>
      </w:r>
    </w:p>
    <w:p>
      <w:pPr>
        <w:ind w:firstLine="320" w:firstLineChars="100"/>
        <w:rPr>
          <w:rFonts w:hint="eastAsia" w:ascii="仿宋" w:hAnsi="仿宋" w:eastAsia="仿宋" w:cs="仿宋"/>
          <w:bCs/>
          <w:sz w:val="32"/>
          <w:szCs w:val="32"/>
          <w:lang w:val="zh-CN"/>
        </w:rPr>
      </w:pPr>
      <w:r>
        <w:rPr>
          <w:rFonts w:hint="eastAsia" w:ascii="仿宋" w:hAnsi="仿宋" w:eastAsia="仿宋" w:cs="仿宋"/>
          <w:bCs/>
          <w:sz w:val="32"/>
          <w:szCs w:val="32"/>
          <w:lang w:val="zh-CN"/>
        </w:rPr>
        <w:t>（二）执行管理情况。</w:t>
      </w:r>
      <w:r>
        <w:rPr>
          <w:rFonts w:hint="eastAsia" w:ascii="仿宋" w:hAnsi="仿宋" w:eastAsia="仿宋" w:cs="仿宋"/>
          <w:bCs/>
          <w:sz w:val="32"/>
          <w:szCs w:val="32"/>
          <w:lang w:val="zh-CN"/>
        </w:rPr>
        <w:tab/>
      </w:r>
    </w:p>
    <w:p>
      <w:pPr>
        <w:widowControl/>
        <w:adjustRightInd w:val="0"/>
        <w:snapToGrid w:val="0"/>
        <w:spacing w:line="560" w:lineRule="exact"/>
        <w:ind w:firstLine="800" w:firstLineChars="250"/>
        <w:jc w:val="left"/>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一是建立健全规章制度，制度执行严格合规、</w:t>
      </w:r>
      <w:r>
        <w:rPr>
          <w:rFonts w:hint="eastAsia" w:ascii="仿宋" w:hAnsi="仿宋" w:eastAsia="仿宋" w:cs="仿宋"/>
          <w:color w:val="000000"/>
          <w:kern w:val="0"/>
          <w:sz w:val="32"/>
          <w:szCs w:val="32"/>
        </w:rPr>
        <w:t>合理、合法，</w:t>
      </w:r>
      <w:r>
        <w:rPr>
          <w:rFonts w:hint="eastAsia" w:ascii="仿宋" w:hAnsi="仿宋" w:eastAsia="仿宋" w:cs="仿宋"/>
          <w:color w:val="000000"/>
          <w:kern w:val="0"/>
          <w:sz w:val="32"/>
          <w:szCs w:val="32"/>
          <w:lang w:val="zh-CN"/>
        </w:rPr>
        <w:t>会计核算</w:t>
      </w:r>
      <w:r>
        <w:rPr>
          <w:rFonts w:hint="eastAsia" w:ascii="仿宋" w:hAnsi="仿宋" w:eastAsia="仿宋" w:cs="仿宋"/>
          <w:color w:val="000000"/>
          <w:kern w:val="0"/>
          <w:sz w:val="32"/>
          <w:szCs w:val="32"/>
        </w:rPr>
        <w:t>严格按照《会计法》等相关的财务制度执行</w:t>
      </w:r>
      <w:r>
        <w:rPr>
          <w:rFonts w:hint="eastAsia" w:ascii="仿宋" w:hAnsi="仿宋" w:eastAsia="仿宋" w:cs="仿宋"/>
          <w:color w:val="000000"/>
          <w:kern w:val="0"/>
          <w:sz w:val="32"/>
          <w:szCs w:val="32"/>
          <w:lang w:val="zh-CN"/>
        </w:rPr>
        <w:t>；二是严格按照有关规定，加强对财政各项资金的监督管理，确保资金及时、足额到位，专款专用，资金支付依据和开支标准合法合规，未出现截留和挤占挪作他用现象；三是按规定对财政拨付的专项资金进行自检自查，做好资金的项目和资金使用效益管理工作，充分发挥各项资金的使用效益，财政各项专项工作按时高质量完成。当年财政拨款数为</w:t>
      </w:r>
      <w:r>
        <w:rPr>
          <w:rFonts w:hint="eastAsia" w:ascii="仿宋" w:hAnsi="仿宋" w:eastAsia="仿宋" w:cs="仿宋"/>
          <w:color w:val="000000"/>
          <w:kern w:val="0"/>
          <w:sz w:val="32"/>
          <w:szCs w:val="32"/>
          <w:lang w:val="en-US" w:eastAsia="zh-CN"/>
        </w:rPr>
        <w:t>607.68</w:t>
      </w:r>
      <w:r>
        <w:rPr>
          <w:rFonts w:hint="eastAsia" w:ascii="仿宋" w:hAnsi="仿宋" w:eastAsia="仿宋" w:cs="仿宋"/>
          <w:color w:val="000000"/>
          <w:kern w:val="0"/>
          <w:sz w:val="32"/>
          <w:szCs w:val="32"/>
          <w:lang w:val="zh-CN"/>
        </w:rPr>
        <w:t>万元，支出数为</w:t>
      </w:r>
      <w:r>
        <w:rPr>
          <w:rFonts w:hint="eastAsia" w:ascii="仿宋" w:hAnsi="仿宋" w:eastAsia="仿宋" w:cs="仿宋"/>
          <w:color w:val="000000"/>
          <w:kern w:val="0"/>
          <w:sz w:val="32"/>
          <w:szCs w:val="32"/>
          <w:lang w:val="en-US" w:eastAsia="zh-CN"/>
        </w:rPr>
        <w:t>604.53</w:t>
      </w:r>
      <w:r>
        <w:rPr>
          <w:rFonts w:hint="eastAsia" w:ascii="仿宋" w:hAnsi="仿宋" w:eastAsia="仿宋" w:cs="仿宋"/>
          <w:color w:val="000000"/>
          <w:kern w:val="0"/>
          <w:sz w:val="32"/>
          <w:szCs w:val="32"/>
          <w:lang w:val="zh-CN"/>
        </w:rPr>
        <w:t>万元。我局财务管理严格依法依规依程序，尽量做到公开公平公正。在严格执行财政财纪有关法律法规的同时，严格按照政府采购、国库集中支付、公务卡支付等有关规范执行。</w:t>
      </w:r>
    </w:p>
    <w:p>
      <w:pPr>
        <w:ind w:firstLine="630"/>
        <w:rPr>
          <w:rFonts w:hint="eastAsia" w:ascii="仿宋" w:hAnsi="仿宋" w:eastAsia="仿宋" w:cs="仿宋"/>
          <w:bCs/>
          <w:sz w:val="32"/>
          <w:szCs w:val="32"/>
          <w:lang w:val="zh-CN"/>
        </w:rPr>
      </w:pPr>
      <w:r>
        <w:rPr>
          <w:rFonts w:hint="eastAsia" w:ascii="仿宋" w:hAnsi="仿宋" w:eastAsia="仿宋" w:cs="仿宋"/>
          <w:bCs/>
          <w:sz w:val="32"/>
          <w:szCs w:val="32"/>
          <w:lang w:val="zh-CN"/>
        </w:rPr>
        <w:t>（三）综合管理情况</w:t>
      </w:r>
    </w:p>
    <w:p>
      <w:pPr>
        <w:pStyle w:val="4"/>
        <w:widowControl/>
        <w:spacing w:line="570" w:lineRule="atLeast"/>
        <w:ind w:firstLine="645"/>
        <w:rPr>
          <w:rFonts w:hint="eastAsia" w:ascii="仿宋" w:hAnsi="仿宋" w:eastAsia="仿宋" w:cs="仿宋"/>
          <w:sz w:val="32"/>
          <w:szCs w:val="32"/>
        </w:rPr>
      </w:pPr>
      <w:r>
        <w:rPr>
          <w:rFonts w:hint="eastAsia" w:ascii="仿宋" w:hAnsi="仿宋" w:eastAsia="仿宋" w:cs="仿宋"/>
          <w:color w:val="000000"/>
          <w:sz w:val="32"/>
          <w:szCs w:val="32"/>
        </w:rPr>
        <w:t>201</w:t>
      </w:r>
      <w:r>
        <w:rPr>
          <w:rFonts w:hint="eastAsia" w:ascii="仿宋" w:hAnsi="仿宋" w:eastAsia="仿宋" w:cs="仿宋"/>
          <w:color w:val="000000"/>
          <w:sz w:val="32"/>
          <w:szCs w:val="32"/>
          <w:lang w:val="en-US" w:eastAsia="zh-CN"/>
        </w:rPr>
        <w:t>8</w:t>
      </w:r>
      <w:r>
        <w:rPr>
          <w:rFonts w:hint="eastAsia" w:ascii="仿宋" w:hAnsi="仿宋" w:eastAsia="仿宋" w:cs="仿宋"/>
          <w:color w:val="000000"/>
          <w:sz w:val="32"/>
          <w:szCs w:val="32"/>
        </w:rPr>
        <w:t>年黑水县森林公安局</w:t>
      </w:r>
      <w:r>
        <w:rPr>
          <w:rFonts w:hint="eastAsia" w:ascii="仿宋" w:hAnsi="仿宋" w:eastAsia="仿宋" w:cs="仿宋"/>
          <w:color w:val="333333"/>
          <w:sz w:val="32"/>
          <w:szCs w:val="32"/>
        </w:rPr>
        <w:t>不断改善行政管理，加强制度体系建设，务实推进工作创新，全面完成各项目标任务。改进文风会风，精简会议、文件，严格资产管理和经费使用，积极推动网上办事和政务公开，行政效率提高，行政成本进一步降低，尤其是公用经费和“三公经费”实际开支均比上年有所下降。建立各项管理制度，有内部财务管理制度、会计核算制度等制度，相关管理制度合法、合规、完整，并得到有效执行。</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color w:val="000000"/>
          <w:kern w:val="0"/>
          <w:sz w:val="32"/>
          <w:szCs w:val="32"/>
        </w:rPr>
        <w:t>（1）机关厉行节约：</w:t>
      </w:r>
      <w:r>
        <w:rPr>
          <w:rFonts w:hint="eastAsia" w:ascii="仿宋" w:hAnsi="仿宋" w:eastAsia="仿宋" w:cs="仿宋"/>
          <w:color w:val="000000"/>
          <w:sz w:val="32"/>
          <w:szCs w:val="32"/>
        </w:rPr>
        <w:t>我</w:t>
      </w:r>
      <w:r>
        <w:rPr>
          <w:rFonts w:hint="eastAsia" w:ascii="仿宋" w:hAnsi="仿宋" w:eastAsia="仿宋" w:cs="仿宋"/>
          <w:sz w:val="32"/>
          <w:szCs w:val="32"/>
        </w:rPr>
        <w:t>局严格落实中央八项规定</w:t>
      </w:r>
      <w:bookmarkStart w:id="1" w:name="_GoBack"/>
      <w:bookmarkEnd w:id="1"/>
      <w:r>
        <w:rPr>
          <w:rFonts w:hint="eastAsia" w:ascii="仿宋" w:hAnsi="仿宋" w:eastAsia="仿宋" w:cs="仿宋"/>
          <w:sz w:val="32"/>
          <w:szCs w:val="32"/>
        </w:rPr>
        <w:t>精神</w:t>
      </w:r>
      <w:r>
        <w:rPr>
          <w:rFonts w:hint="eastAsia" w:ascii="仿宋" w:hAnsi="仿宋" w:eastAsia="仿宋" w:cs="仿宋"/>
          <w:color w:val="000000"/>
          <w:sz w:val="32"/>
          <w:szCs w:val="32"/>
          <w:shd w:val="clear" w:color="auto" w:fill="FFFFFF"/>
        </w:rPr>
        <w:t>，</w:t>
      </w:r>
      <w:r>
        <w:rPr>
          <w:rFonts w:hint="eastAsia" w:ascii="仿宋" w:hAnsi="仿宋" w:eastAsia="仿宋" w:cs="仿宋"/>
          <w:sz w:val="32"/>
          <w:szCs w:val="32"/>
        </w:rPr>
        <w:t>按照“三公”经费管理办法执行，“三公”经费实现了有效控制。</w:t>
      </w:r>
      <w:r>
        <w:rPr>
          <w:rFonts w:hint="eastAsia" w:ascii="仿宋" w:hAnsi="仿宋" w:eastAsia="仿宋" w:cs="仿宋"/>
          <w:color w:val="000000"/>
          <w:kern w:val="0"/>
          <w:sz w:val="32"/>
          <w:szCs w:val="32"/>
          <w:lang w:val="zh-CN"/>
        </w:rPr>
        <w:t>我局的三公经费等均在可控范围，财务管理制度健全，财务公开，专账专管，统筹规划、集中拨付等执行情况较好。（</w:t>
      </w:r>
      <w:r>
        <w:rPr>
          <w:rFonts w:hint="eastAsia" w:ascii="仿宋" w:hAnsi="仿宋" w:eastAsia="仿宋" w:cs="仿宋"/>
          <w:color w:val="000000"/>
          <w:kern w:val="0"/>
          <w:sz w:val="32"/>
          <w:szCs w:val="32"/>
        </w:rPr>
        <w:t>2</w:t>
      </w:r>
      <w:r>
        <w:rPr>
          <w:rFonts w:hint="eastAsia" w:ascii="仿宋" w:hAnsi="仿宋" w:eastAsia="仿宋" w:cs="仿宋"/>
          <w:color w:val="000000"/>
          <w:kern w:val="0"/>
          <w:sz w:val="32"/>
          <w:szCs w:val="32"/>
          <w:lang w:val="zh-CN"/>
        </w:rPr>
        <w:t>）</w:t>
      </w:r>
      <w:r>
        <w:rPr>
          <w:rFonts w:hint="eastAsia" w:ascii="仿宋" w:hAnsi="仿宋" w:eastAsia="仿宋" w:cs="仿宋"/>
          <w:color w:val="000000"/>
          <w:kern w:val="0"/>
          <w:sz w:val="32"/>
          <w:szCs w:val="32"/>
        </w:rPr>
        <w:t>机关节能降耗 ：</w:t>
      </w:r>
      <w:r>
        <w:rPr>
          <w:rFonts w:hint="eastAsia" w:ascii="仿宋" w:hAnsi="仿宋" w:eastAsia="仿宋" w:cs="仿宋"/>
          <w:bCs/>
          <w:color w:val="000000"/>
          <w:sz w:val="32"/>
          <w:szCs w:val="32"/>
          <w:shd w:val="clear" w:color="auto" w:fill="FFFFFF"/>
        </w:rPr>
        <w:t>完善</w:t>
      </w:r>
      <w:r>
        <w:rPr>
          <w:rFonts w:hint="eastAsia" w:ascii="仿宋" w:hAnsi="仿宋" w:eastAsia="仿宋" w:cs="仿宋"/>
          <w:bCs/>
          <w:color w:val="000000"/>
          <w:sz w:val="32"/>
          <w:szCs w:val="32"/>
          <w:shd w:val="clear" w:color="auto" w:fill="FFFFFF"/>
        </w:rPr>
        <w:fldChar w:fldCharType="begin"/>
      </w:r>
      <w:r>
        <w:rPr>
          <w:rFonts w:hint="eastAsia" w:ascii="仿宋" w:hAnsi="仿宋" w:eastAsia="仿宋" w:cs="仿宋"/>
          <w:bCs/>
          <w:color w:val="000000"/>
          <w:sz w:val="32"/>
          <w:szCs w:val="32"/>
          <w:shd w:val="clear" w:color="auto" w:fill="FFFFFF"/>
        </w:rPr>
        <w:instrText xml:space="preserve"> HYPERLINK "http://www.govyi.com/gongwenxiezuo/guanlizhidu/Index.shtml" </w:instrText>
      </w:r>
      <w:r>
        <w:rPr>
          <w:rFonts w:hint="eastAsia" w:ascii="仿宋" w:hAnsi="仿宋" w:eastAsia="仿宋" w:cs="仿宋"/>
          <w:bCs/>
          <w:color w:val="000000"/>
          <w:sz w:val="32"/>
          <w:szCs w:val="32"/>
          <w:shd w:val="clear" w:color="auto" w:fill="FFFFFF"/>
        </w:rPr>
        <w:fldChar w:fldCharType="separate"/>
      </w:r>
      <w:r>
        <w:rPr>
          <w:rStyle w:val="7"/>
          <w:rFonts w:hint="eastAsia" w:ascii="仿宋" w:hAnsi="仿宋" w:eastAsia="仿宋" w:cs="仿宋"/>
          <w:bCs/>
          <w:color w:val="000000"/>
          <w:sz w:val="32"/>
          <w:szCs w:val="32"/>
          <w:shd w:val="clear" w:color="auto" w:fill="FFFFFF"/>
        </w:rPr>
        <w:t>管理制度</w:t>
      </w:r>
      <w:r>
        <w:rPr>
          <w:rFonts w:hint="eastAsia" w:ascii="仿宋" w:hAnsi="仿宋" w:eastAsia="仿宋" w:cs="仿宋"/>
          <w:bCs/>
          <w:color w:val="000000"/>
          <w:sz w:val="32"/>
          <w:szCs w:val="32"/>
          <w:shd w:val="clear" w:color="auto" w:fill="FFFFFF"/>
        </w:rPr>
        <w:fldChar w:fldCharType="end"/>
      </w:r>
      <w:r>
        <w:rPr>
          <w:rFonts w:hint="eastAsia" w:ascii="仿宋" w:hAnsi="仿宋" w:eastAsia="仿宋" w:cs="仿宋"/>
          <w:bCs/>
          <w:color w:val="000000"/>
          <w:sz w:val="32"/>
          <w:szCs w:val="32"/>
          <w:shd w:val="clear" w:color="auto" w:fill="FFFFFF"/>
        </w:rPr>
        <w:t>，加强用水用电管理；大力推行设备节能改造，有效降低设备能耗；规范公务用车行为，强化公车的油耗管理；大力精简文山会海，推动办公节约管理；积极推广节能型产品设备的采购，完善</w:t>
      </w:r>
      <w:r>
        <w:rPr>
          <w:rFonts w:hint="eastAsia" w:ascii="仿宋" w:hAnsi="仿宋" w:eastAsia="仿宋" w:cs="仿宋"/>
          <w:sz w:val="32"/>
          <w:szCs w:val="32"/>
        </w:rPr>
        <w:t>（二）专项预算管理。</w:t>
      </w:r>
    </w:p>
    <w:p>
      <w:pPr>
        <w:ind w:firstLine="800" w:firstLineChars="250"/>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sz w:val="32"/>
          <w:szCs w:val="32"/>
        </w:rPr>
        <w:t>我局201</w:t>
      </w:r>
      <w:r>
        <w:rPr>
          <w:rFonts w:hint="eastAsia" w:ascii="仿宋" w:hAnsi="仿宋" w:eastAsia="仿宋" w:cs="仿宋"/>
          <w:sz w:val="32"/>
          <w:szCs w:val="32"/>
          <w:lang w:val="en-US" w:eastAsia="zh-CN"/>
        </w:rPr>
        <w:t>8</w:t>
      </w:r>
      <w:r>
        <w:rPr>
          <w:rFonts w:hint="eastAsia" w:ascii="仿宋" w:hAnsi="仿宋" w:eastAsia="仿宋" w:cs="仿宋"/>
          <w:sz w:val="32"/>
          <w:szCs w:val="32"/>
        </w:rPr>
        <w:t>年总项目支出</w:t>
      </w:r>
      <w:r>
        <w:rPr>
          <w:rFonts w:hint="eastAsia" w:ascii="仿宋" w:hAnsi="仿宋" w:eastAsia="仿宋" w:cs="仿宋"/>
          <w:sz w:val="32"/>
          <w:szCs w:val="32"/>
          <w:lang w:val="en-US" w:eastAsia="zh-CN"/>
        </w:rPr>
        <w:t>13.54</w:t>
      </w:r>
      <w:r>
        <w:rPr>
          <w:rFonts w:hint="eastAsia" w:ascii="仿宋" w:hAnsi="仿宋" w:eastAsia="仿宋" w:cs="仿宋"/>
          <w:sz w:val="32"/>
          <w:szCs w:val="32"/>
        </w:rPr>
        <w:t>万元，其中：业务（办案）经费</w:t>
      </w:r>
      <w:r>
        <w:rPr>
          <w:rFonts w:hint="eastAsia" w:ascii="仿宋" w:hAnsi="仿宋" w:eastAsia="仿宋" w:cs="仿宋"/>
          <w:sz w:val="32"/>
          <w:szCs w:val="32"/>
          <w:lang w:val="en-US" w:eastAsia="zh-CN"/>
        </w:rPr>
        <w:t>13.54</w:t>
      </w:r>
      <w:r>
        <w:rPr>
          <w:rFonts w:hint="eastAsia" w:ascii="仿宋" w:hAnsi="仿宋" w:eastAsia="仿宋" w:cs="仿宋"/>
          <w:sz w:val="32"/>
          <w:szCs w:val="32"/>
        </w:rPr>
        <w:t>万元，主要用于车辆运行维护费、办案差旅费、</w:t>
      </w:r>
      <w:r>
        <w:rPr>
          <w:rFonts w:hint="eastAsia" w:ascii="仿宋" w:hAnsi="仿宋" w:eastAsia="仿宋" w:cs="仿宋"/>
          <w:sz w:val="32"/>
          <w:szCs w:val="32"/>
          <w:lang w:eastAsia="zh-CN"/>
        </w:rPr>
        <w:t>被装购置</w:t>
      </w:r>
      <w:r>
        <w:rPr>
          <w:rFonts w:hint="eastAsia" w:ascii="仿宋" w:hAnsi="仿宋" w:eastAsia="仿宋" w:cs="仿宋"/>
          <w:sz w:val="32"/>
          <w:szCs w:val="32"/>
        </w:rPr>
        <w:t>等费用的支出</w:t>
      </w:r>
      <w:r>
        <w:rPr>
          <w:rFonts w:hint="eastAsia" w:ascii="仿宋" w:hAnsi="仿宋" w:eastAsia="仿宋" w:cs="仿宋"/>
          <w:sz w:val="32"/>
          <w:szCs w:val="32"/>
          <w:lang w:eastAsia="zh-CN"/>
        </w:rPr>
        <w:t>，</w:t>
      </w:r>
      <w:r>
        <w:rPr>
          <w:rFonts w:hint="eastAsia" w:ascii="仿宋" w:hAnsi="仿宋" w:eastAsia="仿宋" w:cs="仿宋"/>
          <w:color w:val="000000"/>
          <w:kern w:val="0"/>
          <w:sz w:val="32"/>
          <w:szCs w:val="32"/>
          <w:shd w:val="clear" w:color="auto" w:fill="FFFFFF"/>
          <w:lang w:val="zh-CN"/>
        </w:rPr>
        <w:t>项目资金实行单独核算，分账管理，不存在截留、挤占或挪用资金问题。</w:t>
      </w:r>
    </w:p>
    <w:p>
      <w:pPr>
        <w:spacing w:line="580" w:lineRule="exact"/>
        <w:rPr>
          <w:rFonts w:hint="eastAsia" w:ascii="仿宋" w:hAnsi="仿宋" w:eastAsia="仿宋" w:cs="仿宋"/>
          <w:b/>
          <w:bCs/>
          <w:sz w:val="32"/>
          <w:szCs w:val="32"/>
        </w:rPr>
      </w:pPr>
      <w:r>
        <w:rPr>
          <w:rFonts w:hint="eastAsia" w:ascii="仿宋" w:hAnsi="仿宋" w:eastAsia="仿宋" w:cs="仿宋"/>
          <w:b/>
          <w:bCs/>
          <w:sz w:val="32"/>
          <w:szCs w:val="32"/>
        </w:rPr>
        <w:t>四、评价结论及建议</w:t>
      </w:r>
    </w:p>
    <w:p>
      <w:pPr>
        <w:spacing w:line="5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（一）评价结论。</w:t>
      </w:r>
    </w:p>
    <w:p>
      <w:pPr>
        <w:widowControl/>
        <w:spacing w:before="156" w:beforeLines="50" w:after="156" w:afterLines="50" w:line="360" w:lineRule="auto"/>
        <w:rPr>
          <w:rFonts w:hint="eastAsia" w:ascii="仿宋" w:hAnsi="仿宋" w:eastAsia="仿宋" w:cs="仿宋"/>
          <w:sz w:val="32"/>
          <w:szCs w:val="32"/>
        </w:rPr>
      </w:pPr>
      <w:r>
        <w:rPr>
          <w:rFonts w:hint="eastAsia" w:ascii="仿宋" w:hAnsi="仿宋" w:eastAsia="仿宋" w:cs="仿宋"/>
          <w:color w:val="000000"/>
          <w:kern w:val="0"/>
          <w:sz w:val="32"/>
          <w:szCs w:val="32"/>
          <w:lang w:val="zh-CN"/>
        </w:rPr>
        <w:t>经自评，我单位财政资金支出绩效评价得分为</w:t>
      </w:r>
      <w:r>
        <w:rPr>
          <w:rFonts w:hint="eastAsia" w:ascii="仿宋" w:hAnsi="仿宋" w:eastAsia="仿宋" w:cs="仿宋"/>
          <w:color w:val="000000"/>
          <w:kern w:val="0"/>
          <w:sz w:val="32"/>
          <w:szCs w:val="32"/>
          <w:lang w:val="en-US" w:eastAsia="zh-CN"/>
        </w:rPr>
        <w:t>83</w:t>
      </w:r>
      <w:r>
        <w:rPr>
          <w:rFonts w:hint="eastAsia" w:ascii="仿宋" w:hAnsi="仿宋" w:eastAsia="仿宋" w:cs="仿宋"/>
          <w:color w:val="000000"/>
          <w:kern w:val="0"/>
          <w:sz w:val="32"/>
          <w:szCs w:val="32"/>
          <w:lang w:val="zh-CN"/>
        </w:rPr>
        <w:t>分。我局经财政资金的足额拨付，使得各项工作顺利进行。</w:t>
      </w:r>
      <w:r>
        <w:rPr>
          <w:rFonts w:hint="eastAsia" w:ascii="仿宋" w:hAnsi="仿宋" w:eastAsia="仿宋" w:cs="仿宋"/>
          <w:color w:val="000000"/>
          <w:sz w:val="32"/>
          <w:szCs w:val="32"/>
          <w:shd w:val="clear" w:color="auto" w:fill="FFFFFF"/>
        </w:rPr>
        <w:t>通过对201</w:t>
      </w:r>
      <w:r>
        <w:rPr>
          <w:rFonts w:hint="eastAsia" w:ascii="仿宋" w:hAnsi="仿宋" w:eastAsia="仿宋" w:cs="仿宋"/>
          <w:color w:val="000000"/>
          <w:sz w:val="32"/>
          <w:szCs w:val="32"/>
          <w:shd w:val="clear" w:color="auto" w:fill="FFFFFF"/>
          <w:lang w:val="en-US" w:eastAsia="zh-CN"/>
        </w:rPr>
        <w:t>8</w:t>
      </w:r>
      <w:r>
        <w:rPr>
          <w:rFonts w:hint="eastAsia" w:ascii="仿宋" w:hAnsi="仿宋" w:eastAsia="仿宋" w:cs="仿宋"/>
          <w:color w:val="000000"/>
          <w:sz w:val="32"/>
          <w:szCs w:val="32"/>
          <w:shd w:val="clear" w:color="auto" w:fill="FFFFFF"/>
        </w:rPr>
        <w:t>年我局整体支出</w:t>
      </w:r>
      <w:r>
        <w:rPr>
          <w:rFonts w:hint="eastAsia" w:ascii="仿宋" w:hAnsi="仿宋" w:eastAsia="仿宋" w:cs="仿宋"/>
          <w:color w:val="000000"/>
          <w:kern w:val="0"/>
          <w:sz w:val="32"/>
          <w:szCs w:val="32"/>
          <w:lang w:val="zh-CN"/>
        </w:rPr>
        <w:t>绩效</w:t>
      </w:r>
      <w:r>
        <w:rPr>
          <w:rFonts w:hint="eastAsia" w:ascii="仿宋" w:hAnsi="仿宋" w:eastAsia="仿宋" w:cs="仿宋"/>
          <w:color w:val="000000"/>
          <w:sz w:val="32"/>
          <w:szCs w:val="32"/>
          <w:shd w:val="clear" w:color="auto" w:fill="FFFFFF"/>
        </w:rPr>
        <w:t>进行</w:t>
      </w:r>
      <w:r>
        <w:rPr>
          <w:rFonts w:hint="eastAsia" w:ascii="仿宋" w:hAnsi="仿宋" w:eastAsia="仿宋" w:cs="仿宋"/>
          <w:color w:val="000000"/>
          <w:kern w:val="0"/>
          <w:sz w:val="32"/>
          <w:szCs w:val="32"/>
          <w:lang w:val="zh-CN"/>
        </w:rPr>
        <w:t>评价，</w:t>
      </w:r>
      <w:r>
        <w:rPr>
          <w:rFonts w:hint="eastAsia" w:ascii="仿宋" w:hAnsi="仿宋" w:eastAsia="仿宋" w:cs="仿宋"/>
          <w:color w:val="000000"/>
          <w:sz w:val="32"/>
          <w:szCs w:val="32"/>
          <w:shd w:val="clear" w:color="auto" w:fill="FFFFFF"/>
        </w:rPr>
        <w:t>认为我局机关财务制度健全，不存在乱用滥用情况。</w:t>
      </w:r>
      <w:r>
        <w:rPr>
          <w:rFonts w:hint="eastAsia" w:ascii="仿宋" w:hAnsi="仿宋" w:eastAsia="仿宋" w:cs="仿宋"/>
          <w:sz w:val="32"/>
          <w:szCs w:val="32"/>
        </w:rPr>
        <w:t xml:space="preserve">  </w:t>
      </w:r>
    </w:p>
    <w:p>
      <w:pPr>
        <w:widowControl/>
        <w:numPr>
          <w:ilvl w:val="0"/>
          <w:numId w:val="0"/>
        </w:numPr>
        <w:spacing w:before="156" w:beforeLines="50" w:after="156" w:afterLines="50"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w:t>
      </w:r>
      <w:r>
        <w:rPr>
          <w:rFonts w:hint="eastAsia" w:ascii="仿宋" w:hAnsi="仿宋" w:eastAsia="仿宋" w:cs="仿宋"/>
          <w:sz w:val="32"/>
          <w:szCs w:val="32"/>
        </w:rPr>
        <w:t>存在问题。</w:t>
      </w:r>
    </w:p>
    <w:p>
      <w:pPr>
        <w:widowControl/>
        <w:numPr>
          <w:ilvl w:val="0"/>
          <w:numId w:val="0"/>
        </w:numPr>
        <w:spacing w:before="156" w:beforeLines="50" w:after="156" w:afterLines="50" w:line="360" w:lineRule="auto"/>
        <w:ind w:firstLine="640" w:firstLineChars="200"/>
        <w:rPr>
          <w:rFonts w:hint="eastAsia" w:ascii="仿宋" w:hAnsi="仿宋" w:eastAsia="仿宋" w:cs="仿宋"/>
          <w:sz w:val="32"/>
          <w:szCs w:val="32"/>
          <w:lang w:val="zh-CN"/>
        </w:rPr>
      </w:pPr>
      <w:r>
        <w:rPr>
          <w:rFonts w:hint="eastAsia" w:ascii="仿宋" w:hAnsi="仿宋" w:eastAsia="仿宋" w:cs="仿宋"/>
          <w:sz w:val="32"/>
          <w:szCs w:val="32"/>
        </w:rPr>
        <w:t>从绩效评价看，部门支出预算和绩效评价工作还存在部分项目无法用量化指标来进行考评的问题。</w:t>
      </w:r>
    </w:p>
    <w:p>
      <w:pPr>
        <w:numPr>
          <w:ilvl w:val="0"/>
          <w:numId w:val="0"/>
        </w:numPr>
        <w:spacing w:line="58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w:t>
      </w:r>
      <w:r>
        <w:rPr>
          <w:rFonts w:hint="eastAsia" w:ascii="仿宋" w:hAnsi="仿宋" w:eastAsia="仿宋" w:cs="仿宋"/>
          <w:sz w:val="32"/>
          <w:szCs w:val="32"/>
        </w:rPr>
        <w:t>改进建议</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lang w:val="zh-CN"/>
        </w:rPr>
      </w:pPr>
      <w:r>
        <w:rPr>
          <w:rFonts w:hint="eastAsia" w:ascii="仿宋" w:hAnsi="仿宋" w:eastAsia="仿宋" w:cs="仿宋"/>
          <w:sz w:val="32"/>
          <w:szCs w:val="32"/>
        </w:rPr>
        <w:t>建议加强对绩效评价工作的培训和指导，进一步优化项目绩效考核指标体系，做到合理性与可操作性的有机统一。</w:t>
      </w:r>
    </w:p>
    <w:p>
      <w:pPr>
        <w:spacing w:line="580" w:lineRule="exact"/>
        <w:ind w:firstLine="640" w:firstLineChars="200"/>
        <w:jc w:val="right"/>
        <w:rPr>
          <w:rFonts w:hint="eastAsia" w:ascii="仿宋" w:hAnsi="仿宋" w:eastAsia="仿宋" w:cs="仿宋"/>
          <w:sz w:val="32"/>
          <w:szCs w:val="32"/>
        </w:rPr>
      </w:pPr>
      <w:r>
        <w:rPr>
          <w:rFonts w:hint="eastAsia" w:ascii="仿宋" w:hAnsi="仿宋" w:eastAsia="仿宋" w:cs="仿宋"/>
          <w:sz w:val="32"/>
          <w:szCs w:val="32"/>
          <w:lang w:val="en-US" w:eastAsia="zh-CN"/>
        </w:rPr>
        <w:t>黑水县森林公安局                                                     2019年8月30日</w:t>
      </w:r>
    </w:p>
    <w:p>
      <w:pPr>
        <w:widowControl/>
        <w:jc w:val="left"/>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F52F3C"/>
    <w:multiLevelType w:val="singleLevel"/>
    <w:tmpl w:val="73F52F3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B22"/>
    <w:rsid w:val="00291808"/>
    <w:rsid w:val="00491B22"/>
    <w:rsid w:val="0052390C"/>
    <w:rsid w:val="1C4F308F"/>
    <w:rsid w:val="2B8C7C55"/>
    <w:rsid w:val="58D54C3B"/>
    <w:rsid w:val="605B2B02"/>
    <w:rsid w:val="6F592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jc w:val="left"/>
    </w:pPr>
    <w:rPr>
      <w:kern w:val="0"/>
      <w:sz w:val="24"/>
    </w:rPr>
  </w:style>
  <w:style w:type="character" w:styleId="7">
    <w:name w:val="Hyperlink"/>
    <w:basedOn w:val="6"/>
    <w:uiPriority w:val="0"/>
    <w:rPr>
      <w:color w:val="333333"/>
      <w:u w:val="none"/>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2</Pages>
  <Words>53</Words>
  <Characters>307</Characters>
  <Lines>2</Lines>
  <Paragraphs>1</Paragraphs>
  <TotalTime>0</TotalTime>
  <ScaleCrop>false</ScaleCrop>
  <LinksUpToDate>false</LinksUpToDate>
  <CharactersWithSpaces>359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Lenovo</cp:lastModifiedBy>
  <dcterms:modified xsi:type="dcterms:W3CDTF">2021-02-27T08:03:34Z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