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6"/>
          <w:szCs w:val="36"/>
        </w:rPr>
        <w:t>20</w:t>
      </w:r>
      <w:r>
        <w:rPr>
          <w:rFonts w:hint="eastAsia" w:ascii="仿宋_GB2312" w:hAnsi="黑体" w:eastAsia="仿宋_GB2312" w:cs="方正小标宋简体"/>
          <w:b/>
          <w:sz w:val="36"/>
          <w:szCs w:val="36"/>
          <w:lang w:val="en-US" w:eastAsia="zh-CN"/>
        </w:rPr>
        <w:t>20</w:t>
      </w:r>
      <w:r>
        <w:rPr>
          <w:rFonts w:hint="eastAsia" w:ascii="仿宋_GB2312" w:hAnsi="黑体" w:eastAsia="仿宋_GB2312" w:cs="方正小标宋简体"/>
          <w:b/>
          <w:sz w:val="36"/>
          <w:szCs w:val="36"/>
        </w:rPr>
        <w:t>年</w:t>
      </w:r>
      <w:r>
        <w:rPr>
          <w:rFonts w:hint="eastAsia" w:ascii="仿宋_GB2312" w:hAnsi="黑体" w:eastAsia="仿宋_GB2312" w:cs="方正小标宋简体"/>
          <w:b/>
          <w:sz w:val="36"/>
          <w:szCs w:val="36"/>
          <w:u w:val="none"/>
          <w:lang w:val="en-US" w:eastAsia="zh-CN"/>
        </w:rPr>
        <w:t>黑水县公安局</w:t>
      </w:r>
      <w:r>
        <w:rPr>
          <w:rFonts w:hint="eastAsia" w:ascii="仿宋_GB2312" w:hAnsi="黑体" w:eastAsia="仿宋_GB2312" w:cs="方正小标宋简体"/>
          <w:b/>
          <w:sz w:val="36"/>
          <w:szCs w:val="36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国务院办公厅关于印发2019年政务公开工作要点的通知》（国办发〔2019〕14号）有关要求和黑水县财政局（黑财〔2021〕143号）文件规定，我局严格按照文件的程序、方式、规范地开展了部门整体绩效评价工作，现将二个项目绩效评价结果公开如下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评价工作开展及项目情况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天网工程项目情况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2020年天网工程项目本级财政预算209.52万元，执行数209.52万元，完成预算100%。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看守所专项经费情况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2020年看守所专项经费本级财政预算20.00万元，执行数20.00万元，完成预算100%。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以上二个项目目标明确、组织监管体系完善，为项目的实施提供了保障，2020年较好地实现了项目绩效目标。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（二）绩效目标情况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天网工程绩效目标。织密“天网”，根据我县城区建设及社会治安的现实情况，县内重要路口、要害部位需要，切实满足公安机关日常防控、侦察破案以及行政管理等实际工作中的面上管控、线索查证、警情发现处置等应用需要。2020年预算投入天网工程专项经费209.52万元，主要用于公安视频监控点及系统平台设备维护和线路租赁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看守所专项经费绩效目标。我局对预算资金的使用高度重视，大力提倡勤俭节约，坚持把有限的财政资金用在在押人员的管理及生活上。严格财经纪律，坚持财务制度，对在押人员的生活补助、医疗费做到年初有预算，确保了日常管理工作有序开展。2020年本级财政预算20.00万元（其中：生活补助18.00万元，医疗费2.00万元），主要用于在押生活、水电费、取暖费、医疗费、投送费用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项目评价实施方案情况（包括选点、评价指标、评价方法、基础数据表等情况）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项目绩效评价总体结论（包括项目评价得分表）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通过项目实施，保障本部门工作的正常运转，天网工程视频监控在全县范围内的覆盖面逐年增加，维护了社会治安环境整体稳定。2020年度天网工程专项经费绩效评价效果良好，项目评价总体得分98分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通过项目实施，保障看守所在押人员生活、医疗等方面正常运转。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2020年度看守所专项经费绩效评价效果良好，项目评价总体得分98分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为保障黑水县公安局履职尽责，提高公安机关打击犯罪、维护社会治安、护航社会经济发展的能力，推进公安装备科技化、现代化，确保警情得到及时、精准处置。为提高财政资金的使用效率，通过视频监控、地理信息、计算机和多媒体等现代信息技术为依托，整合现有资源通讯，构建统一的视频监控平台，满足综合治理、城县管理、交通管理、应急指挥的需要，我局2020年报县财政批复预算（</w:t>
      </w:r>
      <w:r>
        <w:rPr>
          <w:rFonts w:hint="eastAsia" w:ascii="仿宋_GB2312" w:hAnsi="仿宋" w:eastAsia="仿宋_GB2312" w:cs="仿宋_GB2312"/>
          <w:sz w:val="32"/>
          <w:szCs w:val="32"/>
        </w:rPr>
        <w:t>黑公[2020]56号关于解决平安守护工程“天网”项目租金及运维经费的请示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209.52万元，完成预算100%。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我局在对在押嫌疑人员的看管、教育及日常生活上严格遵照监管制度，在对在押人员的日常生活及用品从采购严格把关，在确保食品安全卫生的基础上，做到专款专用。2020年我局根据看守所的实际情况年初编制经费预算。财政预算20.00万元（其中：生活补助18.00万元，医疗费2.00万元），完成预算100%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必要性和可行性分析（包括政策依据和政策完善，政策和需求的吻合程度分析），绩效目标设置情况（包括绩效目标设置的明确性和合理性）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项目管理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根据本单位财务管理制度及内控制度，严格遵守相关经费支出文件依据，坚决实行收支两条线，专款专用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专项管理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" w:eastAsia="仿宋_GB2312" w:cs="仿宋_GB2312"/>
          <w:sz w:val="32"/>
          <w:szCs w:val="32"/>
        </w:rPr>
        <w:t>单位建立健全财务管理制度，严格执行财务管理制度，及时进行账务处理，严格按照政府会计制度规范核算财务会计与预算会计账务。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仿宋" w:eastAsia="仿宋_GB2312" w:cs="仿宋_GB2312"/>
          <w:sz w:val="32"/>
          <w:szCs w:val="32"/>
        </w:rPr>
        <w:t>经费支出，根据本单位财务制度规定的经费报销程序严格审批，严格使用公务卡支出，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无挪用、超项目开支的现象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资金分配情况（资金分配管理的科学合理性）资，金使用情况（项目、资金管理的科学规范性）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目标任务量完成情况。截止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2020年12月31日“天网工程”、“看守所”</w:t>
      </w:r>
      <w:r>
        <w:rPr>
          <w:rFonts w:hint="eastAsia" w:ascii="仿宋_GB2312" w:hAnsi="仿宋" w:eastAsia="仿宋_GB2312" w:cs="仿宋_GB2312"/>
          <w:sz w:val="32"/>
          <w:szCs w:val="32"/>
        </w:rPr>
        <w:t>项目经费实施进度已到达100%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均为一般行政管理事务支出。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项目的实施保障了人民群众的切身利益，切实提高人民群众的安全感和满意度。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综合评价</w:t>
      </w:r>
      <w:r>
        <w:rPr>
          <w:rFonts w:hint="eastAsia" w:ascii="仿宋_GB2312" w:hAnsi="仿宋" w:eastAsia="仿宋_GB2312" w:cs="仿宋_GB2312"/>
          <w:sz w:val="32"/>
          <w:szCs w:val="32"/>
        </w:rPr>
        <w:t>群体满意度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" w:eastAsia="仿宋_GB2312" w:cs="仿宋_GB2312"/>
          <w:sz w:val="32"/>
          <w:szCs w:val="32"/>
        </w:rPr>
        <w:t>满意度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98分。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项目目标完成情况（数量、质量、时效、成本），项目效益情况（经济效益、项目社会效益、生态效益、可持续效益、公平性、资金使用效率、受益群体满意度等）。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 w:cs="仿宋_GB2312"/>
          <w:sz w:val="32"/>
          <w:szCs w:val="32"/>
        </w:rPr>
        <w:t>存在主要问题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存在的主要问题是内控制度建设需要不断加强。内控制度建设相对滞后，还有一部分制度的落实还停留在纸面上，与实际工作相结合需要付出更大的努力。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根据工作开展的实际情况，切实加强经费保障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保障公安工作的正常开展，守护一方平安，</w:t>
      </w:r>
      <w:r>
        <w:rPr>
          <w:rFonts w:hint="eastAsia" w:ascii="仿宋_GB2312" w:hAnsi="仿宋" w:eastAsia="仿宋_GB2312" w:cs="仿宋_GB2312"/>
          <w:sz w:val="32"/>
          <w:szCs w:val="32"/>
        </w:rPr>
        <w:t>维护社会治安稳定提供强有力的保障。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" w:eastAsia="仿宋_GB2312" w:cs="仿宋_GB2312"/>
          <w:sz w:val="32"/>
          <w:szCs w:val="32"/>
        </w:rPr>
        <w:t>相关措施建议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全面深化改革，不断加强单位内控制度建设，不断加强制度落实的可行性，建设与本单位业务息息相关的内控制度，坚持制度落实到实际工作中，与本单位的每一项业务工作息息相关，制度落实到各个环节，杜绝各种违规违纪行为的发生，加强党风廉政建设。在资金使用上科学规划，支出上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合法报销，账务核算上精细到位，不断提高资金使用效率，切实保障一线实战需求，不断提高公安战斗力，认真履职尽责，切实维护社会治安稳定，保护好人民群众生命财产安全。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4D336"/>
    <w:multiLevelType w:val="singleLevel"/>
    <w:tmpl w:val="8204D33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B8A5C104"/>
    <w:multiLevelType w:val="singleLevel"/>
    <w:tmpl w:val="B8A5C10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0545B23"/>
    <w:multiLevelType w:val="singleLevel"/>
    <w:tmpl w:val="10545B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E130DD0"/>
    <w:multiLevelType w:val="singleLevel"/>
    <w:tmpl w:val="5E130DD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EC"/>
    <w:rsid w:val="004C22EC"/>
    <w:rsid w:val="007B38C6"/>
    <w:rsid w:val="0CCB49EC"/>
    <w:rsid w:val="1B4A3EC4"/>
    <w:rsid w:val="1C57700D"/>
    <w:rsid w:val="33F25C42"/>
    <w:rsid w:val="49D45BCA"/>
    <w:rsid w:val="57B166CC"/>
    <w:rsid w:val="75F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5</TotalTime>
  <ScaleCrop>false</ScaleCrop>
  <LinksUpToDate>false</LinksUpToDate>
  <CharactersWithSpaces>339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2021-08-11T03:02:00Z</cp:lastPrinted>
  <dcterms:modified xsi:type="dcterms:W3CDTF">2021-08-11T03:06:50Z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