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黑水县公安局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2021年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黑水县公安局属一级行政预算单位，无下属二级单位，单位机构设置情况：共18个派出机构和14个内设部门，具体包括：办公室、政工室、情指中心、警务保障室、森林警察大队、科通科、政保大队、法制室、治安大队、刑警大队（禁毒反诈大队）、交警大队、行政审批室、看守所及芦花等18个派出所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widowControl/>
        <w:adjustRightInd w:val="0"/>
        <w:snapToGrid w:val="0"/>
        <w:spacing w:line="540" w:lineRule="exact"/>
        <w:ind w:left="0" w:leftChars="0"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县公安局是县政府主管全县公安工作的职能部门，领导、管理全县范围内的公安工作，其主要职责及工作有：贯彻执行党和国家关于公安工作的路线、方针、政策和法律法规，组织、指导、检查、监督全县公安工作；掌握影响稳定、危害国内安全和社会治安的情况，分析形势，制定对策；预防、制止和侦察违法犯罪活动；维护社会治安秩序，维护交通安全和交通秩序，指导、监督、组织实施全县消防工作及全县信息网络的安全检查等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编制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人数170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名，其中：行政执法编制155名，行政工勤编制15名。2021年末在职人员总数160人，其中：行政执法人员143人，行政工勤人员17人，退休人员33人。因业务需要，向保安公司购买劳务（辅警及临时聘人员）90余人。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2021年本年收入合计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5,308.68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万元，其中：一般公共预算财政拨款收入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5,308.68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其中：基本支出收入4,035.88万元，占76.02%；项目支出收入1,272.80万元（含看守所在押人员生活费补助资金18.00万元），占23.98%。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2021年本年支出合计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6,253.16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万元，其中：基本支出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4,652.34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万元（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其中：人员经费4,272.79万元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公用经费379.55万元），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占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74.40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%；项目支出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1,600.82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万元，占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25.60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%。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预决算编制情况。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我局在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2021年度按规定时间、按编制口径和财政相关要求完成了当年的预决算编制工作，编制准确，通过审核；转移支付资金按规定提全额下达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执行管理情况。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年执行中，严格按照《中华人民共和国预算法》要求执行，严格审批每张凭证。1-6月完成支付2,658.20万元，占全年支付总额的42.51%，1-9月完成支付3,758.59万元，占全年支付总额的60.12%，全年基本按支付进度支付，无突击用钱现象发生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度，我局专项资金到位1,254.80万元，主要包括中央和省、州法纪检转移转移支付资金、省级林业草原改革发展专项资金、省级政法转移支付资金（森林公安业务因素）、重大传染病防控中央补助资金、省烟草发展专项资金、扫黑除恶、禁毒专项等资金、出入境和交警业务资金，由财政拨款到位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根据专项资金管理的要求，我局制定了专项资金管理办法，并严格的按照管理办法执行。</w:t>
      </w:r>
    </w:p>
    <w:p>
      <w:pPr>
        <w:numPr>
          <w:ilvl w:val="0"/>
          <w:numId w:val="3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严格按预算开支。没有超标准、超规模、超范围开支；</w:t>
      </w:r>
    </w:p>
    <w:p>
      <w:pPr>
        <w:numPr>
          <w:ilvl w:val="0"/>
          <w:numId w:val="3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严格开支管理：做到了专款专用，不存在截流、挤占、挪用的情况；</w:t>
      </w:r>
    </w:p>
    <w:p>
      <w:pPr>
        <w:numPr>
          <w:ilvl w:val="0"/>
          <w:numId w:val="3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加强内部检查和审计。进行定期和不定期的检查、审计，确保专项资金落实到位。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结果应用情况。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预算财政支出能够保障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  <w:t>人员工资支出及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机关的正常运转、确保了我局履行职能职责的需要。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580" w:lineRule="exact"/>
        <w:ind w:left="0" w:leftChars="0" w:firstLine="72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预算支出的有力保障下，我局顺利完成了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度各项基础及公安工作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任务，严厉打击了各种违法犯罪行为，确保了黑水社会治安平稳。为藏区稳定起到了积极作用。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全年共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立各类刑事案件62起，破26起，抓获犯罪嫌疑人 32人，挡获被盗车1辆，挽回经济损失 8万余元，抓获网上逃犯4人,强制隔离戒毒1人。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（2）全年共受理涉林、涉野、涉资源案件12起，查处12起，其中，立刑事案件5起、治安案件7起，林业行政处罚6人，治安拘留2人。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3）全年共受理行政案件97起，查处结案78起，查处违法人员98人（其中拘留18人），单位罚款2家，警告1家；开展反恐防暴应急演练8次，化解矛盾纠纷40起，收缴各类枪支28支，子弹707发。日常巡逻盘查人员10,014人，车辆5,267辆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4）全年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共发生交通事故 216 起，其中亡人事故2起；查处违停1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269起，无证驾驶537起，饮酒驾驶19起，其他违法行为2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851起，排查隐患18处。5月以来，受持续降雨影响，我县多处山体发生泥石流、垮坊等自然灾害，国道347线部分道路交通中断，交警大队和派出所全警动员投入到防汛抢险工作中，安放警示标志90余处，指挥疏导车辆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,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000余辆，劝返分流四轴及四轴以上大货车1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000余辆。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5）疫情以来，黑水县看守所被州局设立为阿坝州疫情防控集中收押点，按照省厅勤务模式和监所安全高于社会面的要求，严格开展各项工作，确保了监所连续18年无安全事故发生。全年看守所共收押全州羁押人员235人次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评价结论及建议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严格管理每笔财政资金的使用和支出，没有超预算支出情况，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杜绝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了现金支付现象，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采用银行转账或公务卡消费管理，确保了每一笔资金收支的安全性。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服务对象满意度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在财政资金整体支出中，县公安局非常重视预算执行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各环节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工作，能够按照国家的法律法规加强预算管理，不断完善内控制度，认真地完成了2021年的部门预、决算编制工作，取得了较好的预算执行效果。</w:t>
      </w:r>
    </w:p>
    <w:p>
      <w:pPr>
        <w:numPr>
          <w:ilvl w:val="0"/>
          <w:numId w:val="6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1、财务管理制度需要进一步完善健全。对此问题，我局“内控管理”制度要求，查漏补缺，进一步完善相关制度。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2、进一步规范会计行为。加强财务人员业务知识的提升，及时做好月度和年度会计处理，做到日清月结，严格预算资金管理和使用，规范和完善各项费用审签报销制度。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加强财务人员的业务知识的培训力度，特别是新时期下财政主管部门应加强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财务人员业务知识的交流学习，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同时加强对预算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单位财政资金的使用环节的监督、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力度。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235E2"/>
    <w:multiLevelType w:val="singleLevel"/>
    <w:tmpl w:val="93A235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852607"/>
    <w:multiLevelType w:val="singleLevel"/>
    <w:tmpl w:val="D585260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CF96FE"/>
    <w:multiLevelType w:val="singleLevel"/>
    <w:tmpl w:val="ECCF9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2B1B43"/>
    <w:multiLevelType w:val="singleLevel"/>
    <w:tmpl w:val="2A2B1B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29A3A8C"/>
    <w:multiLevelType w:val="singleLevel"/>
    <w:tmpl w:val="329A3A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7EAED34"/>
    <w:multiLevelType w:val="singleLevel"/>
    <w:tmpl w:val="67EAED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7687E9E"/>
    <w:rsid w:val="36435EC2"/>
    <w:rsid w:val="377A48A4"/>
    <w:rsid w:val="4CCD36B0"/>
    <w:rsid w:val="4D3C0095"/>
    <w:rsid w:val="60910FB1"/>
    <w:rsid w:val="60D032A5"/>
    <w:rsid w:val="60E87992"/>
    <w:rsid w:val="661F61E4"/>
    <w:rsid w:val="7F75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40</TotalTime>
  <ScaleCrop>false</ScaleCrop>
  <LinksUpToDate>false</LinksUpToDate>
  <CharactersWithSpaces>359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2021-08-09T08:27:00Z</cp:lastPrinted>
  <dcterms:modified xsi:type="dcterms:W3CDTF">2022-08-16T03:10:25Z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