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黑水县公安局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2022年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黑水县公安局属一级行政预算单位，无下属二级单位，单位机构设置情况：共18个派出机构和14个内设部门，具体包括：办公室、政工室、情指中心、警务保障室、森林警察大队、科通科、政保大队、法制室、治安大队、刑警大队（禁毒反诈大队）、交警大队、特巡警大队、行政审批室、看守所及芦花等18个派出所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widowControl/>
        <w:adjustRightInd w:val="0"/>
        <w:snapToGrid w:val="0"/>
        <w:spacing w:line="540" w:lineRule="exact"/>
        <w:ind w:left="0" w:leftChars="0"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县公安局是县政府主管全县公安工作的职能部门，领导、管理全县范围内的公安工作，其主要职责及工作有：贯彻执行党和国家关于公安工作的路线、方针、政策和法律法规，组织、指导、检查、监督全县公安工作；掌握影响稳定、危害国内安全和社会治安的情况，分析形势，制定对策；预防、制止和侦察违法犯罪活动；维护社会治安秩序，维护交通安全和交通秩序，指导、监督、组织实施全县消防工作及全县信息网络的安全检查等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编制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人数170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名，其中：行政执法编制155名，行政工勤编制15名。2022年末在职人员总数16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人，其中：行政执法人员14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人，行政工勤人员17人，退休人员33人。因业务需要，面向社会公开招聘警务辅助人员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101人，政府核定购买劳务2人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2022年本年收入合计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5,264.20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万元，其中：一般公共预算财政拨款收入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5,264.20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其中：基本支出收入4488.20万元，占85.26%；项目支出收入776.00万元，占14.74%。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2022年本年支出合计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6,410.25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万元，其中：基本支出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5,069.75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万元（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其中：人员经费4,715.02万元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公用经费354.73万元），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占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79.09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%；项目支出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1,340.50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万元，占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20.91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zh-CN" w:eastAsia="zh-CN" w:bidi="ar-SA"/>
        </w:rPr>
        <w:t>%。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预决算编制情况。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我局在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2022年度按规定时间、按编制口径和财政相关要求完成了当年的预决算编制工作，编制准确，通过审核；转移支付资金按规定全额下达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执行管理情况。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执行中，严格按照《中华人民共和国预算法》要求执行，严格审批每张凭证。1-6月完成支付3,450.86万元，占全年支付总额的53.83%，1-9月完成支付3,938.89万元，占全年支付总额的61.45%，全年基本按支付进度支付，无突击用钱现象发生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部门绩效目标制定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合理，能适应需要，</w:t>
      </w:r>
      <w:r>
        <w:rPr>
          <w:rFonts w:hint="eastAsia" w:ascii="仿宋_GB2312" w:hAnsi="仿宋" w:eastAsia="仿宋_GB2312" w:cs="仿宋_GB2312"/>
          <w:sz w:val="32"/>
          <w:szCs w:val="32"/>
        </w:rPr>
        <w:t>目标完成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良好，</w:t>
      </w:r>
      <w:r>
        <w:rPr>
          <w:rFonts w:hint="eastAsia" w:ascii="仿宋_GB2312" w:hAnsi="仿宋" w:eastAsia="仿宋_GB2312" w:cs="仿宋_GB2312"/>
          <w:sz w:val="32"/>
          <w:szCs w:val="32"/>
        </w:rPr>
        <w:t>预算编制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科学、</w:t>
      </w:r>
      <w:r>
        <w:rPr>
          <w:rFonts w:hint="eastAsia" w:ascii="仿宋_GB2312" w:hAnsi="仿宋" w:eastAsia="仿宋_GB2312" w:cs="仿宋_GB2312"/>
          <w:sz w:val="32"/>
          <w:szCs w:val="32"/>
        </w:rPr>
        <w:t>准确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支出控制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在可操作范围，</w:t>
      </w:r>
      <w:r>
        <w:rPr>
          <w:rFonts w:hint="eastAsia" w:ascii="仿宋_GB2312" w:hAnsi="仿宋" w:eastAsia="仿宋_GB2312" w:cs="仿宋_GB2312"/>
          <w:sz w:val="32"/>
          <w:szCs w:val="32"/>
        </w:rPr>
        <w:t>预算动态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根据需要合理</w:t>
      </w:r>
      <w:r>
        <w:rPr>
          <w:rFonts w:hint="eastAsia" w:ascii="仿宋_GB2312" w:hAnsi="仿宋" w:eastAsia="仿宋_GB2312" w:cs="仿宋_GB2312"/>
          <w:sz w:val="32"/>
          <w:szCs w:val="32"/>
        </w:rPr>
        <w:t>调整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执行进度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按财政安排有序进行，</w:t>
      </w:r>
      <w:r>
        <w:rPr>
          <w:rFonts w:hint="eastAsia" w:ascii="仿宋_GB2312" w:hAnsi="仿宋" w:eastAsia="仿宋_GB2312" w:cs="仿宋_GB2312"/>
          <w:sz w:val="32"/>
          <w:szCs w:val="32"/>
        </w:rPr>
        <w:t>预算完成情况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较好，全年无</w:t>
      </w:r>
      <w:r>
        <w:rPr>
          <w:rFonts w:hint="eastAsia" w:ascii="仿宋_GB2312" w:hAnsi="仿宋" w:eastAsia="仿宋_GB2312" w:cs="仿宋_GB2312"/>
          <w:sz w:val="32"/>
          <w:szCs w:val="32"/>
        </w:rPr>
        <w:t>违规记录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现象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 w:cs="仿宋_GB2312"/>
          <w:sz w:val="32"/>
          <w:szCs w:val="32"/>
        </w:rPr>
        <w:t>专项预算管理。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度，我局专项资金到位1115.50万元万元，主要包括阿州财行〔2022〕13号693万元政法纪检监察转移支付资金693万元；阿州财行〔2022〕13号中央和省级政法转移支付资金380.55万元（出入境、禁毒、森林、反恐、长江保护等业务办案和业务装备款）；阿州财行〔2022〕58号省级政法转移支付资金37万元（交警因素），由财政拨款到位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根据专项资金管理的要求，我局制定了专项资金管理办法，并严格的按照管理办法执行。</w:t>
      </w:r>
    </w:p>
    <w:p>
      <w:pPr>
        <w:numPr>
          <w:ilvl w:val="0"/>
          <w:numId w:val="3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严格按预算开支。没有超标准、超规模、超范围开支；</w:t>
      </w:r>
    </w:p>
    <w:p>
      <w:pPr>
        <w:numPr>
          <w:ilvl w:val="0"/>
          <w:numId w:val="3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严格开支管理：做到了专款专用，不存在截流、挤占、挪用的情况；</w:t>
      </w:r>
    </w:p>
    <w:p>
      <w:pPr>
        <w:numPr>
          <w:ilvl w:val="0"/>
          <w:numId w:val="3"/>
        </w:numPr>
        <w:spacing w:line="580" w:lineRule="exact"/>
        <w:ind w:firstLine="64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加强内部检查和审计。进行定期和不定期的检查、审计，确保专项资金落实到位。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结果应用情况。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预算财政支出能够保障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  <w:t>人员工资支出及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机关的正常运转、确保了我局履行职能职责的需要。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left="0" w:leftChars="0" w:firstLine="72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预算支出的有力保障下，我局顺利完成了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度各项基础及公安工作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任务，严厉打击了各种违法犯罪行为，确保了黑水社会治安平稳。为藏区稳定起到了积极作用。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left="0" w:leftChars="0" w:firstLine="72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全年接群众举报线索2条；立刑事案件32起，破23起，抓获犯罪嫌疑人42人（其中侵财类案件20起，破14起，抓30人）。与去年同期相比，刑事案件发案率下降48%，破案率上升30%。协助外地公安机关抓获网逃7名；受理行政案件84起，查处结案60起，查处违法人员108人（其中行政拘留43人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left="0" w:leftChars="0" w:firstLine="72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打赢猛河战“疫”。启动入县4个卡点，严查过境车辆、人员；前移关口至垭口山隧道口，设立过境车辆转运点，全程闭环护送转运车辆出境，期间累计转运车队125批次、6134台次；强化流调溯源，落地核查涉疫数据3500余条；办理拒不执行紧急状态下的决定、命令行政案件15起，查处违法人员42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left="0" w:leftChars="0" w:firstLine="72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为维护涉藏意识形态领域政治安全，强化反恐反邪工作，深化严打暴恐活动专项行动，结合“敲门行动”，摸排调查邪教组织。加强寺庙服务管理工作，不断巩固“一寺一策”管理规范。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评价结论及建议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按照“政府过紧日子”的要求，将有限的资金用到实处，严格管理每笔财政资金的使用和支出，没有超预算支出情况，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杜绝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了现金支付现象，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采用银行转账或公务卡消费管理，确保了每一笔资金收支的安全性。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服务对象满意度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在财政资金整体支出中，县公安局非常重视预算执行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各环节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工作，能够按照国家的法律法规加强预算管理，不断完善内控制度，认真地完成了2022年的部门预、决算编制工作，取得了较好的预算执行效果。</w:t>
      </w:r>
    </w:p>
    <w:p>
      <w:pPr>
        <w:numPr>
          <w:ilvl w:val="0"/>
          <w:numId w:val="6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1、财务管理制度需要进一步完善健全。对此问题，我局“内控管理”制度要求，查漏补缺，进一步完善相关制度。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2、进一步规范会计行为。加强财务人员业务知识的提升，及时做好月度和年度会计处理，做到日清月结，严格预算资金管理和使用，规范和完善各项费用审签报销制度。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加强财务人员的业务知识的培训力度，特别是新时期下财政主管部门应加强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财务人员业务知识的指导和交流学习，提高财务人员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预算一体化管理系统的实际操作和应用水平，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同时加强对预算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单位财政资金的使用环节的监督、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力度。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235E2"/>
    <w:multiLevelType w:val="singleLevel"/>
    <w:tmpl w:val="93A235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852607"/>
    <w:multiLevelType w:val="singleLevel"/>
    <w:tmpl w:val="D58526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CF96FE"/>
    <w:multiLevelType w:val="singleLevel"/>
    <w:tmpl w:val="ECCF9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2B1B43"/>
    <w:multiLevelType w:val="singleLevel"/>
    <w:tmpl w:val="2A2B1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29A3A8C"/>
    <w:multiLevelType w:val="singleLevel"/>
    <w:tmpl w:val="329A3A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7EAED34"/>
    <w:multiLevelType w:val="singleLevel"/>
    <w:tmpl w:val="67EAED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5MGY3NzNhMGRhYjYwNTAyNzJiZTJlNDE4NGI3NTIifQ=="/>
  </w:docVars>
  <w:rsids>
    <w:rsidRoot w:val="00491B22"/>
    <w:rsid w:val="00291808"/>
    <w:rsid w:val="00491B22"/>
    <w:rsid w:val="0052390C"/>
    <w:rsid w:val="06A555FA"/>
    <w:rsid w:val="07687E9E"/>
    <w:rsid w:val="198C1D89"/>
    <w:rsid w:val="2AEA4B61"/>
    <w:rsid w:val="36435EC2"/>
    <w:rsid w:val="377A48A4"/>
    <w:rsid w:val="48792500"/>
    <w:rsid w:val="4CCD36B0"/>
    <w:rsid w:val="4D3C0095"/>
    <w:rsid w:val="60910FB1"/>
    <w:rsid w:val="60D032A5"/>
    <w:rsid w:val="60E87992"/>
    <w:rsid w:val="62F87DA1"/>
    <w:rsid w:val="646B4E89"/>
    <w:rsid w:val="661F61E4"/>
    <w:rsid w:val="7953529A"/>
    <w:rsid w:val="79E848ED"/>
    <w:rsid w:val="7F7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2267</Words>
  <Characters>2477</Characters>
  <Lines>2</Lines>
  <Paragraphs>1</Paragraphs>
  <TotalTime>9</TotalTime>
  <ScaleCrop>false</ScaleCrop>
  <LinksUpToDate>false</LinksUpToDate>
  <CharactersWithSpaces>2481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2021-08-09T08:27:00Z</cp:lastPrinted>
  <dcterms:modified xsi:type="dcterms:W3CDTF">2023-09-20T06:46:59Z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35EA74C9D825420EA85C70B0F563755C</vt:lpwstr>
  </property>
</Properties>
</file>