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default" w:ascii="Times New Roman" w:hAnsi="Times New Roman" w:eastAsia="宋体" w:cs="Times New Roman"/>
          <w:b/>
          <w:sz w:val="44"/>
          <w:szCs w:val="44"/>
          <w:highlight w:val="none"/>
          <w:shd w:val="clear" w:color="auto" w:fill="FFFFFF"/>
        </w:rPr>
      </w:pPr>
      <w:bookmarkStart w:id="1" w:name="_GoBack"/>
      <w:bookmarkEnd w:id="1"/>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val="en-US" w:eastAsia="zh-CN"/>
        </w:rPr>
      </w:pPr>
      <w:r>
        <w:rPr>
          <w:rFonts w:hint="eastAsia" w:eastAsia="方正小标宋简体" w:cs="Times New Roman"/>
          <w:b w:val="0"/>
          <w:bCs/>
          <w:sz w:val="44"/>
          <w:szCs w:val="44"/>
          <w:highlight w:val="none"/>
          <w:shd w:val="clear" w:color="auto" w:fill="FFFFFF"/>
          <w:lang w:val="en-US" w:eastAsia="zh-CN"/>
        </w:rPr>
        <w:t>黑水县公安局</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cs="Times New Roman"/>
          <w:szCs w:val="32"/>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2023年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rPr>
      </w:pPr>
      <w:r>
        <w:rPr>
          <w:rFonts w:hint="eastAsia" w:eastAsia="黑体" w:cs="Times New Roman"/>
          <w:color w:val="000000"/>
          <w:kern w:val="0"/>
          <w:szCs w:val="32"/>
          <w:highlight w:val="none"/>
          <w:shd w:val="clear" w:color="auto" w:fill="FFFFFF"/>
          <w:lang w:val="zh-CN"/>
        </w:rPr>
        <w:t>一、</w:t>
      </w:r>
      <w:r>
        <w:rPr>
          <w:rFonts w:hint="default" w:ascii="Times New Roman" w:hAnsi="Times New Roman" w:eastAsia="黑体" w:cs="Times New Roman"/>
          <w:color w:val="000000"/>
          <w:kern w:val="0"/>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楷体_GB2312" w:cs="Times New Roman"/>
          <w:b/>
          <w:bCs/>
          <w:color w:val="000000"/>
          <w:kern w:val="0"/>
          <w:szCs w:val="32"/>
          <w:highlight w:val="none"/>
          <w:shd w:val="clear" w:color="auto" w:fill="FFFFFF"/>
          <w:lang w:val="zh-CN"/>
        </w:rPr>
        <w:t>（一）</w:t>
      </w:r>
      <w:r>
        <w:rPr>
          <w:rFonts w:hint="default" w:ascii="Times New Roman" w:hAnsi="Times New Roman" w:eastAsia="楷体_GB2312" w:cs="Times New Roman"/>
          <w:b/>
          <w:bCs/>
          <w:color w:val="000000"/>
          <w:kern w:val="0"/>
          <w:szCs w:val="32"/>
          <w:highlight w:val="none"/>
          <w:shd w:val="clear" w:color="auto" w:fill="FFFFFF"/>
          <w:lang w:val="zh-CN"/>
        </w:rPr>
        <w:t>机构组成。</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黑水县公安局</w:t>
      </w:r>
      <w:r>
        <w:rPr>
          <w:rFonts w:hint="eastAsia" w:ascii="仿宋_GB2312" w:cs="仿宋_GB2312"/>
          <w:color w:val="000000"/>
          <w:kern w:val="0"/>
          <w:shd w:val="clear" w:color="auto" w:fill="FFFFFF"/>
          <w:lang w:val="zh-CN" w:eastAsia="zh-CN"/>
        </w:rPr>
        <w:t>单位机构设置情况：</w:t>
      </w:r>
      <w:r>
        <w:rPr>
          <w:rFonts w:hint="eastAsia" w:ascii="仿宋_GB2312" w:cs="仿宋_GB2312"/>
          <w:color w:val="000000"/>
          <w:kern w:val="0"/>
          <w:shd w:val="clear" w:color="auto" w:fill="FFFFFF"/>
          <w:lang w:val="en-US" w:eastAsia="zh-CN"/>
        </w:rPr>
        <w:t>共18个派出机构和16个内设部门，具体包括：办公室、情指中心、科通大队、网安大队、政保大队、警务保障室、政工室、督查大队、法制大队、治安大队、交警大队、刑警大队、禁毒大队、特巡逻警察大队、森林警察大队、看守所及芦花镇等18个乡镇派出所。</w:t>
      </w:r>
    </w:p>
    <w:p>
      <w:pPr>
        <w:widowControl/>
        <w:numPr>
          <w:ilvl w:val="0"/>
          <w:numId w:val="0"/>
        </w:numPr>
        <w:adjustRightInd w:val="0"/>
        <w:snapToGrid w:val="0"/>
        <w:spacing w:line="580" w:lineRule="exact"/>
        <w:ind w:firstLine="642" w:firstLineChars="200"/>
        <w:jc w:val="both"/>
        <w:rPr>
          <w:rFonts w:hint="eastAsia"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（二）机构职能</w:t>
      </w:r>
      <w:r>
        <w:rPr>
          <w:rFonts w:hint="eastAsia" w:eastAsia="楷体_GB2312" w:cs="Times New Roman"/>
          <w:b/>
          <w:bCs/>
          <w:color w:val="000000"/>
          <w:kern w:val="0"/>
          <w:szCs w:val="32"/>
          <w:highlight w:val="none"/>
          <w:shd w:val="clear" w:color="auto" w:fill="FFFFFF"/>
          <w:lang w:val="zh-CN"/>
        </w:rPr>
        <w:t>。</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1、贯彻执行公安工作的法律、法规、规章和方针、政策，研究制定公安工作方案和措施，领导、监督、检查全县公安工作。</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2、调查研究公安工作中出现的新情况、新问题，掌握危害国家安全、影响社会治安稳定的情报信息，分析预测敌情和社情，为县委、县政府和上级公安机关提供信息并提出对策。</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3、承担组织开展公安队伍正规化、装备现代化建设及民警教育和公安宣传工作的责任，组织公安督察工作，实施对民警的监督和权益保护。</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4、预防、制止和侦查违法犯罪活动，参与处置严重危害社会安定的聚众闹事、骚乱事件和重大治安事件，协助、配合国家安全机关做好国家安全保卫工作和反恐防暴工作。</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5、依法查处危害社会治安秩序行为，承担全县治安、户口、居民身份证、枪支弹药、危险物品、特种行业和出入境管理责任；管理集会、游行、示威活动。</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6、管理道路交通安全，维护道路交通秩序，承担查处道路交通事故、管理机动车辆和驾驶员的责任。</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7、指导和监督国家机关、社会团体、企事业组织和重点建设工程的治安保卫工作、治安防范工作。</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8、管理看守所、拘留所。配合县司法局依法加强对服刑人员的监管。</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9、负责辖区的公安警卫工作。</w:t>
      </w:r>
    </w:p>
    <w:p>
      <w:pPr>
        <w:widowControl/>
        <w:numPr>
          <w:ilvl w:val="0"/>
          <w:numId w:val="0"/>
        </w:numPr>
        <w:adjustRightInd w:val="0"/>
        <w:snapToGrid w:val="0"/>
        <w:spacing w:line="580" w:lineRule="exact"/>
        <w:ind w:firstLine="640" w:firstLineChars="200"/>
        <w:jc w:val="both"/>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10、组织实施公安信息技术、刑事技术、行动技术、公共信息网络安全监察技术等公安科技建设，监督管理计算机信息系统安全保护工作。</w:t>
      </w:r>
    </w:p>
    <w:p>
      <w:pPr>
        <w:widowControl/>
        <w:numPr>
          <w:ilvl w:val="0"/>
          <w:numId w:val="0"/>
        </w:numPr>
        <w:adjustRightInd w:val="0"/>
        <w:snapToGrid w:val="0"/>
        <w:spacing w:line="580" w:lineRule="exact"/>
        <w:ind w:firstLine="640" w:firstLineChars="200"/>
        <w:jc w:val="both"/>
        <w:rPr>
          <w:rFonts w:hint="default" w:ascii="Times New Roman" w:hAnsi="Times New Roman" w:cs="Times New Roman"/>
          <w:szCs w:val="32"/>
        </w:rPr>
      </w:pPr>
      <w:r>
        <w:rPr>
          <w:rFonts w:hint="eastAsia" w:ascii="仿宋_GB2312" w:cs="仿宋_GB2312"/>
          <w:color w:val="000000"/>
          <w:kern w:val="0"/>
          <w:shd w:val="clear" w:color="auto" w:fill="FFFFFF"/>
          <w:lang w:val="en-US" w:eastAsia="zh-CN"/>
        </w:rPr>
        <w:t>11、承办县委、县政府和上级公安机关交办的其他事项。</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rPr>
        <w:t>二、</w:t>
      </w:r>
      <w:r>
        <w:rPr>
          <w:rFonts w:hint="default" w:ascii="Times New Roman" w:hAnsi="Times New Roman" w:eastAsia="黑体" w:cs="Times New Roman"/>
          <w:color w:val="000000"/>
          <w:kern w:val="0"/>
          <w:szCs w:val="32"/>
          <w:highlight w:val="none"/>
          <w:shd w:val="clear" w:color="auto" w:fill="FFFFFF"/>
          <w:lang w:eastAsia="zh-CN"/>
        </w:rPr>
        <w:t>部门</w:t>
      </w:r>
      <w:r>
        <w:rPr>
          <w:rFonts w:hint="default" w:ascii="Times New Roman" w:hAnsi="Times New Roman" w:eastAsia="黑体" w:cs="Times New Roman"/>
          <w:color w:val="000000"/>
          <w:kern w:val="0"/>
          <w:szCs w:val="32"/>
          <w:highlight w:val="none"/>
          <w:shd w:val="clear" w:color="auto" w:fill="FFFFFF"/>
        </w:rPr>
        <w:t>资金收支情况</w:t>
      </w:r>
    </w:p>
    <w:p>
      <w:pPr>
        <w:widowControl/>
        <w:adjustRightInd w:val="0"/>
        <w:snapToGrid w:val="0"/>
        <w:spacing w:line="578" w:lineRule="exact"/>
        <w:ind w:firstLine="642" w:firstLineChars="200"/>
        <w:contextualSpacing/>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r>
        <w:rPr>
          <w:rFonts w:hint="default" w:ascii="Times New Roman" w:hAnsi="Times New Roman" w:eastAsia="楷体_GB2312" w:cs="Times New Roman"/>
          <w:b/>
          <w:bCs/>
          <w:color w:val="000000"/>
          <w:kern w:val="0"/>
          <w:szCs w:val="32"/>
          <w:highlight w:val="none"/>
          <w:shd w:val="clear" w:color="auto" w:fill="FFFFFF"/>
          <w:lang w:val="zh-CN"/>
        </w:rPr>
        <w:t>。</w:t>
      </w:r>
    </w:p>
    <w:p>
      <w:pPr>
        <w:widowControl/>
        <w:adjustRightInd w:val="0"/>
        <w:snapToGrid w:val="0"/>
        <w:spacing w:line="578" w:lineRule="exact"/>
        <w:ind w:firstLine="640" w:firstLineChars="200"/>
        <w:contextualSpacing/>
        <w:rPr>
          <w:rFonts w:hint="eastAsia"/>
        </w:rPr>
      </w:pPr>
      <w:r>
        <w:rPr>
          <w:rFonts w:hint="eastAsia"/>
        </w:rPr>
        <w:t>2023年我</w:t>
      </w:r>
      <w:r>
        <w:rPr>
          <w:rFonts w:hint="eastAsia"/>
          <w:lang w:val="en-US" w:eastAsia="zh-CN"/>
        </w:rPr>
        <w:t>局</w:t>
      </w:r>
      <w:r>
        <w:rPr>
          <w:rFonts w:hint="eastAsia"/>
        </w:rPr>
        <w:t>年初收入预算数为</w:t>
      </w:r>
      <w:r>
        <w:rPr>
          <w:rFonts w:hint="eastAsia"/>
          <w:lang w:val="en-US" w:eastAsia="zh-CN"/>
        </w:rPr>
        <w:t>4,562.00</w:t>
      </w:r>
      <w:r>
        <w:rPr>
          <w:rFonts w:hint="eastAsia"/>
        </w:rPr>
        <w:t>万元，调整后收入预算数为6</w:t>
      </w:r>
      <w:r>
        <w:rPr>
          <w:rFonts w:hint="eastAsia"/>
          <w:lang w:val="en-US" w:eastAsia="zh-CN"/>
        </w:rPr>
        <w:t>,</w:t>
      </w:r>
      <w:r>
        <w:rPr>
          <w:rFonts w:hint="eastAsia"/>
        </w:rPr>
        <w:t>774.74万元，收入决算数为</w:t>
      </w:r>
      <w:r>
        <w:rPr>
          <w:rFonts w:hint="eastAsia"/>
          <w:lang w:val="en-US" w:eastAsia="zh-CN"/>
        </w:rPr>
        <w:t>6,774.74万</w:t>
      </w:r>
      <w:r>
        <w:rPr>
          <w:rFonts w:hint="eastAsia"/>
        </w:rPr>
        <w:t>元，其中一般财政拨款收入</w:t>
      </w:r>
      <w:r>
        <w:rPr>
          <w:rFonts w:hint="eastAsia"/>
          <w:lang w:val="en-US" w:eastAsia="zh-CN"/>
        </w:rPr>
        <w:t>5,633.74</w:t>
      </w:r>
      <w:r>
        <w:rPr>
          <w:rFonts w:hint="eastAsia"/>
        </w:rPr>
        <w:t>万元，其他收入</w:t>
      </w:r>
      <w:r>
        <w:rPr>
          <w:rFonts w:hint="eastAsia"/>
          <w:lang w:val="en-US" w:eastAsia="zh-CN"/>
        </w:rPr>
        <w:t>1,141</w:t>
      </w:r>
      <w:r>
        <w:rPr>
          <w:rFonts w:hint="eastAsia"/>
        </w:rPr>
        <w:t>万元。</w:t>
      </w:r>
    </w:p>
    <w:p>
      <w:pPr>
        <w:widowControl/>
        <w:adjustRightInd w:val="0"/>
        <w:snapToGrid w:val="0"/>
        <w:spacing w:line="578" w:lineRule="exact"/>
        <w:ind w:firstLine="642" w:firstLineChars="200"/>
        <w:contextualSpacing/>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二</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支出情况</w:t>
      </w:r>
      <w:r>
        <w:rPr>
          <w:rFonts w:hint="default" w:ascii="Times New Roman" w:hAnsi="Times New Roman" w:eastAsia="楷体_GB2312" w:cs="Times New Roman"/>
          <w:b/>
          <w:bCs/>
          <w:color w:val="000000"/>
          <w:kern w:val="0"/>
          <w:szCs w:val="32"/>
          <w:highlight w:val="none"/>
          <w:shd w:val="clear" w:color="auto" w:fill="FFFFFF"/>
          <w:lang w:val="zh-CN"/>
        </w:rPr>
        <w:t>。</w:t>
      </w:r>
    </w:p>
    <w:p>
      <w:pPr>
        <w:widowControl/>
        <w:adjustRightInd w:val="0"/>
        <w:snapToGrid w:val="0"/>
        <w:spacing w:line="578" w:lineRule="exact"/>
        <w:ind w:firstLine="640" w:firstLineChars="200"/>
        <w:contextualSpacing/>
        <w:rPr>
          <w:rFonts w:hint="eastAsia"/>
          <w:lang w:val="zh-CN"/>
        </w:rPr>
      </w:pPr>
      <w:r>
        <w:rPr>
          <w:rFonts w:hint="eastAsia"/>
        </w:rPr>
        <w:t>2023年我</w:t>
      </w:r>
      <w:r>
        <w:rPr>
          <w:rFonts w:hint="eastAsia"/>
          <w:lang w:val="en-US" w:eastAsia="zh-CN"/>
        </w:rPr>
        <w:t>局</w:t>
      </w:r>
      <w:r>
        <w:rPr>
          <w:rFonts w:hint="eastAsia"/>
        </w:rPr>
        <w:t>年初支出预算数为</w:t>
      </w:r>
      <w:r>
        <w:rPr>
          <w:rFonts w:hint="eastAsia"/>
          <w:lang w:val="en-US" w:eastAsia="zh-CN"/>
        </w:rPr>
        <w:t>4,562.00</w:t>
      </w:r>
      <w:r>
        <w:rPr>
          <w:rFonts w:hint="eastAsia"/>
        </w:rPr>
        <w:t>万元，调整后支出预算数为6</w:t>
      </w:r>
      <w:r>
        <w:rPr>
          <w:rFonts w:hint="eastAsia"/>
          <w:lang w:val="en-US" w:eastAsia="zh-CN"/>
        </w:rPr>
        <w:t>,</w:t>
      </w:r>
      <w:r>
        <w:rPr>
          <w:rFonts w:hint="eastAsia"/>
        </w:rPr>
        <w:t>774.74万元，支出决算数为6</w:t>
      </w:r>
      <w:r>
        <w:rPr>
          <w:rFonts w:hint="eastAsia"/>
          <w:lang w:val="en-US" w:eastAsia="zh-CN"/>
        </w:rPr>
        <w:t>,</w:t>
      </w:r>
      <w:r>
        <w:rPr>
          <w:rFonts w:hint="eastAsia"/>
        </w:rPr>
        <w:t>774.74万元，预算执行率为100%。其中：基本支出4</w:t>
      </w:r>
      <w:r>
        <w:rPr>
          <w:rFonts w:hint="eastAsia"/>
          <w:lang w:val="en-US" w:eastAsia="zh-CN"/>
        </w:rPr>
        <w:t>,</w:t>
      </w:r>
      <w:r>
        <w:rPr>
          <w:rFonts w:hint="eastAsia"/>
        </w:rPr>
        <w:t>545.5</w:t>
      </w:r>
      <w:r>
        <w:rPr>
          <w:rFonts w:hint="eastAsia"/>
          <w:lang w:val="en-US" w:eastAsia="zh-CN"/>
        </w:rPr>
        <w:t>1万元（其中：</w:t>
      </w:r>
      <w:r>
        <w:rPr>
          <w:rFonts w:hint="eastAsia"/>
        </w:rPr>
        <w:t>人员经费支出为4</w:t>
      </w:r>
      <w:r>
        <w:rPr>
          <w:rFonts w:hint="eastAsia"/>
          <w:lang w:val="en-US" w:eastAsia="zh-CN"/>
        </w:rPr>
        <w:t>,</w:t>
      </w:r>
      <w:r>
        <w:rPr>
          <w:rFonts w:hint="eastAsia"/>
        </w:rPr>
        <w:t>159.34万元，公用经费支出为386.16万元</w:t>
      </w:r>
      <w:r>
        <w:rPr>
          <w:rFonts w:hint="eastAsia"/>
          <w:lang w:eastAsia="zh-CN"/>
        </w:rPr>
        <w:t>）</w:t>
      </w:r>
      <w:r>
        <w:rPr>
          <w:rFonts w:hint="eastAsia"/>
          <w:lang w:val="en-US" w:eastAsia="zh-CN"/>
        </w:rPr>
        <w:t>；</w:t>
      </w:r>
      <w:r>
        <w:rPr>
          <w:rFonts w:hint="eastAsia"/>
        </w:rPr>
        <w:t>项目支出2</w:t>
      </w:r>
      <w:r>
        <w:rPr>
          <w:rFonts w:hint="eastAsia"/>
          <w:lang w:val="en-US" w:eastAsia="zh-CN"/>
        </w:rPr>
        <w:t>,</w:t>
      </w:r>
      <w:r>
        <w:rPr>
          <w:rFonts w:hint="eastAsia"/>
        </w:rPr>
        <w:t>229.2</w:t>
      </w:r>
      <w:r>
        <w:rPr>
          <w:rFonts w:hint="eastAsia"/>
          <w:lang w:val="en-US" w:eastAsia="zh-CN"/>
        </w:rPr>
        <w:t>3</w:t>
      </w:r>
      <w:r>
        <w:rPr>
          <w:rFonts w:hint="eastAsia"/>
        </w:rPr>
        <w:t>。</w:t>
      </w:r>
    </w:p>
    <w:p>
      <w:pPr>
        <w:widowControl/>
        <w:adjustRightInd w:val="0"/>
        <w:snapToGrid w:val="0"/>
        <w:spacing w:line="578" w:lineRule="exact"/>
        <w:ind w:firstLine="642" w:firstLineChars="200"/>
        <w:contextualSpacing/>
        <w:rPr>
          <w:rFonts w:hint="eastAsia" w:ascii="Times New Roman" w:hAnsi="Times New Roman" w:eastAsia="楷体_GB2312" w:cs="Times New Roman"/>
          <w:b/>
          <w:szCs w:val="32"/>
          <w:lang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szCs w:val="32"/>
        </w:rPr>
        <w:t>结余分配和结转结余情况</w:t>
      </w:r>
      <w:r>
        <w:rPr>
          <w:rFonts w:hint="eastAsia" w:ascii="Times New Roman" w:hAnsi="Times New Roman" w:eastAsia="楷体_GB2312" w:cs="Times New Roman"/>
          <w:b/>
          <w:szCs w:val="32"/>
          <w:lang w:eastAsia="zh-CN"/>
        </w:rPr>
        <w:t>。</w:t>
      </w:r>
    </w:p>
    <w:p>
      <w:pPr>
        <w:widowControl/>
        <w:adjustRightInd w:val="0"/>
        <w:snapToGrid w:val="0"/>
        <w:spacing w:line="578" w:lineRule="exact"/>
        <w:ind w:firstLine="640" w:firstLineChars="200"/>
        <w:contextualSpacing/>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szCs w:val="32"/>
        </w:rPr>
        <w:t>2023年年末我</w:t>
      </w:r>
      <w:r>
        <w:rPr>
          <w:rFonts w:hint="eastAsia"/>
          <w:szCs w:val="32"/>
          <w:lang w:val="en-US" w:eastAsia="zh-CN"/>
        </w:rPr>
        <w:t>局</w:t>
      </w:r>
      <w:r>
        <w:rPr>
          <w:rFonts w:hint="eastAsia"/>
          <w:szCs w:val="32"/>
        </w:rPr>
        <w:t>资金未发生</w:t>
      </w:r>
      <w:r>
        <w:rPr>
          <w:color w:val="000000"/>
          <w:kern w:val="0"/>
          <w:szCs w:val="32"/>
          <w:shd w:val="clear" w:color="auto" w:fill="FFFFFF"/>
        </w:rPr>
        <w:t>结转结余。</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Cs w:val="32"/>
          <w:highlight w:val="none"/>
          <w:shd w:val="clear" w:color="auto" w:fill="FFFFFF"/>
        </w:rPr>
        <w:t>三、</w:t>
      </w: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eastAsia="黑体"/>
          <w:b/>
          <w:bCs/>
          <w:kern w:val="0"/>
          <w:sz w:val="32"/>
          <w:szCs w:val="32"/>
        </w:rPr>
      </w:pPr>
      <w:r>
        <w:rPr>
          <w:rFonts w:hint="eastAsia" w:ascii="楷体_GB2312" w:hAnsi="楷体_GB2312" w:eastAsia="楷体_GB2312" w:cs="楷体_GB2312"/>
          <w:b/>
          <w:bCs/>
          <w:color w:val="000000"/>
          <w:kern w:val="0"/>
          <w:szCs w:val="32"/>
          <w:highlight w:val="none"/>
          <w:shd w:val="clear" w:color="auto" w:fill="FFFFFF"/>
          <w:lang w:val="en-US" w:eastAsia="zh-CN"/>
        </w:rPr>
        <w:t>1.</w:t>
      </w:r>
      <w:r>
        <w:rPr>
          <w:rFonts w:hint="eastAsia" w:ascii="楷体_GB2312" w:hAnsi="楷体_GB2312" w:eastAsia="楷体_GB2312" w:cs="楷体_GB2312"/>
          <w:b/>
          <w:bCs/>
          <w:color w:val="000000"/>
          <w:kern w:val="0"/>
          <w:szCs w:val="32"/>
          <w:highlight w:val="none"/>
          <w:shd w:val="clear" w:color="auto" w:fill="FFFFFF"/>
          <w:lang w:val="zh-CN"/>
        </w:rPr>
        <w:t>履职效能。</w:t>
      </w:r>
    </w:p>
    <w:p>
      <w:pPr>
        <w:keepNext w:val="0"/>
        <w:keepLines w:val="0"/>
        <w:pageBreakBefore w:val="0"/>
        <w:kinsoku/>
        <w:wordWrap/>
        <w:overflowPunct/>
        <w:topLinePunct w:val="0"/>
        <w:autoSpaceDE/>
        <w:autoSpaceDN/>
        <w:bidi w:val="0"/>
        <w:adjustRightInd/>
        <w:spacing w:line="560" w:lineRule="exact"/>
        <w:ind w:firstLine="321" w:firstLineChars="100"/>
        <w:textAlignment w:val="auto"/>
        <w:rPr>
          <w:rFonts w:eastAsia="黑体"/>
          <w:b w:val="0"/>
          <w:bCs w:val="0"/>
          <w:kern w:val="0"/>
          <w:sz w:val="32"/>
          <w:szCs w:val="32"/>
        </w:rPr>
      </w:pPr>
      <w:r>
        <w:rPr>
          <w:rFonts w:hint="eastAsia" w:eastAsia="黑体"/>
          <w:b/>
          <w:bCs/>
          <w:kern w:val="0"/>
          <w:sz w:val="32"/>
          <w:szCs w:val="32"/>
          <w:lang w:eastAsia="zh-CN"/>
        </w:rPr>
        <w:t>（</w:t>
      </w:r>
      <w:r>
        <w:rPr>
          <w:rFonts w:hint="eastAsia" w:eastAsia="黑体"/>
          <w:b/>
          <w:bCs/>
          <w:kern w:val="0"/>
          <w:sz w:val="32"/>
          <w:szCs w:val="32"/>
          <w:lang w:val="en-US" w:eastAsia="zh-CN"/>
        </w:rPr>
        <w:t>1</w:t>
      </w:r>
      <w:r>
        <w:rPr>
          <w:rFonts w:hint="eastAsia" w:eastAsia="黑体"/>
          <w:b/>
          <w:bCs/>
          <w:kern w:val="0"/>
          <w:sz w:val="32"/>
          <w:szCs w:val="32"/>
          <w:lang w:eastAsia="zh-CN"/>
        </w:rPr>
        <w:t>）</w:t>
      </w:r>
      <w:r>
        <w:rPr>
          <w:rFonts w:eastAsia="黑体"/>
          <w:b w:val="0"/>
          <w:bCs w:val="0"/>
          <w:kern w:val="0"/>
          <w:sz w:val="32"/>
          <w:szCs w:val="32"/>
        </w:rPr>
        <w:t>坚决捍卫政治安全，全力维护政治大局持续稳定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黑体"/>
          <w:kern w:val="0"/>
          <w:sz w:val="32"/>
          <w:szCs w:val="32"/>
        </w:rPr>
      </w:pPr>
      <w:r>
        <w:rPr>
          <w:rFonts w:hint="eastAsia"/>
          <w:szCs w:val="32"/>
        </w:rPr>
        <w:t>坚决履行</w:t>
      </w:r>
      <w:r>
        <w:rPr>
          <w:rFonts w:hint="eastAsia" w:ascii="仿宋_GB2312" w:hAnsi="仿宋_GB2312" w:eastAsia="仿宋_GB2312" w:cs="仿宋_GB2312"/>
          <w:color w:val="000000"/>
          <w:sz w:val="32"/>
          <w:szCs w:val="32"/>
        </w:rPr>
        <w:t>捍卫政治安全使命任务，全力确保 “大事、中事、小事都不出”的工作目标，结合“新篇”系列专项行动，围绕成都大运会、州庆和县系列安保维稳工作任务，全力筑牢政治安全城墙。</w:t>
      </w:r>
      <w:r>
        <w:rPr>
          <w:rFonts w:eastAsia="楷体_GB2312"/>
          <w:b/>
          <w:bCs/>
          <w:sz w:val="32"/>
          <w:szCs w:val="32"/>
        </w:rPr>
        <w:t>一是加大情报收集力度。</w:t>
      </w:r>
      <w:r>
        <w:rPr>
          <w:rFonts w:hint="eastAsia" w:ascii="仿宋_GB2312" w:hAnsi="仿宋_GB2312" w:eastAsia="仿宋_GB2312" w:cs="仿宋_GB2312"/>
          <w:color w:val="000000"/>
          <w:sz w:val="32"/>
          <w:szCs w:val="32"/>
        </w:rPr>
        <w:t>健全完善情报体系，不断加强情报信息搜报力度，做到早发现、早预警、早控制、早处置。共核查反馈各类情报线索</w:t>
      </w:r>
      <w:r>
        <w:rPr>
          <w:rFonts w:hint="eastAsia" w:eastAsia="仿宋_GB2312"/>
          <w:sz w:val="32"/>
          <w:szCs w:val="32"/>
        </w:rPr>
        <w:t>200余条，</w:t>
      </w:r>
      <w:r>
        <w:rPr>
          <w:rFonts w:eastAsia="仿宋_GB2312"/>
          <w:sz w:val="32"/>
          <w:szCs w:val="32"/>
        </w:rPr>
        <w:t>上报战略情报5期，</w:t>
      </w:r>
      <w:r>
        <w:rPr>
          <w:rFonts w:hint="eastAsia" w:eastAsia="仿宋_GB2312"/>
          <w:sz w:val="32"/>
          <w:szCs w:val="32"/>
        </w:rPr>
        <w:t>高质量日研判专报77期，</w:t>
      </w:r>
      <w:r>
        <w:rPr>
          <w:rFonts w:eastAsia="仿宋_GB2312"/>
          <w:sz w:val="32"/>
          <w:szCs w:val="32"/>
        </w:rPr>
        <w:t>各类情报信息</w:t>
      </w:r>
      <w:r>
        <w:rPr>
          <w:rFonts w:hint="eastAsia" w:eastAsia="仿宋_GB2312"/>
          <w:sz w:val="32"/>
          <w:szCs w:val="32"/>
        </w:rPr>
        <w:t>879</w:t>
      </w:r>
      <w:r>
        <w:rPr>
          <w:rFonts w:eastAsia="仿宋_GB2312"/>
          <w:sz w:val="32"/>
          <w:szCs w:val="32"/>
        </w:rPr>
        <w:t>期，涉稳专报</w:t>
      </w:r>
      <w:r>
        <w:rPr>
          <w:rFonts w:hint="eastAsia" w:eastAsia="仿宋_GB2312"/>
          <w:sz w:val="32"/>
          <w:szCs w:val="32"/>
        </w:rPr>
        <w:t>90余</w:t>
      </w:r>
      <w:r>
        <w:rPr>
          <w:rFonts w:eastAsia="仿宋_GB2312"/>
          <w:sz w:val="32"/>
          <w:szCs w:val="32"/>
        </w:rPr>
        <w:t>期，</w:t>
      </w:r>
      <w:r>
        <w:rPr>
          <w:rFonts w:eastAsia="仿宋_GB2312"/>
          <w:bCs/>
          <w:sz w:val="32"/>
          <w:szCs w:val="32"/>
        </w:rPr>
        <w:t>维稳形势分析研判10篇</w:t>
      </w:r>
      <w:r>
        <w:rPr>
          <w:rFonts w:hint="eastAsia" w:eastAsia="仿宋_GB2312"/>
          <w:sz w:val="32"/>
          <w:szCs w:val="32"/>
        </w:rPr>
        <w:t>。</w:t>
      </w:r>
      <w:r>
        <w:rPr>
          <w:rFonts w:eastAsia="楷体_GB2312"/>
          <w:b/>
          <w:bCs/>
          <w:sz w:val="32"/>
          <w:szCs w:val="32"/>
        </w:rPr>
        <w:t>二是落实即时稳控。</w:t>
      </w:r>
      <w:r>
        <w:rPr>
          <w:rFonts w:eastAsia="仿宋_GB2312"/>
          <w:color w:val="000000"/>
          <w:sz w:val="32"/>
          <w:szCs w:val="32"/>
        </w:rPr>
        <w:t>及时</w:t>
      </w:r>
      <w:r>
        <w:rPr>
          <w:rFonts w:eastAsia="仿宋_GB2312"/>
          <w:sz w:val="32"/>
          <w:szCs w:val="32"/>
        </w:rPr>
        <w:t>稳控</w:t>
      </w:r>
      <w:r>
        <w:rPr>
          <w:rFonts w:hint="eastAsia" w:eastAsia="仿宋_GB2312"/>
          <w:sz w:val="32"/>
          <w:szCs w:val="32"/>
        </w:rPr>
        <w:t>涉访、涉稳重点</w:t>
      </w:r>
      <w:r>
        <w:rPr>
          <w:rFonts w:eastAsia="仿宋_GB2312"/>
          <w:sz w:val="32"/>
          <w:szCs w:val="32"/>
        </w:rPr>
        <w:t>人员30人，稳控率100%；</w:t>
      </w:r>
      <w:r>
        <w:rPr>
          <w:rFonts w:hint="eastAsia" w:ascii="仿宋_GB2312" w:hAnsi="仿宋_GB2312" w:eastAsia="仿宋_GB2312" w:cs="仿宋_GB2312"/>
          <w:color w:val="000000"/>
          <w:sz w:val="32"/>
          <w:szCs w:val="32"/>
        </w:rPr>
        <w:t>依托“</w:t>
      </w:r>
      <w:r>
        <w:rPr>
          <w:rFonts w:eastAsia="仿宋_GB2312"/>
          <w:sz w:val="32"/>
          <w:szCs w:val="32"/>
        </w:rPr>
        <w:t>513</w:t>
      </w:r>
      <w:r>
        <w:rPr>
          <w:rFonts w:hint="eastAsia" w:ascii="仿宋_GB2312" w:hAnsi="仿宋_GB2312" w:eastAsia="仿宋_GB2312" w:cs="仿宋_GB2312"/>
          <w:color w:val="000000"/>
          <w:sz w:val="32"/>
          <w:szCs w:val="32"/>
        </w:rPr>
        <w:t>”管控平台，共按时校正异常数据</w:t>
      </w:r>
      <w:r>
        <w:rPr>
          <w:rFonts w:hint="eastAsia" w:eastAsia="仿宋_GB2312"/>
          <w:sz w:val="32"/>
          <w:szCs w:val="32"/>
        </w:rPr>
        <w:t>12人次，谈话教育108次，</w:t>
      </w:r>
      <w:r>
        <w:rPr>
          <w:rFonts w:hint="eastAsia" w:ascii="仿宋_GB2312" w:hAnsi="仿宋_GB2312" w:eastAsia="仿宋_GB2312" w:cs="仿宋_GB2312"/>
          <w:color w:val="000000"/>
          <w:sz w:val="32"/>
          <w:szCs w:val="32"/>
        </w:rPr>
        <w:t>谈话率</w:t>
      </w:r>
      <w:r>
        <w:rPr>
          <w:rFonts w:hint="eastAsia" w:eastAsia="仿宋_GB2312"/>
          <w:sz w:val="32"/>
          <w:szCs w:val="32"/>
        </w:rPr>
        <w:t>100%；报送防邪情报信息55期，对转控的2</w:t>
      </w:r>
      <w:r>
        <w:rPr>
          <w:rFonts w:hint="eastAsia" w:ascii="仿宋_GB2312" w:hAnsi="仿宋_GB2312" w:eastAsia="仿宋_GB2312" w:cs="仿宋_GB2312"/>
          <w:color w:val="000000"/>
          <w:sz w:val="32"/>
          <w:szCs w:val="32"/>
        </w:rPr>
        <w:t>名邪教重点对象开展教育谈话工作</w:t>
      </w:r>
      <w:r>
        <w:rPr>
          <w:rFonts w:hint="eastAsia" w:eastAsia="仿宋_GB2312"/>
          <w:sz w:val="32"/>
          <w:szCs w:val="32"/>
        </w:rPr>
        <w:t>4</w:t>
      </w:r>
      <w:r>
        <w:rPr>
          <w:rFonts w:hint="eastAsia" w:ascii="仿宋_GB2312" w:hAnsi="仿宋_GB2312" w:eastAsia="仿宋_GB2312" w:cs="仿宋_GB2312"/>
          <w:color w:val="000000"/>
          <w:sz w:val="32"/>
          <w:szCs w:val="32"/>
        </w:rPr>
        <w:t>次；劝返到缅甸、老挝、泰国</w:t>
      </w:r>
      <w:r>
        <w:rPr>
          <w:rFonts w:hint="default" w:ascii="仿宋_GB2312" w:hAnsi="仿宋_GB2312" w:cs="仿宋_GB2312"/>
          <w:color w:val="000000"/>
          <w:sz w:val="32"/>
          <w:szCs w:val="32"/>
        </w:rPr>
        <w:t>等</w:t>
      </w:r>
      <w:r>
        <w:rPr>
          <w:rFonts w:hint="eastAsia" w:ascii="仿宋_GB2312" w:hAnsi="仿宋_GB2312" w:eastAsia="仿宋_GB2312" w:cs="仿宋_GB2312"/>
          <w:color w:val="000000"/>
          <w:sz w:val="32"/>
          <w:szCs w:val="32"/>
        </w:rPr>
        <w:t>金三角诈骗高危地区务工人员</w:t>
      </w:r>
      <w:r>
        <w:rPr>
          <w:rFonts w:hint="eastAsia" w:eastAsia="仿宋_GB2312"/>
          <w:sz w:val="32"/>
          <w:szCs w:val="32"/>
        </w:rPr>
        <w:t>6人次，劝返到埃塞俄比亚等非洲高危地区4人次；核查入县境外人员2158人次，录入治安旅店系统2158人次，准确率、及时率均为100%；跟踪管控境外非政府组织瑞士籍人员1人次，跟踪管控韩国使领馆人员1人次；临时住宿数据上报共2452条，及时率达100%。</w:t>
      </w:r>
      <w:r>
        <w:rPr>
          <w:rFonts w:eastAsia="楷体_GB2312"/>
          <w:b/>
          <w:bCs/>
          <w:sz w:val="32"/>
          <w:szCs w:val="32"/>
        </w:rPr>
        <w:t>三是强化反制力度。</w:t>
      </w:r>
      <w:r>
        <w:rPr>
          <w:rFonts w:eastAsia="仿宋_GB2312"/>
          <w:sz w:val="32"/>
          <w:szCs w:val="32"/>
        </w:rPr>
        <w:t>开展舆情反制工作911次，落地核查1700余人次；</w:t>
      </w:r>
      <w:r>
        <w:rPr>
          <w:rFonts w:hint="eastAsia" w:eastAsia="仿宋_GB2312"/>
          <w:sz w:val="32"/>
          <w:szCs w:val="32"/>
        </w:rPr>
        <w:t>参与境外涉藏直播反制工作3次，精准投放反评素材350余条，承接完成5篇藏文翻译素材；在境外三大平台累计投放反制素材875次；持续深化净网专项行动，共落地核查处置网络发布有害信息人员5人，行政处罚5人，封堵、删除网上涉藏有害信息图片2张，注销相关账号5个；新增物件大V账号92个；制作上报反制视频25个，上报反制文章53篇。</w:t>
      </w:r>
      <w:r>
        <w:rPr>
          <w:rFonts w:eastAsia="楷体_GB2312"/>
          <w:b/>
          <w:bCs/>
          <w:sz w:val="32"/>
          <w:szCs w:val="32"/>
        </w:rPr>
        <w:t>四是加强寺庙服务管理工</w:t>
      </w:r>
      <w:r>
        <w:rPr>
          <w:rFonts w:eastAsia="仿宋_GB2312"/>
          <w:b/>
          <w:bCs/>
          <w:sz w:val="32"/>
          <w:szCs w:val="32"/>
        </w:rPr>
        <w:t>作。</w:t>
      </w:r>
      <w:r>
        <w:rPr>
          <w:rFonts w:hint="eastAsia" w:eastAsia="仿宋_GB2312"/>
          <w:sz w:val="32"/>
          <w:szCs w:val="32"/>
        </w:rPr>
        <w:t>积极配合统战、民宗等部门，加强对全县8座藏传佛教寺庙、262名僧侣的管理，共深入宗教场所16次，开展法</w:t>
      </w:r>
      <w:r>
        <w:rPr>
          <w:rFonts w:hint="default"/>
          <w:sz w:val="32"/>
          <w:szCs w:val="32"/>
        </w:rPr>
        <w:t>治</w:t>
      </w:r>
      <w:r>
        <w:rPr>
          <w:rFonts w:hint="eastAsia" w:eastAsia="仿宋_GB2312"/>
          <w:sz w:val="32"/>
          <w:szCs w:val="32"/>
        </w:rPr>
        <w:t>宣传8次，走访僧侣20余次，收集各类社情民意10条，</w:t>
      </w:r>
      <w:r>
        <w:rPr>
          <w:rFonts w:hint="eastAsia" w:ascii="仿宋_GB2312" w:hAnsi="仿宋_GB2312" w:eastAsia="仿宋_GB2312" w:cs="仿宋_GB2312"/>
          <w:color w:val="000000"/>
          <w:sz w:val="32"/>
          <w:szCs w:val="32"/>
        </w:rPr>
        <w:t>不断巩固“一寺一策”管理规范，在全县</w:t>
      </w:r>
      <w:r>
        <w:rPr>
          <w:rFonts w:eastAsia="仿宋_GB2312"/>
          <w:sz w:val="32"/>
          <w:szCs w:val="32"/>
        </w:rPr>
        <w:t>8个开放性寺庙全部建立寺庙警务室，有力确保管理及时、服务到位。</w:t>
      </w:r>
      <w:r>
        <w:rPr>
          <w:rFonts w:hint="eastAsia" w:ascii="楷体_GB2312" w:eastAsia="楷体_GB2312"/>
          <w:b/>
          <w:sz w:val="32"/>
          <w:szCs w:val="32"/>
        </w:rPr>
        <w:t>五是强化护照管理。</w:t>
      </w:r>
      <w:r>
        <w:rPr>
          <w:rFonts w:hint="eastAsia" w:ascii="仿宋_GB2312" w:hAnsi="仿宋_GB2312" w:eastAsia="仿宋_GB2312" w:cs="仿宋_GB2312"/>
          <w:color w:val="000000"/>
          <w:sz w:val="32"/>
          <w:szCs w:val="32"/>
        </w:rPr>
        <w:t>严格按照《全省公安机关“一网通办”能力巩固提升工作方案》的要求，落实</w:t>
      </w:r>
      <w:r>
        <w:rPr>
          <w:rFonts w:hint="eastAsia" w:eastAsia="仿宋_GB2312"/>
          <w:sz w:val="32"/>
          <w:szCs w:val="32"/>
        </w:rPr>
        <w:t>5项便民措施、优化办证流程、提升出入境管理服务水平。共受理护照35人次，受理港澳通行证15人次，异地办证核查109人次；共核查护照集中管理3735本，死亡注销1本、新增护照17本，集中管理3752本；</w:t>
      </w:r>
      <w:r>
        <w:rPr>
          <w:rFonts w:hint="eastAsia" w:ascii="仿宋_GB2312" w:hAnsi="仿宋_GB2312" w:eastAsia="仿宋_GB2312" w:cs="仿宋_GB2312"/>
          <w:color w:val="000000"/>
          <w:sz w:val="32"/>
          <w:szCs w:val="32"/>
        </w:rPr>
        <w:t>依法依规审批发放到“一带一路”沿线国家务工、参赛、就学等特殊情况人员护照</w:t>
      </w:r>
      <w:r>
        <w:rPr>
          <w:rFonts w:hint="eastAsia" w:eastAsia="仿宋_GB2312"/>
          <w:sz w:val="32"/>
          <w:szCs w:val="32"/>
        </w:rPr>
        <w:t>26人次。</w:t>
      </w:r>
    </w:p>
    <w:p>
      <w:pPr>
        <w:keepNext w:val="0"/>
        <w:keepLines w:val="0"/>
        <w:pageBreakBefore w:val="0"/>
        <w:kinsoku/>
        <w:wordWrap/>
        <w:overflowPunct/>
        <w:topLinePunct w:val="0"/>
        <w:autoSpaceDE/>
        <w:autoSpaceDN/>
        <w:bidi w:val="0"/>
        <w:adjustRightInd/>
        <w:spacing w:line="560" w:lineRule="exact"/>
        <w:ind w:firstLine="321" w:firstLineChars="100"/>
        <w:textAlignment w:val="auto"/>
        <w:rPr>
          <w:rFonts w:eastAsia="黑体"/>
          <w:color w:val="000000"/>
          <w:sz w:val="32"/>
          <w:szCs w:val="32"/>
        </w:rPr>
      </w:pPr>
      <w:r>
        <w:rPr>
          <w:rFonts w:hint="eastAsia" w:eastAsia="黑体"/>
          <w:b/>
          <w:bCs/>
          <w:color w:val="000000"/>
          <w:sz w:val="32"/>
          <w:szCs w:val="32"/>
          <w:lang w:eastAsia="zh-CN"/>
        </w:rPr>
        <w:t>（</w:t>
      </w:r>
      <w:r>
        <w:rPr>
          <w:rFonts w:hint="eastAsia" w:eastAsia="黑体"/>
          <w:b/>
          <w:bCs/>
          <w:color w:val="000000"/>
          <w:sz w:val="32"/>
          <w:szCs w:val="32"/>
          <w:lang w:val="en-US" w:eastAsia="zh-CN"/>
        </w:rPr>
        <w:t>2</w:t>
      </w:r>
      <w:r>
        <w:rPr>
          <w:rFonts w:hint="eastAsia" w:eastAsia="黑体"/>
          <w:b/>
          <w:bCs/>
          <w:color w:val="000000"/>
          <w:sz w:val="32"/>
          <w:szCs w:val="32"/>
          <w:lang w:eastAsia="zh-CN"/>
        </w:rPr>
        <w:t>）</w:t>
      </w:r>
      <w:r>
        <w:rPr>
          <w:rFonts w:eastAsia="黑体"/>
          <w:color w:val="000000"/>
          <w:sz w:val="32"/>
          <w:szCs w:val="32"/>
        </w:rPr>
        <w:t>坚持高压态势，全力挤压违法犯罪空间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hint="eastAsia" w:ascii="仿宋_GB2312" w:hAnsi="仿宋_GB2312" w:eastAsia="仿宋_GB2312" w:cs="仿宋_GB2312"/>
          <w:color w:val="000000"/>
          <w:sz w:val="32"/>
          <w:szCs w:val="32"/>
        </w:rPr>
        <w:t>以“新篇”系列专项行动为抓手，持续推进常态化扫黑除恶专项斗争，坚决贯彻省、州会议精神，确保各项工作措施落地落实。</w:t>
      </w:r>
      <w:r>
        <w:rPr>
          <w:rFonts w:hint="eastAsia" w:ascii="楷体_GB2312" w:eastAsia="楷体_GB2312"/>
          <w:b/>
          <w:color w:val="000000"/>
          <w:sz w:val="32"/>
          <w:szCs w:val="32"/>
        </w:rPr>
        <w:t>一是</w:t>
      </w:r>
      <w:r>
        <w:rPr>
          <w:rFonts w:hint="eastAsia" w:ascii="楷体_GB2312" w:eastAsia="楷体_GB2312"/>
          <w:b/>
          <w:sz w:val="32"/>
          <w:szCs w:val="32"/>
        </w:rPr>
        <w:t>重拳出击各类违法犯罪。</w:t>
      </w:r>
      <w:r>
        <w:rPr>
          <w:rFonts w:hint="eastAsia" w:ascii="Times New Roman" w:hAnsi="Times New Roman" w:eastAsia="仿宋_GB2312" w:cs="Times New Roman"/>
          <w:sz w:val="32"/>
          <w:szCs w:val="32"/>
        </w:rPr>
        <w:t>共接到群众举报线索5条，已核查线索5条，其中属九类涉恶刑事案件1条，举报涉行业乱象2条，经核查无涉黑涉恶情况。</w:t>
      </w:r>
      <w:r>
        <w:rPr>
          <w:rFonts w:hint="default" w:ascii="Times New Roman" w:hAnsi="Times New Roman" w:eastAsia="仿宋_GB2312" w:cs="Times New Roman"/>
          <w:sz w:val="32"/>
          <w:szCs w:val="32"/>
        </w:rPr>
        <w:t>共立各类刑事案件67</w:t>
      </w:r>
      <w:r>
        <w:rPr>
          <w:rFonts w:hint="eastAsia" w:ascii="Times New Roman" w:hAnsi="Times New Roman" w:eastAsia="仿宋_GB2312" w:cs="Times New Roman"/>
          <w:sz w:val="32"/>
          <w:szCs w:val="32"/>
          <w:lang w:eastAsia="zh-CN"/>
        </w:rPr>
        <w:t>起</w:t>
      </w:r>
      <w:r>
        <w:rPr>
          <w:rFonts w:hint="default" w:ascii="Times New Roman" w:hAnsi="Times New Roman" w:eastAsia="仿宋_GB2312" w:cs="Times New Roman"/>
          <w:sz w:val="32"/>
          <w:szCs w:val="32"/>
        </w:rPr>
        <w:t>，破获60</w:t>
      </w:r>
      <w:r>
        <w:rPr>
          <w:rFonts w:hint="eastAsia" w:ascii="Times New Roman" w:hAnsi="Times New Roman" w:eastAsia="仿宋_GB2312" w:cs="Times New Roman"/>
          <w:sz w:val="32"/>
          <w:szCs w:val="32"/>
          <w:lang w:eastAsia="zh-CN"/>
        </w:rPr>
        <w:t>起</w:t>
      </w:r>
      <w:r>
        <w:rPr>
          <w:rFonts w:hint="default" w:ascii="Times New Roman" w:hAnsi="Times New Roman" w:eastAsia="仿宋_GB2312" w:cs="Times New Roman"/>
          <w:sz w:val="32"/>
          <w:szCs w:val="32"/>
        </w:rPr>
        <w:t>，破案率89.56%，抓获犯罪嫌疑人65人，移送起诉49案51人，公诉39案40人，挽损97.89万余元，起诉完成跨区域协作层报1起，完成省督办案件1件。</w:t>
      </w:r>
      <w:r>
        <w:rPr>
          <w:rFonts w:hint="eastAsia" w:ascii="Times New Roman" w:hAnsi="Times New Roman" w:eastAsia="仿宋_GB2312" w:cs="Times New Roman"/>
          <w:sz w:val="32"/>
          <w:szCs w:val="32"/>
        </w:rPr>
        <w:t>受</w:t>
      </w:r>
      <w:r>
        <w:rPr>
          <w:rFonts w:hint="eastAsia" w:eastAsia="仿宋_GB2312"/>
          <w:sz w:val="32"/>
          <w:szCs w:val="32"/>
        </w:rPr>
        <w:t>理行政案件55起，查处结案60起，查处违法人员62人；受办理涉法涉诉信访件4件，均已办结。</w:t>
      </w:r>
      <w:r>
        <w:rPr>
          <w:rFonts w:hint="eastAsia" w:ascii="楷体_GB2312" w:eastAsia="楷体_GB2312"/>
          <w:b/>
          <w:sz w:val="32"/>
          <w:szCs w:val="32"/>
        </w:rPr>
        <w:t>二是追逃和涉毒人员网上清零</w:t>
      </w:r>
      <w:r>
        <w:rPr>
          <w:rFonts w:hint="eastAsia" w:ascii="楷体_GB2312" w:eastAsia="楷体_GB2312"/>
          <w:b/>
          <w:bCs/>
          <w:sz w:val="32"/>
          <w:szCs w:val="32"/>
        </w:rPr>
        <w:t>工作成效明显。</w:t>
      </w:r>
      <w:r>
        <w:rPr>
          <w:rFonts w:eastAsia="仿宋_GB2312"/>
          <w:sz w:val="32"/>
          <w:szCs w:val="32"/>
        </w:rPr>
        <w:t>共抓获网逃</w:t>
      </w:r>
      <w:r>
        <w:rPr>
          <w:rFonts w:hint="eastAsia" w:eastAsia="仿宋_GB2312"/>
          <w:sz w:val="32"/>
          <w:szCs w:val="32"/>
        </w:rPr>
        <w:t>2</w:t>
      </w:r>
      <w:r>
        <w:rPr>
          <w:rFonts w:eastAsia="仿宋_GB2312"/>
          <w:sz w:val="32"/>
          <w:szCs w:val="32"/>
        </w:rPr>
        <w:t>9名，位居全州第一；先后派出3个工作组前往黑水籍外出务工经商人员主要流入地山东青岛、山西太原、陕西西安等地，协助外地公安机关侦办涉毒案件4起，抓获黑水籍犯罪嫌疑人4人，实现涉毒逃犯网上清零目标，</w:t>
      </w:r>
      <w:r>
        <w:rPr>
          <w:rFonts w:hint="eastAsia" w:eastAsia="仿宋_GB2312"/>
          <w:sz w:val="32"/>
          <w:szCs w:val="32"/>
        </w:rPr>
        <w:t>网上</w:t>
      </w:r>
      <w:r>
        <w:rPr>
          <w:rFonts w:eastAsia="仿宋_GB2312"/>
          <w:sz w:val="32"/>
          <w:szCs w:val="32"/>
        </w:rPr>
        <w:t>追逃和</w:t>
      </w:r>
      <w:r>
        <w:rPr>
          <w:rFonts w:hint="eastAsia" w:eastAsia="仿宋_GB2312"/>
          <w:sz w:val="32"/>
          <w:szCs w:val="32"/>
        </w:rPr>
        <w:t>我县</w:t>
      </w:r>
      <w:r>
        <w:rPr>
          <w:rFonts w:eastAsia="仿宋_GB2312"/>
          <w:sz w:val="32"/>
          <w:szCs w:val="32"/>
        </w:rPr>
        <w:t>涉毒人员网上清零工作均获李鹏副州长肯定性批示</w:t>
      </w:r>
      <w:r>
        <w:rPr>
          <w:rFonts w:hint="eastAsia" w:eastAsia="仿宋_GB2312"/>
          <w:sz w:val="32"/>
          <w:szCs w:val="32"/>
        </w:rPr>
        <w:t>；共</w:t>
      </w:r>
      <w:r>
        <w:rPr>
          <w:rFonts w:eastAsia="仿宋_GB2312"/>
          <w:sz w:val="32"/>
          <w:szCs w:val="32"/>
        </w:rPr>
        <w:t>发放禁毒宣传单7000余份，发放禁毒宣传小物件1500余份，张贴宣传海报300余份。</w:t>
      </w:r>
      <w:r>
        <w:rPr>
          <w:rFonts w:hint="eastAsia" w:eastAsia="楷体_GB2312"/>
          <w:b/>
          <w:bCs/>
          <w:color w:val="000000"/>
          <w:sz w:val="32"/>
          <w:szCs w:val="32"/>
        </w:rPr>
        <w:t>三</w:t>
      </w:r>
      <w:r>
        <w:rPr>
          <w:rFonts w:eastAsia="楷体_GB2312"/>
          <w:b/>
          <w:bCs/>
          <w:color w:val="000000"/>
          <w:sz w:val="32"/>
          <w:szCs w:val="32"/>
        </w:rPr>
        <w:t>是严打电信网络诈骗犯罪。</w:t>
      </w:r>
      <w:r>
        <w:rPr>
          <w:rFonts w:eastAsia="仿宋_GB2312"/>
          <w:color w:val="000000"/>
          <w:kern w:val="0"/>
          <w:sz w:val="32"/>
          <w:szCs w:val="32"/>
        </w:rPr>
        <w:t>立电信网络诈骗案件4起，破获帮助信息网络犯罪活动案2件，抓获犯罪嫌疑人6人；破获掩饰、隐瞒犯罪所得案3件，抓获犯罪嫌疑人6人；</w:t>
      </w:r>
      <w:r>
        <w:rPr>
          <w:rFonts w:eastAsia="仿宋_GB2312"/>
          <w:color w:val="000000"/>
          <w:spacing w:val="-6"/>
          <w:sz w:val="32"/>
          <w:szCs w:val="32"/>
          <w:shd w:val="clear" w:color="auto" w:fill="FFFFFF"/>
        </w:rPr>
        <w:t>返还被骗资金7.63万元</w:t>
      </w:r>
      <w:r>
        <w:rPr>
          <w:rFonts w:eastAsia="仿宋_GB2312"/>
          <w:kern w:val="0"/>
          <w:sz w:val="32"/>
          <w:szCs w:val="32"/>
        </w:rPr>
        <w:t>消冻比为156.35%，排名全州第一；核查</w:t>
      </w:r>
      <w:r>
        <w:rPr>
          <w:rFonts w:eastAsia="仿宋_GB2312"/>
          <w:color w:val="000000"/>
          <w:spacing w:val="-6"/>
          <w:sz w:val="32"/>
          <w:szCs w:val="32"/>
          <w:shd w:val="clear" w:color="auto" w:fill="FFFFFF"/>
        </w:rPr>
        <w:t>反馈</w:t>
      </w:r>
      <w:r>
        <w:rPr>
          <w:rFonts w:eastAsia="仿宋_GB2312"/>
          <w:kern w:val="0"/>
          <w:sz w:val="32"/>
          <w:szCs w:val="32"/>
        </w:rPr>
        <w:t>下发的断卡线索6条，核查率达100％，两卡线索成案率83.3％，排名暂列全州第一；</w:t>
      </w:r>
      <w:r>
        <w:rPr>
          <w:rFonts w:eastAsia="仿宋_GB2312"/>
          <w:sz w:val="32"/>
          <w:szCs w:val="32"/>
        </w:rPr>
        <w:t>国家反诈中心APP注册37489人，注册率占实有人口的97.77%，排名全</w:t>
      </w:r>
      <w:r>
        <w:rPr>
          <w:rFonts w:hint="eastAsia" w:eastAsia="仿宋_GB2312"/>
          <w:sz w:val="32"/>
          <w:szCs w:val="32"/>
        </w:rPr>
        <w:t>省</w:t>
      </w:r>
      <w:r>
        <w:rPr>
          <w:rFonts w:eastAsia="仿宋_GB2312"/>
          <w:sz w:val="32"/>
          <w:szCs w:val="32"/>
        </w:rPr>
        <w:t>第一。</w:t>
      </w:r>
      <w:r>
        <w:rPr>
          <w:rFonts w:hint="eastAsia" w:eastAsia="楷体_GB2312"/>
          <w:b/>
          <w:bCs/>
          <w:color w:val="000000"/>
          <w:sz w:val="32"/>
          <w:szCs w:val="32"/>
        </w:rPr>
        <w:t>四</w:t>
      </w:r>
      <w:r>
        <w:rPr>
          <w:rFonts w:eastAsia="楷体_GB2312"/>
          <w:b/>
          <w:bCs/>
          <w:color w:val="000000"/>
          <w:sz w:val="32"/>
          <w:szCs w:val="32"/>
        </w:rPr>
        <w:t>是严打涉生态违法犯罪</w:t>
      </w:r>
      <w:r>
        <w:rPr>
          <w:rFonts w:eastAsia="楷体_GB2312"/>
          <w:b/>
          <w:bCs/>
          <w:sz w:val="32"/>
          <w:szCs w:val="32"/>
        </w:rPr>
        <w:t>。</w:t>
      </w:r>
      <w:r>
        <w:rPr>
          <w:rFonts w:hint="eastAsia" w:eastAsia="仿宋_GB2312"/>
          <w:sz w:val="32"/>
          <w:szCs w:val="32"/>
        </w:rPr>
        <w:t>始终保持</w:t>
      </w:r>
      <w:r>
        <w:rPr>
          <w:rFonts w:eastAsia="仿宋_GB2312"/>
          <w:sz w:val="32"/>
          <w:szCs w:val="32"/>
        </w:rPr>
        <w:t>高压严打态势，快速破获盗伐林木刑事案件</w:t>
      </w:r>
      <w:r>
        <w:rPr>
          <w:rFonts w:hint="eastAsia" w:eastAsia="仿宋_GB2312"/>
          <w:sz w:val="32"/>
          <w:szCs w:val="32"/>
        </w:rPr>
        <w:t>7</w:t>
      </w:r>
      <w:r>
        <w:rPr>
          <w:rFonts w:eastAsia="仿宋_GB2312"/>
          <w:sz w:val="32"/>
          <w:szCs w:val="32"/>
        </w:rPr>
        <w:t>起，移送起诉</w:t>
      </w:r>
      <w:r>
        <w:rPr>
          <w:rFonts w:hint="eastAsia" w:eastAsia="仿宋_GB2312"/>
          <w:sz w:val="32"/>
          <w:szCs w:val="32"/>
        </w:rPr>
        <w:t>9</w:t>
      </w:r>
      <w:r>
        <w:rPr>
          <w:rFonts w:eastAsia="仿宋_GB2312"/>
          <w:sz w:val="32"/>
          <w:szCs w:val="32"/>
        </w:rPr>
        <w:t>人</w:t>
      </w:r>
      <w:r>
        <w:rPr>
          <w:rFonts w:hint="eastAsia" w:eastAsia="仿宋_GB2312"/>
          <w:sz w:val="32"/>
          <w:szCs w:val="32"/>
        </w:rPr>
        <w:t>；破获危害珍贵、濒危野生动物案1起，移送起诉1人</w:t>
      </w:r>
      <w:r>
        <w:rPr>
          <w:rFonts w:eastAsia="仿宋_GB2312"/>
          <w:sz w:val="32"/>
          <w:szCs w:val="32"/>
        </w:rPr>
        <w:t>；</w:t>
      </w:r>
      <w:r>
        <w:rPr>
          <w:rFonts w:hint="eastAsia" w:eastAsia="仿宋_GB2312"/>
          <w:sz w:val="32"/>
          <w:szCs w:val="32"/>
        </w:rPr>
        <w:t>快速查明火情1起；</w:t>
      </w:r>
      <w:r>
        <w:rPr>
          <w:rFonts w:eastAsia="仿宋_GB2312"/>
          <w:sz w:val="32"/>
          <w:szCs w:val="32"/>
        </w:rPr>
        <w:t>向广大农牧民群众发放各类防火、生态保护宣传材料</w:t>
      </w:r>
      <w:r>
        <w:rPr>
          <w:rFonts w:hint="eastAsia" w:eastAsia="仿宋_GB2312"/>
          <w:sz w:val="32"/>
          <w:szCs w:val="32"/>
        </w:rPr>
        <w:t>3</w:t>
      </w:r>
      <w:r>
        <w:rPr>
          <w:rFonts w:eastAsia="仿宋_GB2312"/>
          <w:sz w:val="32"/>
          <w:szCs w:val="32"/>
        </w:rPr>
        <w:t>万余份，悬挂横幅</w:t>
      </w:r>
      <w:r>
        <w:rPr>
          <w:rFonts w:hint="eastAsia" w:eastAsia="仿宋_GB2312"/>
          <w:sz w:val="32"/>
          <w:szCs w:val="32"/>
        </w:rPr>
        <w:t>50</w:t>
      </w:r>
      <w:r>
        <w:rPr>
          <w:rFonts w:eastAsia="仿宋_GB2312"/>
          <w:sz w:val="32"/>
          <w:szCs w:val="32"/>
        </w:rPr>
        <w:t>余条</w:t>
      </w:r>
      <w:r>
        <w:rPr>
          <w:rFonts w:hint="eastAsia" w:eastAsia="仿宋_GB2312"/>
          <w:sz w:val="32"/>
          <w:szCs w:val="32"/>
        </w:rPr>
        <w:t>，开展以案</w:t>
      </w:r>
      <w:r>
        <w:rPr>
          <w:rFonts w:hint="default"/>
          <w:sz w:val="32"/>
          <w:szCs w:val="32"/>
        </w:rPr>
        <w:t>释</w:t>
      </w:r>
      <w:r>
        <w:rPr>
          <w:rFonts w:hint="eastAsia" w:eastAsia="仿宋_GB2312"/>
          <w:sz w:val="32"/>
          <w:szCs w:val="32"/>
        </w:rPr>
        <w:t>法</w:t>
      </w:r>
      <w:r>
        <w:rPr>
          <w:rFonts w:eastAsia="仿宋_GB2312"/>
          <w:sz w:val="32"/>
          <w:szCs w:val="32"/>
        </w:rPr>
        <w:t>宣讲</w:t>
      </w:r>
      <w:r>
        <w:rPr>
          <w:rFonts w:hint="eastAsia" w:eastAsia="仿宋_GB2312"/>
          <w:sz w:val="32"/>
          <w:szCs w:val="32"/>
        </w:rPr>
        <w:t>100</w:t>
      </w:r>
      <w:r>
        <w:rPr>
          <w:rFonts w:eastAsia="仿宋_GB2312"/>
          <w:sz w:val="32"/>
          <w:szCs w:val="32"/>
        </w:rPr>
        <w:t>余</w:t>
      </w:r>
      <w:r>
        <w:rPr>
          <w:rFonts w:hint="eastAsia" w:eastAsia="仿宋_GB2312"/>
          <w:sz w:val="32"/>
          <w:szCs w:val="32"/>
        </w:rPr>
        <w:t>场</w:t>
      </w:r>
      <w:r>
        <w:rPr>
          <w:rFonts w:eastAsia="仿宋_GB2312"/>
          <w:sz w:val="32"/>
          <w:szCs w:val="32"/>
        </w:rPr>
        <w:t>次。</w:t>
      </w:r>
      <w:r>
        <w:rPr>
          <w:rFonts w:hint="eastAsia" w:ascii="楷体_GB2312" w:eastAsia="楷体_GB2312"/>
          <w:b/>
          <w:sz w:val="32"/>
          <w:szCs w:val="32"/>
        </w:rPr>
        <w:t>五是严打涉枪犯罪。</w:t>
      </w:r>
      <w:r>
        <w:rPr>
          <w:rFonts w:hint="eastAsia" w:eastAsia="仿宋_GB2312"/>
          <w:sz w:val="32"/>
          <w:szCs w:val="32"/>
        </w:rPr>
        <w:t>共破获涉枪案件5起，抓获犯罪嫌疑人7人，查获枪支5支，子弹675发，移送起诉6案8人（年前积案1起），公诉涉枪案件4案5人，无重大涉枪案件。</w:t>
      </w:r>
    </w:p>
    <w:p>
      <w:pPr>
        <w:keepNext w:val="0"/>
        <w:keepLines w:val="0"/>
        <w:pageBreakBefore w:val="0"/>
        <w:kinsoku/>
        <w:wordWrap/>
        <w:overflowPunct/>
        <w:topLinePunct w:val="0"/>
        <w:autoSpaceDE/>
        <w:autoSpaceDN/>
        <w:bidi w:val="0"/>
        <w:adjustRightInd/>
        <w:spacing w:line="560" w:lineRule="exact"/>
        <w:ind w:firstLine="321" w:firstLineChars="100"/>
        <w:textAlignment w:val="auto"/>
        <w:rPr>
          <w:rFonts w:eastAsia="黑体"/>
          <w:sz w:val="32"/>
          <w:szCs w:val="32"/>
        </w:rPr>
      </w:pPr>
      <w:r>
        <w:rPr>
          <w:rFonts w:hint="eastAsia" w:eastAsia="黑体"/>
          <w:b/>
          <w:bCs/>
          <w:sz w:val="32"/>
          <w:szCs w:val="32"/>
          <w:lang w:eastAsia="zh-CN"/>
        </w:rPr>
        <w:t>（</w:t>
      </w:r>
      <w:r>
        <w:rPr>
          <w:rFonts w:hint="eastAsia" w:eastAsia="黑体"/>
          <w:b/>
          <w:bCs/>
          <w:sz w:val="32"/>
          <w:szCs w:val="32"/>
          <w:lang w:val="en-US" w:eastAsia="zh-CN"/>
        </w:rPr>
        <w:t>3</w:t>
      </w:r>
      <w:r>
        <w:rPr>
          <w:rFonts w:hint="eastAsia" w:eastAsia="黑体"/>
          <w:b/>
          <w:bCs/>
          <w:sz w:val="32"/>
          <w:szCs w:val="32"/>
          <w:lang w:eastAsia="zh-CN"/>
        </w:rPr>
        <w:t>）</w:t>
      </w:r>
      <w:r>
        <w:rPr>
          <w:rFonts w:eastAsia="黑体"/>
          <w:sz w:val="32"/>
          <w:szCs w:val="32"/>
        </w:rPr>
        <w:t>坚持严打整治，全力维护治安大局持续稳定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hint="eastAsia" w:ascii="仿宋_GB2312" w:hAnsi="仿宋_GB2312" w:eastAsia="仿宋_GB2312" w:cs="仿宋_GB2312"/>
          <w:color w:val="000000"/>
          <w:sz w:val="32"/>
          <w:szCs w:val="32"/>
        </w:rPr>
        <w:t>依托夏季治安打击整治“百日行动”和州公安局专项行动安排部署，确保重点时期县内治安秩序良好。</w:t>
      </w:r>
      <w:r>
        <w:rPr>
          <w:rFonts w:eastAsia="楷体_GB2312"/>
          <w:b/>
          <w:bCs/>
          <w:sz w:val="32"/>
          <w:szCs w:val="32"/>
        </w:rPr>
        <w:t>一是强化矛盾纠纷化解排查力度。</w:t>
      </w:r>
      <w:r>
        <w:rPr>
          <w:rFonts w:hint="eastAsia" w:ascii="仿宋_GB2312" w:hAnsi="仿宋_GB2312" w:eastAsia="仿宋_GB2312" w:cs="仿宋_GB2312"/>
          <w:color w:val="000000"/>
          <w:sz w:val="32"/>
          <w:szCs w:val="32"/>
        </w:rPr>
        <w:t>全面摸排辖区内矛盾纠纷隐患，依托“枫桥式派出所”创建，做到小事不出村，大事不出乡镇。依托“e治采”平台，</w:t>
      </w:r>
      <w:r>
        <w:rPr>
          <w:rFonts w:hint="eastAsia" w:eastAsia="仿宋_GB2312"/>
          <w:color w:val="000000"/>
          <w:sz w:val="32"/>
          <w:szCs w:val="32"/>
        </w:rPr>
        <w:t>建立公安用户45人，社会用户570人，</w:t>
      </w:r>
      <w:r>
        <w:rPr>
          <w:rFonts w:eastAsia="仿宋_GB2312"/>
          <w:sz w:val="32"/>
          <w:szCs w:val="32"/>
        </w:rPr>
        <w:t>录入化解矛盾纠纷、风险隐患</w:t>
      </w:r>
      <w:r>
        <w:rPr>
          <w:rFonts w:hint="eastAsia" w:eastAsia="仿宋_GB2312"/>
          <w:sz w:val="32"/>
          <w:szCs w:val="32"/>
        </w:rPr>
        <w:t>1600余</w:t>
      </w:r>
      <w:r>
        <w:rPr>
          <w:rFonts w:eastAsia="仿宋_GB2312"/>
          <w:sz w:val="32"/>
          <w:szCs w:val="32"/>
        </w:rPr>
        <w:t>条。通过警情转矛盾纠纷化解</w:t>
      </w:r>
      <w:r>
        <w:rPr>
          <w:rFonts w:hint="eastAsia" w:eastAsia="仿宋_GB2312"/>
          <w:sz w:val="32"/>
          <w:szCs w:val="32"/>
        </w:rPr>
        <w:t>150</w:t>
      </w:r>
      <w:r>
        <w:rPr>
          <w:rFonts w:eastAsia="仿宋_GB2312"/>
          <w:sz w:val="32"/>
          <w:szCs w:val="32"/>
        </w:rPr>
        <w:t>条，对全县55名</w:t>
      </w:r>
      <w:r>
        <w:rPr>
          <w:rFonts w:hint="eastAsia" w:ascii="仿宋_GB2312" w:hAnsi="仿宋_GB2312" w:eastAsia="仿宋_GB2312" w:cs="仿宋_GB2312"/>
          <w:color w:val="000000"/>
          <w:sz w:val="32"/>
          <w:szCs w:val="32"/>
        </w:rPr>
        <w:t>精神病人和 “三失三气”人员逐一走访。</w:t>
      </w:r>
      <w:r>
        <w:rPr>
          <w:rFonts w:eastAsia="楷体_GB2312"/>
          <w:sz w:val="32"/>
          <w:szCs w:val="32"/>
        </w:rPr>
        <w:t>二</w:t>
      </w:r>
      <w:r>
        <w:rPr>
          <w:rFonts w:eastAsia="楷体_GB2312"/>
          <w:b/>
          <w:bCs/>
          <w:sz w:val="32"/>
          <w:szCs w:val="32"/>
        </w:rPr>
        <w:t>是加大道路交通安全整治力度。</w:t>
      </w:r>
      <w:r>
        <w:rPr>
          <w:rFonts w:eastAsia="仿宋_GB2312"/>
          <w:color w:val="000000"/>
          <w:sz w:val="32"/>
          <w:szCs w:val="32"/>
        </w:rPr>
        <w:t>今年以来，</w:t>
      </w:r>
      <w:r>
        <w:rPr>
          <w:rFonts w:eastAsia="仿宋_GB2312"/>
          <w:sz w:val="32"/>
          <w:szCs w:val="32"/>
        </w:rPr>
        <w:t>共查处道路交通违法行为</w:t>
      </w:r>
      <w:r>
        <w:rPr>
          <w:rFonts w:hint="eastAsia" w:eastAsia="仿宋_GB2312"/>
          <w:sz w:val="32"/>
          <w:szCs w:val="32"/>
          <w:lang w:val="en-US" w:eastAsia="zh-CN"/>
        </w:rPr>
        <w:t>12129</w:t>
      </w:r>
      <w:r>
        <w:rPr>
          <w:rFonts w:eastAsia="仿宋_GB2312"/>
          <w:sz w:val="32"/>
          <w:szCs w:val="32"/>
        </w:rPr>
        <w:t>起，其中无证驾驶</w:t>
      </w:r>
      <w:r>
        <w:rPr>
          <w:rFonts w:hint="eastAsia" w:eastAsia="仿宋_GB2312"/>
          <w:sz w:val="32"/>
          <w:szCs w:val="32"/>
          <w:lang w:val="en-US" w:eastAsia="zh-CN"/>
        </w:rPr>
        <w:t>34</w:t>
      </w:r>
      <w:r>
        <w:rPr>
          <w:rFonts w:eastAsia="仿宋_GB2312"/>
          <w:sz w:val="32"/>
          <w:szCs w:val="32"/>
        </w:rPr>
        <w:t>起，醉酒驾驶</w:t>
      </w:r>
      <w:r>
        <w:rPr>
          <w:rFonts w:hint="eastAsia" w:eastAsia="仿宋_GB2312"/>
          <w:sz w:val="32"/>
          <w:szCs w:val="32"/>
          <w:lang w:val="en-US" w:eastAsia="zh-CN"/>
        </w:rPr>
        <w:t>3</w:t>
      </w:r>
      <w:r>
        <w:rPr>
          <w:rFonts w:eastAsia="仿宋_GB2312"/>
          <w:sz w:val="32"/>
          <w:szCs w:val="32"/>
        </w:rPr>
        <w:t>起，饮酒驾驶</w:t>
      </w:r>
      <w:r>
        <w:rPr>
          <w:rFonts w:hint="eastAsia" w:eastAsia="仿宋_GB2312"/>
          <w:sz w:val="32"/>
          <w:szCs w:val="32"/>
          <w:lang w:val="en-US" w:eastAsia="zh-CN"/>
        </w:rPr>
        <w:t>82</w:t>
      </w:r>
      <w:r>
        <w:rPr>
          <w:rFonts w:eastAsia="仿宋_GB2312"/>
          <w:sz w:val="32"/>
          <w:szCs w:val="32"/>
        </w:rPr>
        <w:t>起，其他违法行为</w:t>
      </w:r>
      <w:r>
        <w:rPr>
          <w:rFonts w:hint="eastAsia" w:eastAsia="仿宋_GB2312"/>
          <w:sz w:val="32"/>
          <w:szCs w:val="32"/>
          <w:lang w:val="en-US" w:eastAsia="zh-CN"/>
        </w:rPr>
        <w:t>12010</w:t>
      </w:r>
      <w:r>
        <w:rPr>
          <w:rFonts w:eastAsia="仿宋_GB2312"/>
          <w:sz w:val="32"/>
          <w:szCs w:val="32"/>
        </w:rPr>
        <w:t>起；</w:t>
      </w:r>
      <w:r>
        <w:rPr>
          <w:rFonts w:eastAsia="仿宋"/>
          <w:color w:val="000000"/>
          <w:sz w:val="32"/>
          <w:szCs w:val="32"/>
        </w:rPr>
        <w:t>发生交通事故</w:t>
      </w:r>
      <w:r>
        <w:rPr>
          <w:rFonts w:hint="eastAsia" w:eastAsia="仿宋"/>
          <w:color w:val="000000"/>
          <w:sz w:val="32"/>
          <w:szCs w:val="32"/>
        </w:rPr>
        <w:t>299</w:t>
      </w:r>
      <w:r>
        <w:rPr>
          <w:rFonts w:eastAsia="仿宋"/>
          <w:color w:val="000000"/>
          <w:sz w:val="32"/>
          <w:szCs w:val="32"/>
        </w:rPr>
        <w:t>起，其中一般事故</w:t>
      </w:r>
      <w:r>
        <w:rPr>
          <w:rFonts w:hint="eastAsia" w:eastAsia="仿宋"/>
          <w:color w:val="000000"/>
          <w:sz w:val="32"/>
          <w:szCs w:val="32"/>
        </w:rPr>
        <w:t>9</w:t>
      </w:r>
      <w:r>
        <w:rPr>
          <w:rFonts w:eastAsia="仿宋"/>
          <w:color w:val="000000"/>
          <w:sz w:val="32"/>
          <w:szCs w:val="32"/>
        </w:rPr>
        <w:t>起，简易程序</w:t>
      </w:r>
      <w:r>
        <w:rPr>
          <w:rFonts w:hint="eastAsia" w:eastAsia="仿宋"/>
          <w:color w:val="000000"/>
          <w:sz w:val="32"/>
          <w:szCs w:val="32"/>
        </w:rPr>
        <w:t>290</w:t>
      </w:r>
      <w:r>
        <w:rPr>
          <w:rFonts w:eastAsia="仿宋"/>
          <w:color w:val="000000"/>
          <w:sz w:val="32"/>
          <w:szCs w:val="32"/>
        </w:rPr>
        <w:t>起，死亡</w:t>
      </w:r>
      <w:r>
        <w:rPr>
          <w:rFonts w:hint="eastAsia" w:eastAsia="仿宋"/>
          <w:color w:val="000000"/>
          <w:sz w:val="32"/>
          <w:szCs w:val="32"/>
        </w:rPr>
        <w:t>2</w:t>
      </w:r>
      <w:r>
        <w:rPr>
          <w:rFonts w:eastAsia="仿宋"/>
          <w:color w:val="000000"/>
          <w:sz w:val="32"/>
          <w:szCs w:val="32"/>
        </w:rPr>
        <w:t>人，受伤</w:t>
      </w:r>
      <w:r>
        <w:rPr>
          <w:rFonts w:hint="eastAsia" w:eastAsia="仿宋"/>
          <w:color w:val="000000"/>
          <w:sz w:val="32"/>
          <w:szCs w:val="32"/>
        </w:rPr>
        <w:t>22</w:t>
      </w:r>
      <w:r>
        <w:rPr>
          <w:rFonts w:eastAsia="仿宋"/>
          <w:color w:val="000000"/>
          <w:sz w:val="32"/>
          <w:szCs w:val="32"/>
        </w:rPr>
        <w:t>人，直接经济损失</w:t>
      </w:r>
      <w:r>
        <w:rPr>
          <w:rFonts w:hint="eastAsia" w:eastAsia="仿宋"/>
          <w:color w:val="000000"/>
          <w:sz w:val="32"/>
          <w:szCs w:val="32"/>
        </w:rPr>
        <w:t>34.44</w:t>
      </w:r>
      <w:r>
        <w:rPr>
          <w:rFonts w:eastAsia="仿宋"/>
          <w:color w:val="000000"/>
          <w:sz w:val="32"/>
          <w:szCs w:val="32"/>
        </w:rPr>
        <w:t>万元</w:t>
      </w:r>
      <w:r>
        <w:rPr>
          <w:rFonts w:hint="eastAsia" w:eastAsia="仿宋"/>
          <w:color w:val="000000"/>
          <w:sz w:val="32"/>
          <w:szCs w:val="32"/>
        </w:rPr>
        <w:t>。</w:t>
      </w:r>
      <w:r>
        <w:rPr>
          <w:rFonts w:eastAsia="仿宋_GB2312"/>
          <w:sz w:val="32"/>
          <w:szCs w:val="32"/>
        </w:rPr>
        <w:t>组织重点企业单位驾驶员进行交通安全宣讲9次，结</w:t>
      </w:r>
      <w:r>
        <w:rPr>
          <w:rFonts w:hint="eastAsia" w:ascii="仿宋_GB2312" w:hAnsi="仿宋_GB2312" w:eastAsia="仿宋_GB2312" w:cs="仿宋_GB2312"/>
          <w:color w:val="000000"/>
          <w:sz w:val="32"/>
          <w:szCs w:val="32"/>
        </w:rPr>
        <w:t>合“小喇叭”宣讲、“美丽乡村行”和重点时段深入乡镇进行交通安全宣传</w:t>
      </w:r>
      <w:r>
        <w:rPr>
          <w:rFonts w:eastAsia="仿宋_GB2312"/>
          <w:sz w:val="32"/>
          <w:szCs w:val="32"/>
        </w:rPr>
        <w:t>14次，</w:t>
      </w:r>
      <w:r>
        <w:rPr>
          <w:rFonts w:hint="eastAsia" w:ascii="仿宋_GB2312" w:hAnsi="仿宋_GB2312" w:eastAsia="仿宋_GB2312" w:cs="仿宋_GB2312"/>
          <w:color w:val="000000"/>
          <w:sz w:val="32"/>
          <w:szCs w:val="32"/>
        </w:rPr>
        <w:t>推送“两公布一提示”和道路信息公告</w:t>
      </w:r>
      <w:r>
        <w:rPr>
          <w:rFonts w:hint="eastAsia" w:eastAsia="仿宋_GB2312"/>
          <w:sz w:val="32"/>
          <w:szCs w:val="32"/>
        </w:rPr>
        <w:t>26</w:t>
      </w:r>
      <w:r>
        <w:rPr>
          <w:rFonts w:eastAsia="仿宋_GB2312"/>
          <w:sz w:val="32"/>
          <w:szCs w:val="32"/>
        </w:rPr>
        <w:t>条，发放各类交通安全宣传单12000余份。</w:t>
      </w:r>
      <w:r>
        <w:rPr>
          <w:rFonts w:eastAsia="楷体_GB2312"/>
          <w:b/>
          <w:bCs/>
          <w:sz w:val="32"/>
          <w:szCs w:val="32"/>
        </w:rPr>
        <w:t>三是加强社会治安整体管控。</w:t>
      </w:r>
      <w:r>
        <w:rPr>
          <w:rFonts w:eastAsia="仿宋_GB2312"/>
          <w:sz w:val="32"/>
          <w:szCs w:val="32"/>
        </w:rPr>
        <w:t>开展重点街区、校园防暴演练</w:t>
      </w:r>
      <w:r>
        <w:rPr>
          <w:rFonts w:hint="eastAsia" w:eastAsia="仿宋_GB2312"/>
          <w:sz w:val="32"/>
          <w:szCs w:val="32"/>
        </w:rPr>
        <w:t>30余</w:t>
      </w:r>
      <w:r>
        <w:rPr>
          <w:rFonts w:eastAsia="仿宋_GB2312"/>
          <w:sz w:val="32"/>
          <w:szCs w:val="32"/>
        </w:rPr>
        <w:t>次，常态化开展集中清查</w:t>
      </w:r>
      <w:r>
        <w:rPr>
          <w:rFonts w:hint="eastAsia" w:eastAsia="仿宋_GB2312"/>
          <w:sz w:val="32"/>
          <w:szCs w:val="32"/>
        </w:rPr>
        <w:t>20余</w:t>
      </w:r>
      <w:r>
        <w:rPr>
          <w:rFonts w:eastAsia="仿宋_GB2312"/>
          <w:sz w:val="32"/>
          <w:szCs w:val="32"/>
        </w:rPr>
        <w:t>次，安全检查225次，检查检查闲置房屋400余间，检查加油站、施工重点企业、酒店、民宿、食药品、化妆品、藏饰店、书店、网吧等共计</w:t>
      </w:r>
      <w:r>
        <w:rPr>
          <w:rFonts w:hint="eastAsia" w:eastAsia="仿宋_GB2312"/>
          <w:sz w:val="32"/>
          <w:szCs w:val="32"/>
        </w:rPr>
        <w:t>400</w:t>
      </w:r>
      <w:r>
        <w:rPr>
          <w:rFonts w:eastAsia="仿宋_GB2312"/>
          <w:sz w:val="32"/>
          <w:szCs w:val="32"/>
        </w:rPr>
        <w:t>余家次；责令整改6家，当场整改安全隐患6处，下发整改通知书4份，建议完善相关台账2家。</w:t>
      </w:r>
      <w:r>
        <w:rPr>
          <w:rFonts w:hint="eastAsia" w:eastAsia="仿宋_GB2312"/>
          <w:sz w:val="32"/>
          <w:szCs w:val="32"/>
        </w:rPr>
        <w:t>村民主动上交各类枪支19支，子弹4889发，火药1.1公斤，炸药12公斤，导火索15米，收到办案单位移交涉案枪支15支，子弹601发，审批炸药2304公斤，雷管1000发。</w:t>
      </w:r>
      <w:r>
        <w:rPr>
          <w:rFonts w:hint="eastAsia" w:ascii="楷体_GB2312" w:eastAsia="楷体_GB2312"/>
          <w:b/>
          <w:bCs/>
          <w:sz w:val="32"/>
          <w:szCs w:val="32"/>
        </w:rPr>
        <w:t>四是</w:t>
      </w:r>
      <w:r>
        <w:rPr>
          <w:rFonts w:ascii="楷体_GB2312" w:eastAsia="楷体_GB2312"/>
          <w:b/>
          <w:bCs/>
          <w:sz w:val="32"/>
          <w:szCs w:val="32"/>
        </w:rPr>
        <w:t>扎实做好重要活动安保维稳工作。</w:t>
      </w:r>
      <w:r>
        <w:rPr>
          <w:rFonts w:eastAsia="仿宋_GB2312"/>
          <w:sz w:val="32"/>
          <w:szCs w:val="32"/>
        </w:rPr>
        <w:t>围绕亚运会、州庆、文旅大会等重要活动，黑水县公安局提前谋划、高位推进，在机制完善、风险治理、安防升级上下功夫、求实效，构筑全天候、闭环式风险防控网，坚决打赢各项活动安保维稳硬仗。</w:t>
      </w:r>
      <w:r>
        <w:rPr>
          <w:rFonts w:hint="eastAsia" w:eastAsia="仿宋_GB2312"/>
          <w:sz w:val="32"/>
          <w:szCs w:val="32"/>
        </w:rPr>
        <w:t>活动期间</w:t>
      </w:r>
      <w:r>
        <w:rPr>
          <w:rFonts w:hint="eastAsia" w:eastAsia="仿宋_GB2312"/>
          <w:color w:val="000000"/>
          <w:sz w:val="32"/>
          <w:szCs w:val="32"/>
          <w:shd w:val="clear" w:color="auto" w:fill="FFFFFF"/>
        </w:rPr>
        <w:t>全</w:t>
      </w:r>
      <w:r>
        <w:rPr>
          <w:rFonts w:eastAsia="仿宋_GB2312"/>
          <w:color w:val="000000"/>
          <w:sz w:val="32"/>
          <w:szCs w:val="32"/>
          <w:shd w:val="clear" w:color="auto" w:fill="FFFFFF"/>
        </w:rPr>
        <w:t>局全警在岗在位并全天候待命，共</w:t>
      </w:r>
      <w:r>
        <w:rPr>
          <w:rFonts w:eastAsia="仿宋_GB2312"/>
          <w:color w:val="000000"/>
          <w:sz w:val="32"/>
          <w:szCs w:val="32"/>
        </w:rPr>
        <w:t>抽调</w:t>
      </w:r>
      <w:r>
        <w:rPr>
          <w:rFonts w:eastAsia="仿宋_GB2312"/>
          <w:color w:val="000000"/>
          <w:sz w:val="32"/>
          <w:szCs w:val="32"/>
          <w:shd w:val="clear" w:color="auto" w:fill="FFFFFF"/>
        </w:rPr>
        <w:t>85名增援民警支援成都</w:t>
      </w:r>
      <w:r>
        <w:rPr>
          <w:rFonts w:hint="eastAsia" w:eastAsia="仿宋_GB2312"/>
          <w:color w:val="000000"/>
          <w:sz w:val="32"/>
          <w:szCs w:val="32"/>
          <w:shd w:val="clear" w:color="auto" w:fill="FFFFFF"/>
        </w:rPr>
        <w:t>大运会安保</w:t>
      </w:r>
      <w:r>
        <w:rPr>
          <w:rFonts w:eastAsia="仿宋_GB2312"/>
          <w:color w:val="000000"/>
          <w:sz w:val="32"/>
          <w:szCs w:val="32"/>
          <w:shd w:val="clear" w:color="auto" w:fill="FFFFFF"/>
        </w:rPr>
        <w:t>和马尔康</w:t>
      </w:r>
      <w:r>
        <w:rPr>
          <w:rFonts w:hint="eastAsia" w:eastAsia="仿宋_GB2312"/>
          <w:color w:val="000000"/>
          <w:sz w:val="32"/>
          <w:szCs w:val="32"/>
          <w:shd w:val="clear" w:color="auto" w:fill="FFFFFF"/>
        </w:rPr>
        <w:t>州庆</w:t>
      </w:r>
      <w:r>
        <w:rPr>
          <w:rFonts w:eastAsia="仿宋_GB2312"/>
          <w:color w:val="000000"/>
          <w:sz w:val="32"/>
          <w:szCs w:val="32"/>
          <w:shd w:val="clear" w:color="auto" w:fill="FFFFFF"/>
        </w:rPr>
        <w:t>，马拉松、文旅大会、彩林节安保共出动警力500余人次，</w:t>
      </w:r>
      <w:r>
        <w:rPr>
          <w:rFonts w:hint="eastAsia" w:ascii="仿宋_GB2312" w:hAnsi="仿宋_GB2312" w:eastAsia="仿宋_GB2312" w:cs="仿宋_GB2312"/>
          <w:color w:val="000000"/>
          <w:sz w:val="32"/>
          <w:szCs w:val="32"/>
        </w:rPr>
        <w:t>圆满完成安保维稳任务，实现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半点事都不出”的目</w:t>
      </w:r>
      <w:r>
        <w:rPr>
          <w:rFonts w:hint="eastAsia" w:eastAsia="仿宋_GB2312"/>
          <w:color w:val="000000"/>
          <w:sz w:val="32"/>
          <w:szCs w:val="32"/>
          <w:shd w:val="clear" w:color="auto" w:fill="FFFFFF"/>
        </w:rPr>
        <w:t>标</w:t>
      </w:r>
      <w:r>
        <w:rPr>
          <w:rFonts w:eastAsia="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pacing w:line="560" w:lineRule="exact"/>
        <w:ind w:firstLine="321" w:firstLineChars="100"/>
        <w:textAlignment w:val="auto"/>
        <w:rPr>
          <w:rFonts w:hint="eastAsia" w:eastAsia="黑体"/>
          <w:sz w:val="32"/>
          <w:szCs w:val="32"/>
        </w:rPr>
      </w:pPr>
      <w:r>
        <w:rPr>
          <w:rFonts w:hint="eastAsia" w:eastAsia="黑体"/>
          <w:b/>
          <w:bCs/>
          <w:sz w:val="32"/>
          <w:szCs w:val="32"/>
          <w:lang w:eastAsia="zh-CN"/>
        </w:rPr>
        <w:t>（</w:t>
      </w:r>
      <w:r>
        <w:rPr>
          <w:rFonts w:hint="eastAsia" w:eastAsia="黑体"/>
          <w:b/>
          <w:bCs/>
          <w:sz w:val="32"/>
          <w:szCs w:val="32"/>
          <w:lang w:val="en-US" w:eastAsia="zh-CN"/>
        </w:rPr>
        <w:t>4</w:t>
      </w:r>
      <w:r>
        <w:rPr>
          <w:rFonts w:hint="eastAsia" w:eastAsia="黑体"/>
          <w:b/>
          <w:bCs/>
          <w:sz w:val="32"/>
          <w:szCs w:val="32"/>
          <w:lang w:eastAsia="zh-CN"/>
        </w:rPr>
        <w:t>）</w:t>
      </w:r>
      <w:r>
        <w:rPr>
          <w:rFonts w:eastAsia="黑体"/>
          <w:sz w:val="32"/>
          <w:szCs w:val="32"/>
        </w:rPr>
        <w:t>坚持深耕善治，全力推进公安工作新举措</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仿宋_GB2312"/>
          <w:kern w:val="0"/>
          <w:sz w:val="32"/>
          <w:szCs w:val="32"/>
        </w:rPr>
      </w:pPr>
      <w:r>
        <w:rPr>
          <w:rFonts w:hint="eastAsia" w:ascii="仿宋_GB2312" w:hAnsi="仿宋_GB2312" w:eastAsia="仿宋_GB2312" w:cs="仿宋_GB2312"/>
          <w:color w:val="000000"/>
          <w:sz w:val="32"/>
          <w:szCs w:val="32"/>
        </w:rPr>
        <w:t>以党的二十大精神为引领，深入贯彻落实习近平法治思想、习近平生态文明思想，按照州局党委“</w:t>
      </w:r>
      <w:r>
        <w:rPr>
          <w:rFonts w:eastAsia="仿宋_GB2312"/>
          <w:sz w:val="32"/>
          <w:szCs w:val="32"/>
        </w:rPr>
        <w:t>135</w:t>
      </w:r>
      <w:r>
        <w:rPr>
          <w:rFonts w:hint="eastAsia" w:ascii="仿宋_GB2312" w:hAnsi="仿宋_GB2312" w:eastAsia="仿宋_GB2312" w:cs="仿宋_GB2312"/>
          <w:color w:val="000000"/>
          <w:sz w:val="32"/>
          <w:szCs w:val="32"/>
        </w:rPr>
        <w:t>”工作思路，坚持深耕善治，为平安黑水、法治黑水建设提供公安办法</w:t>
      </w:r>
      <w:r>
        <w:rPr>
          <w:rFonts w:eastAsia="仿宋_GB2312"/>
          <w:sz w:val="32"/>
          <w:szCs w:val="32"/>
        </w:rPr>
        <w:t>。</w:t>
      </w:r>
      <w:r>
        <w:rPr>
          <w:rFonts w:eastAsia="楷体_GB2312"/>
          <w:b/>
          <w:bCs/>
          <w:sz w:val="32"/>
          <w:szCs w:val="32"/>
        </w:rPr>
        <w:t>一是强化外出务工人员管理。</w:t>
      </w:r>
      <w:r>
        <w:rPr>
          <w:rFonts w:eastAsia="仿宋_GB2312"/>
          <w:sz w:val="32"/>
          <w:szCs w:val="32"/>
        </w:rPr>
        <w:t>建立完善</w:t>
      </w:r>
      <w:r>
        <w:rPr>
          <w:rFonts w:eastAsia="仿宋_GB2312"/>
          <w:b/>
          <w:bCs/>
          <w:sz w:val="32"/>
          <w:szCs w:val="32"/>
        </w:rPr>
        <w:t>“风筝式”</w:t>
      </w:r>
      <w:r>
        <w:rPr>
          <w:rFonts w:eastAsia="仿宋_GB2312"/>
          <w:sz w:val="32"/>
          <w:szCs w:val="32"/>
        </w:rPr>
        <w:t>管理和</w:t>
      </w:r>
      <w:r>
        <w:rPr>
          <w:rFonts w:eastAsia="仿宋_GB2312"/>
          <w:b/>
          <w:bCs/>
          <w:sz w:val="32"/>
          <w:szCs w:val="32"/>
        </w:rPr>
        <w:t>“逢场式”</w:t>
      </w:r>
      <w:r>
        <w:rPr>
          <w:rFonts w:eastAsia="仿宋_GB2312"/>
          <w:sz w:val="32"/>
          <w:szCs w:val="32"/>
        </w:rPr>
        <w:t>服务，联合相关单位到成都党群中心和各地党组织开展法律宣讲活动以及技能培训30余场次，服务群众6000余人次。</w:t>
      </w:r>
      <w:r>
        <w:rPr>
          <w:rFonts w:eastAsia="楷体_GB2312"/>
          <w:b/>
          <w:bCs/>
          <w:sz w:val="32"/>
          <w:szCs w:val="32"/>
        </w:rPr>
        <w:t>二是</w:t>
      </w:r>
      <w:r>
        <w:rPr>
          <w:rFonts w:hint="eastAsia" w:eastAsia="楷体_GB2312"/>
          <w:b/>
          <w:bCs/>
          <w:sz w:val="32"/>
          <w:szCs w:val="32"/>
        </w:rPr>
        <w:t>加强</w:t>
      </w:r>
      <w:r>
        <w:rPr>
          <w:rFonts w:eastAsia="楷体_GB2312"/>
          <w:b/>
          <w:bCs/>
          <w:sz w:val="32"/>
          <w:szCs w:val="32"/>
        </w:rPr>
        <w:t>警务协作</w:t>
      </w:r>
      <w:r>
        <w:rPr>
          <w:rFonts w:hint="eastAsia" w:eastAsia="楷体_GB2312"/>
          <w:b/>
          <w:bCs/>
          <w:sz w:val="32"/>
          <w:szCs w:val="32"/>
        </w:rPr>
        <w:t>力度，</w:t>
      </w:r>
      <w:r>
        <w:rPr>
          <w:rFonts w:eastAsia="楷体_GB2312"/>
          <w:b/>
          <w:bCs/>
          <w:sz w:val="32"/>
          <w:szCs w:val="32"/>
        </w:rPr>
        <w:t>强化</w:t>
      </w:r>
      <w:r>
        <w:rPr>
          <w:rFonts w:hint="eastAsia" w:eastAsia="楷体_GB2312"/>
          <w:b/>
          <w:bCs/>
          <w:sz w:val="32"/>
          <w:szCs w:val="32"/>
        </w:rPr>
        <w:t>外流贩毒整治</w:t>
      </w:r>
      <w:r>
        <w:rPr>
          <w:rFonts w:eastAsia="楷体_GB2312"/>
          <w:b/>
          <w:bCs/>
          <w:sz w:val="32"/>
          <w:szCs w:val="32"/>
        </w:rPr>
        <w:t>。</w:t>
      </w:r>
      <w:r>
        <w:rPr>
          <w:rFonts w:eastAsia="仿宋_GB2312"/>
          <w:sz w:val="32"/>
          <w:szCs w:val="32"/>
        </w:rPr>
        <w:t>在县委县政府的牵头带领下，公安局主要领导及各分管领导分批奔赴北京、山东、山西、陕西等我县外出务工人员集中地与当地公安机关签订外出</w:t>
      </w:r>
      <w:r>
        <w:rPr>
          <w:rFonts w:hint="eastAsia" w:eastAsia="仿宋_GB2312"/>
          <w:sz w:val="32"/>
          <w:szCs w:val="32"/>
        </w:rPr>
        <w:t>务工</w:t>
      </w:r>
      <w:r>
        <w:rPr>
          <w:rFonts w:eastAsia="仿宋_GB2312"/>
          <w:sz w:val="32"/>
          <w:szCs w:val="32"/>
        </w:rPr>
        <w:t>人员管理协作书</w:t>
      </w:r>
      <w:r>
        <w:rPr>
          <w:rFonts w:hint="eastAsia" w:eastAsia="仿宋_GB2312"/>
          <w:sz w:val="32"/>
          <w:szCs w:val="32"/>
        </w:rPr>
        <w:t>，进一步加强我县外流贩毒整治力度。</w:t>
      </w:r>
      <w:r>
        <w:rPr>
          <w:rFonts w:eastAsia="楷体_GB2312"/>
          <w:b/>
          <w:bCs/>
          <w:sz w:val="32"/>
          <w:szCs w:val="32"/>
        </w:rPr>
        <w:t>三是深化边界联防</w:t>
      </w:r>
      <w:r>
        <w:rPr>
          <w:rFonts w:eastAsia="仿宋_GB2312"/>
          <w:b/>
          <w:bCs/>
          <w:sz w:val="32"/>
          <w:szCs w:val="32"/>
        </w:rPr>
        <w:t>。</w:t>
      </w:r>
      <w:r>
        <w:rPr>
          <w:rFonts w:eastAsia="仿宋_GB2312"/>
          <w:sz w:val="32"/>
          <w:szCs w:val="32"/>
        </w:rPr>
        <w:t>与理县、红原、松潘等相邻县市公安局和相邻派出所签订边界联防协议，为实现打击跨区域违法犯罪、有效协调边界矛盾解纷、共同化解重大矛盾隐患奠定合作基础。</w:t>
      </w:r>
      <w:r>
        <w:rPr>
          <w:rFonts w:eastAsia="楷体_GB2312"/>
          <w:b/>
          <w:bCs/>
          <w:sz w:val="32"/>
          <w:szCs w:val="32"/>
        </w:rPr>
        <w:t>四是深化公安警务创新</w:t>
      </w:r>
      <w:r>
        <w:rPr>
          <w:rFonts w:eastAsia="仿宋_GB2312"/>
          <w:sz w:val="32"/>
          <w:szCs w:val="32"/>
        </w:rPr>
        <w:t>。将公安警务品牌创建纳入全年工作重心，</w:t>
      </w:r>
      <w:r>
        <w:rPr>
          <w:rFonts w:eastAsia="仿宋_GB2312"/>
          <w:kern w:val="0"/>
          <w:sz w:val="32"/>
          <w:szCs w:val="32"/>
        </w:rPr>
        <w:t>先后3次召开全局工作推进会、3次生态警务暨雪山警务创建办公会和1</w:t>
      </w:r>
      <w:r>
        <w:rPr>
          <w:kern w:val="0"/>
          <w:sz w:val="32"/>
          <w:szCs w:val="32"/>
        </w:rPr>
        <w:t>次</w:t>
      </w:r>
      <w:r>
        <w:rPr>
          <w:rFonts w:eastAsia="仿宋_GB2312"/>
          <w:kern w:val="0"/>
          <w:sz w:val="32"/>
          <w:szCs w:val="32"/>
        </w:rPr>
        <w:t>创建推进会；</w:t>
      </w:r>
      <w:r>
        <w:rPr>
          <w:rFonts w:hint="eastAsia" w:ascii="仿宋_GB2312" w:hAnsi="仿宋_GB2312" w:eastAsia="仿宋_GB2312" w:cs="仿宋_GB2312"/>
          <w:color w:val="000000"/>
          <w:sz w:val="32"/>
          <w:szCs w:val="32"/>
        </w:rPr>
        <w:t>形成“雪山警务+多彩黑水.生态警务同步推进，一体成型”的工作大方针，</w:t>
      </w:r>
      <w:r>
        <w:rPr>
          <w:rFonts w:eastAsia="仿宋_GB2312"/>
          <w:kern w:val="0"/>
          <w:sz w:val="32"/>
          <w:szCs w:val="32"/>
        </w:rPr>
        <w:t>建设雪山警务工作站10个、雪山警务室3个，雪山警务示范派出所1个。</w:t>
      </w:r>
      <w:r>
        <w:rPr>
          <w:rFonts w:eastAsia="楷体_GB2312"/>
          <w:b/>
          <w:bCs/>
          <w:kern w:val="0"/>
          <w:sz w:val="32"/>
          <w:szCs w:val="32"/>
        </w:rPr>
        <w:t>五是深化公安改革</w:t>
      </w:r>
      <w:r>
        <w:rPr>
          <w:rFonts w:eastAsia="仿宋_GB2312"/>
          <w:kern w:val="0"/>
          <w:sz w:val="32"/>
          <w:szCs w:val="32"/>
        </w:rPr>
        <w:t>。不断优化窗口服务切实提高群众办事效率，深</w:t>
      </w:r>
      <w:r>
        <w:rPr>
          <w:rFonts w:hint="eastAsia" w:ascii="仿宋_GB2312" w:hAnsi="仿宋_GB2312" w:eastAsia="仿宋_GB2312" w:cs="仿宋_GB2312"/>
          <w:color w:val="000000"/>
          <w:sz w:val="32"/>
          <w:szCs w:val="32"/>
        </w:rPr>
        <w:t>入根植让群众“只跑一次”工作理念，受理二代身份证</w:t>
      </w:r>
      <w:r>
        <w:rPr>
          <w:rFonts w:hint="eastAsia" w:eastAsia="仿宋_GB2312"/>
          <w:kern w:val="0"/>
          <w:sz w:val="32"/>
          <w:szCs w:val="32"/>
        </w:rPr>
        <w:t>2692人次，受理临时身份证878人次；查验核实人口信息382人次，审核军人</w:t>
      </w:r>
      <w:r>
        <w:rPr>
          <w:rFonts w:hint="default"/>
          <w:kern w:val="0"/>
          <w:sz w:val="32"/>
          <w:szCs w:val="32"/>
        </w:rPr>
        <w:t>居</w:t>
      </w:r>
      <w:r>
        <w:rPr>
          <w:rFonts w:hint="eastAsia" w:eastAsia="仿宋_GB2312"/>
          <w:kern w:val="0"/>
          <w:sz w:val="32"/>
          <w:szCs w:val="32"/>
        </w:rPr>
        <w:t>民身份证12人次。办理边境通行证262人次，受理异地身份证108人次，高考生资料审核168人次，受理补办户口</w:t>
      </w:r>
      <w:r>
        <w:rPr>
          <w:rFonts w:hint="default"/>
          <w:kern w:val="0"/>
          <w:sz w:val="32"/>
          <w:szCs w:val="32"/>
        </w:rPr>
        <w:t>簿</w:t>
      </w:r>
      <w:r>
        <w:rPr>
          <w:rFonts w:hint="eastAsia" w:eastAsia="仿宋_GB2312"/>
          <w:kern w:val="0"/>
          <w:sz w:val="32"/>
          <w:szCs w:val="32"/>
        </w:rPr>
        <w:t>16本，辅项变更35起，公民身后一件事2起，开具简易程序处罚决定书66起，开具行政处罚决定书11起，公安一体化录件3725件，印章审核400枚。</w:t>
      </w:r>
      <w:r>
        <w:rPr>
          <w:rFonts w:hint="eastAsia" w:eastAsia="楷体_GB2312"/>
          <w:b/>
          <w:bCs/>
          <w:kern w:val="0"/>
          <w:sz w:val="32"/>
          <w:szCs w:val="32"/>
        </w:rPr>
        <w:t>六是加强基层基础设施建设。</w:t>
      </w:r>
      <w:r>
        <w:rPr>
          <w:rFonts w:hint="eastAsia" w:eastAsia="仿宋_GB2312"/>
          <w:kern w:val="0"/>
          <w:sz w:val="32"/>
          <w:szCs w:val="32"/>
        </w:rPr>
        <w:t>今年反诈禁毒联勤中心、智慧派出所、执法办案中心等项目相继验收完成并投入使用，色尔古派出所业务技术综合大楼正在建设中，预计2024年8月竣工，通过进一步健全基层基础设施，进一步实现公安工作现代化、信息化、科技化，规范执法办案操作流程，提高工作效率和服务质量，为人民群众提供更好的公共服务。</w:t>
      </w:r>
    </w:p>
    <w:p>
      <w:pPr>
        <w:overflowPunct w:val="0"/>
        <w:spacing w:line="560" w:lineRule="exact"/>
        <w:ind w:firstLine="640" w:firstLineChars="200"/>
        <w:rPr>
          <w:rFonts w:hint="eastAsia" w:ascii="楷体_GB2312" w:hAnsi="楷体_GB2312" w:eastAsia="楷体_GB2312" w:cs="楷体_GB2312"/>
          <w:color w:val="000000"/>
          <w:kern w:val="0"/>
          <w:szCs w:val="32"/>
          <w:highlight w:val="none"/>
          <w:shd w:val="clear" w:color="auto" w:fill="FFFFFF"/>
          <w:lang w:val="zh-CN"/>
        </w:rPr>
      </w:pPr>
      <w:r>
        <w:rPr>
          <w:rFonts w:hint="eastAsia"/>
          <w:bCs/>
          <w:szCs w:val="32"/>
        </w:rPr>
        <w:t>2023年度我</w:t>
      </w:r>
      <w:r>
        <w:rPr>
          <w:rFonts w:hint="eastAsia"/>
          <w:bCs/>
          <w:szCs w:val="32"/>
          <w:lang w:val="en-US" w:eastAsia="zh-CN"/>
        </w:rPr>
        <w:t>局</w:t>
      </w:r>
      <w:r>
        <w:rPr>
          <w:rFonts w:hint="eastAsia"/>
          <w:bCs/>
          <w:szCs w:val="32"/>
        </w:rPr>
        <w:t>在上级部门的坚强领导下，圆满完成了单位年度任务。故此项得15分</w:t>
      </w:r>
    </w:p>
    <w:p>
      <w:pPr>
        <w:widowControl/>
        <w:numPr>
          <w:ilvl w:val="0"/>
          <w:numId w:val="1"/>
        </w:numPr>
        <w:adjustRightInd w:val="0"/>
        <w:snapToGrid w:val="0"/>
        <w:spacing w:line="580" w:lineRule="exact"/>
        <w:ind w:firstLine="640" w:firstLineChars="200"/>
        <w:jc w:val="both"/>
        <w:rPr>
          <w:rFonts w:hint="eastAsia" w:ascii="楷体_GB2312" w:hAnsi="楷体_GB2312" w:eastAsia="楷体_GB2312" w:cs="楷体_GB2312"/>
          <w:color w:val="000000"/>
          <w:kern w:val="0"/>
          <w:szCs w:val="32"/>
          <w:highlight w:val="none"/>
          <w:shd w:val="clear" w:color="auto" w:fill="FFFFFF"/>
          <w:lang w:val="zh-CN"/>
        </w:rPr>
      </w:pPr>
      <w:r>
        <w:rPr>
          <w:rFonts w:hint="default" w:ascii="楷体_GB2312" w:hAnsi="楷体_GB2312" w:eastAsia="楷体_GB2312" w:cs="楷体_GB2312"/>
          <w:color w:val="000000"/>
          <w:kern w:val="0"/>
          <w:szCs w:val="32"/>
          <w:highlight w:val="none"/>
          <w:shd w:val="clear" w:color="auto" w:fill="FFFFFF"/>
          <w:lang w:val="zh-CN"/>
        </w:rPr>
        <w:t>预算管理</w:t>
      </w:r>
      <w:r>
        <w:rPr>
          <w:rFonts w:hint="eastAsia" w:ascii="楷体_GB2312" w:hAnsi="楷体_GB2312" w:eastAsia="楷体_GB2312" w:cs="楷体_GB2312"/>
          <w:color w:val="000000"/>
          <w:kern w:val="0"/>
          <w:szCs w:val="32"/>
          <w:highlight w:val="none"/>
          <w:shd w:val="clear" w:color="auto" w:fill="FFFFFF"/>
          <w:lang w:val="zh-CN"/>
        </w:rPr>
        <w:t>。</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kern w:val="0"/>
          <w:szCs w:val="32"/>
          <w:shd w:val="clear" w:color="auto" w:fill="FFFFFF"/>
          <w:lang w:val="zh-CN"/>
        </w:rPr>
        <w:t>）</w:t>
      </w:r>
      <w:r>
        <w:rPr>
          <w:rFonts w:hint="eastAsia"/>
          <w:color w:val="000000"/>
          <w:kern w:val="0"/>
          <w:szCs w:val="32"/>
          <w:shd w:val="clear" w:color="auto" w:fill="FFFFFF"/>
        </w:rPr>
        <w:t>预算编制质量</w:t>
      </w:r>
    </w:p>
    <w:p>
      <w:pPr>
        <w:widowControl/>
        <w:adjustRightInd w:val="0"/>
        <w:snapToGrid w:val="0"/>
        <w:spacing w:line="580" w:lineRule="exact"/>
        <w:ind w:firstLine="640" w:firstLineChars="200"/>
        <w:jc w:val="both"/>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en-US" w:eastAsia="zh-CN"/>
        </w:rPr>
        <w:t>2023</w:t>
      </w:r>
      <w:r>
        <w:rPr>
          <w:rFonts w:hint="eastAsia" w:ascii="仿宋_GB2312" w:cs="仿宋_GB2312"/>
          <w:color w:val="000000"/>
          <w:kern w:val="0"/>
          <w:shd w:val="clear" w:color="auto" w:fill="FFFFFF"/>
          <w:lang w:val="zh-CN"/>
        </w:rPr>
        <w:t>年，在县委县政府的指导下，我局开展了预算绩效管理，并对整体支出绩效进行了自评完善。我局从预算配置、预算执行、预算管理、资产管理等几个方面落实预算绩效管理工作，加强预算收支的管理，不断健全内部管理制度。绩效评价结果显示我单位</w:t>
      </w:r>
      <w:r>
        <w:rPr>
          <w:rFonts w:hint="eastAsia" w:ascii="仿宋_GB2312" w:cs="仿宋_GB2312"/>
          <w:color w:val="000000"/>
          <w:kern w:val="0"/>
          <w:shd w:val="clear" w:color="auto" w:fill="FFFFFF"/>
          <w:lang w:val="en-US" w:eastAsia="zh-CN"/>
        </w:rPr>
        <w:t>2023</w:t>
      </w:r>
      <w:r>
        <w:rPr>
          <w:rFonts w:hint="eastAsia" w:ascii="仿宋_GB2312" w:cs="仿宋_GB2312"/>
          <w:color w:val="000000"/>
          <w:kern w:val="0"/>
          <w:shd w:val="clear" w:color="auto" w:fill="FFFFFF"/>
          <w:lang w:val="zh-CN"/>
        </w:rPr>
        <w:t>年预算绩效目标完成较好，预算绩效管理达到预期。</w:t>
      </w:r>
    </w:p>
    <w:p>
      <w:pPr>
        <w:widowControl/>
        <w:adjustRightInd w:val="0"/>
        <w:snapToGrid w:val="0"/>
        <w:spacing w:line="580" w:lineRule="exact"/>
        <w:ind w:firstLine="640" w:firstLineChars="200"/>
        <w:jc w:val="both"/>
        <w:rPr>
          <w:rFonts w:hint="eastAsia" w:ascii="楷体_GB2312" w:hAnsi="楷体_GB2312" w:eastAsia="楷体_GB2312" w:cs="楷体_GB2312"/>
          <w:color w:val="000000"/>
          <w:kern w:val="0"/>
          <w:szCs w:val="32"/>
          <w:highlight w:val="none"/>
          <w:shd w:val="clear" w:color="auto" w:fill="FFFFFF"/>
          <w:lang w:val="zh-CN"/>
        </w:rPr>
      </w:pPr>
      <w:r>
        <w:rPr>
          <w:rFonts w:hint="eastAsia" w:ascii="仿宋_GB2312" w:cs="仿宋_GB2312"/>
          <w:color w:val="000000"/>
          <w:kern w:val="0"/>
          <w:shd w:val="clear" w:color="auto" w:fill="FFFFFF"/>
          <w:lang w:val="zh-CN"/>
        </w:rPr>
        <w:t>完成了预期目标：1、社会治安总体良好，综合治理有效，环境改善，群众满意度全面提高。2、改善了</w:t>
      </w:r>
      <w:r>
        <w:rPr>
          <w:rFonts w:hint="eastAsia" w:ascii="仿宋_GB2312" w:cs="仿宋_GB2312"/>
          <w:color w:val="000000"/>
          <w:kern w:val="0"/>
          <w:shd w:val="clear" w:color="auto" w:fill="FFFFFF"/>
          <w:lang w:val="en-US" w:eastAsia="zh-CN"/>
        </w:rPr>
        <w:t>基层</w:t>
      </w:r>
      <w:r>
        <w:rPr>
          <w:rFonts w:hint="eastAsia" w:ascii="仿宋_GB2312" w:cs="仿宋_GB2312"/>
          <w:color w:val="000000"/>
          <w:kern w:val="0"/>
          <w:shd w:val="clear" w:color="auto" w:fill="FFFFFF"/>
          <w:lang w:val="zh-CN"/>
        </w:rPr>
        <w:t>治安条件和办案效率，对维护经济环境起到积极作用。3、快捷有效</w:t>
      </w:r>
      <w:r>
        <w:rPr>
          <w:rFonts w:hint="default" w:ascii="仿宋_GB2312" w:cs="仿宋_GB2312"/>
          <w:color w:val="000000"/>
          <w:kern w:val="0"/>
          <w:shd w:val="clear" w:color="auto" w:fill="FFFFFF"/>
        </w:rPr>
        <w:t>地</w:t>
      </w:r>
      <w:r>
        <w:rPr>
          <w:rFonts w:hint="eastAsia" w:ascii="仿宋_GB2312" w:cs="仿宋_GB2312"/>
          <w:color w:val="000000"/>
          <w:kern w:val="0"/>
          <w:shd w:val="clear" w:color="auto" w:fill="FFFFFF"/>
          <w:lang w:val="zh-CN"/>
        </w:rPr>
        <w:t>办理</w:t>
      </w:r>
      <w:r>
        <w:rPr>
          <w:rFonts w:hint="eastAsia" w:ascii="仿宋_GB2312" w:cs="仿宋_GB2312"/>
          <w:color w:val="000000"/>
          <w:kern w:val="0"/>
          <w:shd w:val="clear" w:color="auto" w:fill="FFFFFF"/>
          <w:lang w:val="en-US" w:eastAsia="zh-CN"/>
        </w:rPr>
        <w:t>居民身份证</w:t>
      </w:r>
      <w:r>
        <w:rPr>
          <w:rFonts w:hint="eastAsia" w:ascii="仿宋_GB2312" w:cs="仿宋_GB2312"/>
          <w:color w:val="000000"/>
          <w:kern w:val="0"/>
          <w:shd w:val="clear" w:color="auto" w:fill="FFFFFF"/>
          <w:lang w:val="zh-CN"/>
        </w:rPr>
        <w:t>、出入境证及各项户籍业务，为群众提供快速优质的服务，方便了群众出行及各项经济活动。4、</w:t>
      </w:r>
      <w:r>
        <w:rPr>
          <w:rFonts w:hint="eastAsia" w:ascii="仿宋_GB2312" w:cs="仿宋_GB2312"/>
          <w:color w:val="000000"/>
          <w:kern w:val="0"/>
          <w:shd w:val="clear" w:color="auto" w:fill="FFFFFF"/>
          <w:lang w:val="en-US" w:eastAsia="zh-CN"/>
        </w:rPr>
        <w:t>天网工程</w:t>
      </w:r>
      <w:r>
        <w:rPr>
          <w:rFonts w:hint="eastAsia" w:ascii="仿宋_GB2312" w:cs="仿宋_GB2312"/>
          <w:color w:val="000000"/>
          <w:kern w:val="0"/>
          <w:shd w:val="clear" w:color="auto" w:fill="FFFFFF"/>
          <w:lang w:val="zh-CN"/>
        </w:rPr>
        <w:t>视频监控在全县范围内的覆盖面逐年增加，维护了社会治安环境整体稳定。</w:t>
      </w:r>
    </w:p>
    <w:p>
      <w:pPr>
        <w:adjustRightInd w:val="0"/>
        <w:snapToGrid w:val="0"/>
        <w:spacing w:line="578" w:lineRule="exact"/>
        <w:ind w:firstLine="640" w:firstLineChars="200"/>
        <w:contextualSpacing/>
        <w:rPr>
          <w:color w:val="000000"/>
          <w:kern w:val="0"/>
          <w:szCs w:val="32"/>
          <w:shd w:val="clear" w:color="auto" w:fill="FFFFFF"/>
          <w:lang w:val="zh-CN"/>
        </w:rPr>
      </w:pPr>
      <w:r>
        <w:rPr>
          <w:rFonts w:hint="eastAsia"/>
          <w:color w:val="000000"/>
          <w:kern w:val="0"/>
          <w:szCs w:val="32"/>
          <w:shd w:val="clear" w:color="auto" w:fill="FFFFFF"/>
          <w:lang w:val="zh-CN"/>
        </w:rPr>
        <w:t>综上，根据评分标准，该项指标扣</w:t>
      </w:r>
      <w:r>
        <w:rPr>
          <w:rFonts w:hint="eastAsia"/>
          <w:color w:val="000000"/>
          <w:kern w:val="0"/>
          <w:szCs w:val="32"/>
          <w:shd w:val="clear" w:color="auto" w:fill="FFFFFF"/>
          <w:lang w:val="en-US" w:eastAsia="zh-CN"/>
        </w:rPr>
        <w:t>1</w:t>
      </w:r>
      <w:r>
        <w:rPr>
          <w:rFonts w:hint="eastAsia"/>
          <w:color w:val="000000"/>
          <w:kern w:val="0"/>
          <w:szCs w:val="32"/>
          <w:shd w:val="clear" w:color="auto" w:fill="FFFFFF"/>
          <w:lang w:val="zh-CN"/>
        </w:rPr>
        <w:t>分，得</w:t>
      </w:r>
      <w:r>
        <w:rPr>
          <w:rFonts w:hint="eastAsia"/>
          <w:color w:val="000000"/>
          <w:kern w:val="0"/>
          <w:szCs w:val="32"/>
          <w:shd w:val="clear" w:color="auto" w:fill="FFFFFF"/>
          <w:lang w:val="en-US" w:eastAsia="zh-CN"/>
        </w:rPr>
        <w:t>7</w:t>
      </w:r>
      <w:r>
        <w:rPr>
          <w:rFonts w:hint="eastAsia"/>
          <w:color w:val="000000"/>
          <w:kern w:val="0"/>
          <w:szCs w:val="32"/>
          <w:shd w:val="clear" w:color="auto" w:fill="FFFFFF"/>
          <w:lang w:val="zh-CN"/>
        </w:rPr>
        <w:t>分。</w:t>
      </w:r>
    </w:p>
    <w:p>
      <w:pPr>
        <w:adjustRightInd w:val="0"/>
        <w:snapToGrid w:val="0"/>
        <w:spacing w:line="578" w:lineRule="exact"/>
        <w:ind w:firstLine="640" w:firstLineChars="20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2</w:t>
      </w:r>
      <w:r>
        <w:rPr>
          <w:rFonts w:hint="eastAsia"/>
          <w:color w:val="000000"/>
          <w:kern w:val="0"/>
          <w:szCs w:val="32"/>
          <w:shd w:val="clear" w:color="auto" w:fill="FFFFFF"/>
          <w:lang w:val="zh-CN"/>
        </w:rPr>
        <w:t>）单位收入统筹</w:t>
      </w:r>
    </w:p>
    <w:p>
      <w:pPr>
        <w:adjustRightInd w:val="0"/>
        <w:snapToGrid w:val="0"/>
        <w:spacing w:line="578" w:lineRule="exact"/>
        <w:ind w:firstLine="640" w:firstLineChars="200"/>
        <w:contextualSpacing/>
        <w:rPr>
          <w:color w:val="000000"/>
          <w:kern w:val="0"/>
          <w:szCs w:val="32"/>
          <w:shd w:val="clear" w:color="auto" w:fill="FFFFFF"/>
          <w:lang w:val="zh-CN"/>
        </w:rPr>
      </w:pPr>
      <w:r>
        <w:rPr>
          <w:rFonts w:hint="eastAsia"/>
          <w:color w:val="000000"/>
          <w:kern w:val="0"/>
          <w:szCs w:val="32"/>
          <w:shd w:val="clear" w:color="auto" w:fill="FFFFFF"/>
          <w:lang w:val="zh-CN"/>
        </w:rPr>
        <w:t>我</w:t>
      </w:r>
      <w:r>
        <w:rPr>
          <w:rFonts w:hint="eastAsia"/>
          <w:color w:val="000000"/>
          <w:kern w:val="0"/>
          <w:szCs w:val="32"/>
          <w:shd w:val="clear" w:color="auto" w:fill="FFFFFF"/>
          <w:lang w:val="en-US" w:eastAsia="zh-CN"/>
        </w:rPr>
        <w:t>局</w:t>
      </w:r>
      <w:r>
        <w:rPr>
          <w:rFonts w:hint="eastAsia"/>
          <w:color w:val="000000"/>
          <w:kern w:val="0"/>
          <w:szCs w:val="32"/>
          <w:shd w:val="clear" w:color="auto" w:fill="FFFFFF"/>
          <w:lang w:val="zh-CN"/>
        </w:rPr>
        <w:t>未有自有收入，不涉及单位收入统筹。</w:t>
      </w:r>
    </w:p>
    <w:p>
      <w:pPr>
        <w:adjustRightInd w:val="0"/>
        <w:snapToGrid w:val="0"/>
        <w:spacing w:line="578" w:lineRule="exact"/>
        <w:ind w:firstLine="640" w:firstLineChars="200"/>
        <w:contextualSpacing/>
        <w:rPr>
          <w:color w:val="000000"/>
          <w:kern w:val="0"/>
          <w:szCs w:val="32"/>
          <w:shd w:val="clear" w:color="auto" w:fill="FFFFFF"/>
          <w:lang w:val="zh-CN"/>
        </w:rPr>
      </w:pPr>
      <w:r>
        <w:rPr>
          <w:rFonts w:hint="eastAsia"/>
          <w:color w:val="000000"/>
          <w:kern w:val="0"/>
          <w:szCs w:val="32"/>
          <w:shd w:val="clear" w:color="auto" w:fill="FFFFFF"/>
          <w:lang w:val="zh-CN"/>
        </w:rPr>
        <w:t>综上，根据评分标准，该项指标不扣分，得</w:t>
      </w:r>
      <w:r>
        <w:rPr>
          <w:rFonts w:hint="eastAsia"/>
          <w:color w:val="000000"/>
          <w:kern w:val="0"/>
          <w:szCs w:val="32"/>
          <w:shd w:val="clear" w:color="auto" w:fill="FFFFFF"/>
        </w:rPr>
        <w:t>4</w:t>
      </w:r>
      <w:r>
        <w:rPr>
          <w:rFonts w:hint="eastAsia"/>
          <w:color w:val="000000"/>
          <w:kern w:val="0"/>
          <w:szCs w:val="32"/>
          <w:shd w:val="clear" w:color="auto" w:fill="FFFFFF"/>
          <w:lang w:val="zh-CN"/>
        </w:rPr>
        <w:t>分。</w:t>
      </w:r>
    </w:p>
    <w:p>
      <w:pPr>
        <w:numPr>
          <w:ilvl w:val="0"/>
          <w:numId w:val="2"/>
        </w:num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rPr>
        <w:t>支出执行进度</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rPr>
        <w:t>1至6月预算执行数为</w:t>
      </w:r>
      <w:r>
        <w:rPr>
          <w:rFonts w:hint="eastAsia"/>
          <w:color w:val="000000"/>
          <w:kern w:val="0"/>
          <w:szCs w:val="32"/>
          <w:shd w:val="clear" w:color="auto" w:fill="FFFFFF"/>
          <w:lang w:val="en-US" w:eastAsia="zh-CN"/>
        </w:rPr>
        <w:t>2,750.60</w:t>
      </w:r>
      <w:r>
        <w:rPr>
          <w:rFonts w:hint="eastAsia"/>
          <w:color w:val="000000"/>
          <w:kern w:val="0"/>
          <w:szCs w:val="32"/>
          <w:shd w:val="clear" w:color="auto" w:fill="FFFFFF"/>
        </w:rPr>
        <w:t>万元，部门全年预算数为</w:t>
      </w:r>
      <w:r>
        <w:rPr>
          <w:rFonts w:hint="eastAsia"/>
          <w:lang w:val="en-US" w:eastAsia="zh-CN"/>
        </w:rPr>
        <w:t>6,774.74</w:t>
      </w:r>
      <w:r>
        <w:rPr>
          <w:rFonts w:hint="eastAsia"/>
          <w:color w:val="000000"/>
          <w:kern w:val="0"/>
          <w:szCs w:val="32"/>
          <w:shd w:val="clear" w:color="auto" w:fill="FFFFFF"/>
        </w:rPr>
        <w:t>万元，1至6月支出预警金额</w:t>
      </w:r>
      <w:r>
        <w:rPr>
          <w:rFonts w:hint="eastAsia"/>
          <w:color w:val="000000"/>
          <w:kern w:val="0"/>
          <w:szCs w:val="32"/>
          <w:shd w:val="clear" w:color="auto" w:fill="FFFFFF"/>
          <w:lang w:val="en-US" w:eastAsia="zh-CN"/>
        </w:rPr>
        <w:t>0.86</w:t>
      </w:r>
      <w:r>
        <w:rPr>
          <w:rFonts w:hint="eastAsia"/>
          <w:color w:val="000000"/>
          <w:kern w:val="0"/>
          <w:szCs w:val="32"/>
          <w:shd w:val="clear" w:color="auto" w:fill="FFFFFF"/>
        </w:rPr>
        <w:t>万元，无支出违规金额。</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rPr>
        <w:t>1至10月预算执行数为</w:t>
      </w:r>
      <w:r>
        <w:rPr>
          <w:rFonts w:hint="eastAsia"/>
          <w:color w:val="000000"/>
          <w:kern w:val="0"/>
          <w:szCs w:val="32"/>
          <w:shd w:val="clear" w:color="auto" w:fill="FFFFFF"/>
          <w:lang w:val="en-US" w:eastAsia="zh-CN"/>
        </w:rPr>
        <w:t>4,973.61</w:t>
      </w:r>
      <w:r>
        <w:rPr>
          <w:rFonts w:hint="eastAsia"/>
          <w:color w:val="000000"/>
          <w:kern w:val="0"/>
          <w:szCs w:val="32"/>
          <w:shd w:val="clear" w:color="auto" w:fill="FFFFFF"/>
        </w:rPr>
        <w:t>万元，部门全年预算数为</w:t>
      </w:r>
      <w:r>
        <w:rPr>
          <w:rFonts w:hint="eastAsia"/>
          <w:lang w:val="en-US" w:eastAsia="zh-CN"/>
        </w:rPr>
        <w:t>6,774.74</w:t>
      </w:r>
      <w:r>
        <w:rPr>
          <w:rFonts w:hint="eastAsia"/>
          <w:color w:val="000000"/>
          <w:kern w:val="0"/>
          <w:szCs w:val="32"/>
          <w:shd w:val="clear" w:color="auto" w:fill="FFFFFF"/>
        </w:rPr>
        <w:t>万元，1至10月无支出预警金额</w:t>
      </w:r>
      <w:r>
        <w:rPr>
          <w:rFonts w:hint="eastAsia"/>
          <w:color w:val="000000"/>
          <w:kern w:val="0"/>
          <w:szCs w:val="32"/>
          <w:shd w:val="clear" w:color="auto" w:fill="FFFFFF"/>
          <w:lang w:val="en-US" w:eastAsia="zh-CN"/>
        </w:rPr>
        <w:t>0.86</w:t>
      </w:r>
      <w:r>
        <w:rPr>
          <w:rFonts w:hint="eastAsia"/>
          <w:color w:val="000000"/>
          <w:kern w:val="0"/>
          <w:szCs w:val="32"/>
          <w:shd w:val="clear" w:color="auto" w:fill="FFFFFF"/>
        </w:rPr>
        <w:t>万元，无支出违规金额。</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rPr>
        <w:t>综上，根据评分标准，该项指标扣</w:t>
      </w:r>
      <w:r>
        <w:rPr>
          <w:rFonts w:hint="eastAsia"/>
          <w:color w:val="000000"/>
          <w:kern w:val="0"/>
          <w:szCs w:val="32"/>
          <w:shd w:val="clear" w:color="auto" w:fill="FFFFFF"/>
          <w:lang w:val="en-US" w:eastAsia="zh-CN"/>
        </w:rPr>
        <w:t>0.68</w:t>
      </w:r>
      <w:r>
        <w:rPr>
          <w:rFonts w:hint="eastAsia"/>
          <w:color w:val="000000"/>
          <w:kern w:val="0"/>
          <w:szCs w:val="32"/>
          <w:shd w:val="clear" w:color="auto" w:fill="FFFFFF"/>
        </w:rPr>
        <w:t>分，得</w:t>
      </w:r>
      <w:r>
        <w:rPr>
          <w:rFonts w:hint="eastAsia"/>
          <w:color w:val="000000"/>
          <w:kern w:val="0"/>
          <w:szCs w:val="32"/>
          <w:shd w:val="clear" w:color="auto" w:fill="FFFFFF"/>
          <w:lang w:val="en-US" w:eastAsia="zh-CN"/>
        </w:rPr>
        <w:t>5.32</w:t>
      </w:r>
      <w:r>
        <w:rPr>
          <w:rFonts w:hint="eastAsia"/>
          <w:color w:val="000000"/>
          <w:kern w:val="0"/>
          <w:szCs w:val="32"/>
          <w:shd w:val="clear" w:color="auto" w:fill="FFFFFF"/>
        </w:rPr>
        <w:t>分。</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rPr>
        <w:t>（4）预算年终结余</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rPr>
        <w:t>本部门</w:t>
      </w:r>
      <w:r>
        <w:rPr>
          <w:color w:val="000000"/>
          <w:kern w:val="0"/>
          <w:szCs w:val="32"/>
          <w:shd w:val="clear" w:color="auto" w:fill="FFFFFF"/>
        </w:rPr>
        <w:t>预算总金额为</w:t>
      </w:r>
      <w:r>
        <w:rPr>
          <w:rFonts w:hint="eastAsia"/>
          <w:lang w:val="en-US" w:eastAsia="zh-CN"/>
        </w:rPr>
        <w:t>6,774.74</w:t>
      </w:r>
      <w:r>
        <w:rPr>
          <w:color w:val="000000"/>
          <w:kern w:val="0"/>
          <w:szCs w:val="32"/>
          <w:shd w:val="clear" w:color="auto" w:fill="FFFFFF"/>
        </w:rPr>
        <w:t>万元，年终部门预算注销金额为</w:t>
      </w:r>
      <w:r>
        <w:rPr>
          <w:rFonts w:hint="eastAsia"/>
          <w:color w:val="000000"/>
          <w:kern w:val="0"/>
          <w:szCs w:val="32"/>
          <w:shd w:val="clear" w:color="auto" w:fill="FFFFFF"/>
        </w:rPr>
        <w:t>0.00</w:t>
      </w:r>
      <w:r>
        <w:rPr>
          <w:color w:val="000000"/>
          <w:kern w:val="0"/>
          <w:szCs w:val="32"/>
          <w:shd w:val="clear" w:color="auto" w:fill="FFFFFF"/>
        </w:rPr>
        <w:t>万元，结转金额0.00万元</w:t>
      </w:r>
      <w:r>
        <w:rPr>
          <w:rFonts w:hint="eastAsia"/>
          <w:color w:val="000000"/>
          <w:kern w:val="0"/>
          <w:szCs w:val="32"/>
          <w:shd w:val="clear" w:color="auto" w:fill="FFFFFF"/>
        </w:rPr>
        <w:t>。</w:t>
      </w:r>
    </w:p>
    <w:p>
      <w:pPr>
        <w:adjustRightInd w:val="0"/>
        <w:snapToGrid w:val="0"/>
        <w:spacing w:line="578" w:lineRule="exact"/>
        <w:ind w:firstLine="640" w:firstLineChars="200"/>
        <w:contextualSpacing/>
        <w:rPr>
          <w:color w:val="000000"/>
          <w:kern w:val="0"/>
          <w:szCs w:val="32"/>
          <w:shd w:val="clear" w:color="auto" w:fill="FFFFFF"/>
        </w:rPr>
      </w:pPr>
      <w:r>
        <w:rPr>
          <w:color w:val="000000"/>
          <w:kern w:val="0"/>
          <w:szCs w:val="32"/>
          <w:shd w:val="clear" w:color="auto" w:fill="FFFFFF"/>
        </w:rPr>
        <w:t>综上，根据评分标准，该项指标不扣分，得2分。</w:t>
      </w:r>
    </w:p>
    <w:p>
      <w:pPr>
        <w:numPr>
          <w:ilvl w:val="0"/>
          <w:numId w:val="2"/>
        </w:numPr>
        <w:adjustRightInd w:val="0"/>
        <w:snapToGrid w:val="0"/>
        <w:spacing w:line="578" w:lineRule="exact"/>
        <w:ind w:left="0" w:leftChars="0" w:firstLine="640" w:firstLineChars="200"/>
        <w:contextualSpacing/>
        <w:rPr>
          <w:rFonts w:hint="eastAsia"/>
          <w:color w:val="000000"/>
          <w:kern w:val="0"/>
          <w:szCs w:val="32"/>
          <w:shd w:val="clear" w:color="auto" w:fill="FFFFFF"/>
        </w:rPr>
      </w:pPr>
      <w:r>
        <w:rPr>
          <w:rFonts w:hint="eastAsia"/>
          <w:color w:val="000000"/>
          <w:kern w:val="0"/>
          <w:szCs w:val="32"/>
          <w:shd w:val="clear" w:color="auto" w:fill="FFFFFF"/>
        </w:rPr>
        <w:t>严控一般性支出</w:t>
      </w:r>
    </w:p>
    <w:p>
      <w:pPr>
        <w:autoSpaceDE w:val="0"/>
        <w:adjustRightInd w:val="0"/>
        <w:snapToGrid w:val="0"/>
        <w:spacing w:line="578" w:lineRule="exact"/>
        <w:ind w:firstLine="562" w:firstLineChars="200"/>
        <w:contextualSpacing/>
        <w:jc w:val="center"/>
        <w:rPr>
          <w:rFonts w:ascii="仿宋_GB2312" w:cs="仿宋_GB2312"/>
          <w:b/>
          <w:bCs/>
          <w:color w:val="000000"/>
          <w:kern w:val="0"/>
          <w:sz w:val="28"/>
          <w:szCs w:val="28"/>
          <w:shd w:val="clear" w:color="auto" w:fill="FFFFFF"/>
          <w:lang w:bidi="ar"/>
        </w:rPr>
      </w:pPr>
      <w:r>
        <w:rPr>
          <w:rFonts w:hint="eastAsia" w:ascii="仿宋_GB2312" w:cs="仿宋_GB2312"/>
          <w:b/>
          <w:bCs/>
          <w:color w:val="000000"/>
          <w:kern w:val="0"/>
          <w:sz w:val="28"/>
          <w:szCs w:val="28"/>
          <w:shd w:val="clear" w:color="auto" w:fill="FFFFFF"/>
          <w:lang w:bidi="ar"/>
        </w:rPr>
        <w:t>表</w:t>
      </w:r>
      <w:r>
        <w:rPr>
          <w:b/>
          <w:bCs/>
          <w:color w:val="000000"/>
          <w:kern w:val="0"/>
          <w:sz w:val="28"/>
          <w:szCs w:val="28"/>
          <w:shd w:val="clear" w:color="auto" w:fill="FFFFFF"/>
          <w:lang w:bidi="ar"/>
        </w:rPr>
        <w:t xml:space="preserve">3-1 </w:t>
      </w:r>
      <w:r>
        <w:rPr>
          <w:rFonts w:hint="eastAsia" w:ascii="仿宋_GB2312" w:cs="仿宋_GB2312"/>
          <w:b/>
          <w:bCs/>
          <w:color w:val="000000"/>
          <w:kern w:val="0"/>
          <w:sz w:val="28"/>
          <w:szCs w:val="28"/>
          <w:shd w:val="clear" w:color="auto" w:fill="FFFFFF"/>
          <w:lang w:bidi="ar"/>
        </w:rPr>
        <w:t>一般性支出情况表</w:t>
      </w:r>
    </w:p>
    <w:p>
      <w:pPr>
        <w:autoSpaceDE w:val="0"/>
        <w:adjustRightInd w:val="0"/>
        <w:snapToGrid w:val="0"/>
        <w:spacing w:line="578" w:lineRule="exact"/>
        <w:ind w:firstLine="562" w:firstLineChars="200"/>
        <w:contextualSpacing/>
        <w:jc w:val="right"/>
        <w:rPr>
          <w:rFonts w:ascii="仿宋_GB2312" w:cs="仿宋_GB2312"/>
          <w:b/>
          <w:bCs/>
          <w:color w:val="000000"/>
          <w:kern w:val="0"/>
          <w:sz w:val="28"/>
          <w:szCs w:val="28"/>
          <w:shd w:val="clear" w:color="auto" w:fill="FFFFFF"/>
          <w:lang w:bidi="ar"/>
        </w:rPr>
      </w:pPr>
      <w:r>
        <w:rPr>
          <w:rFonts w:hint="eastAsia" w:ascii="仿宋_GB2312" w:cs="仿宋_GB2312"/>
          <w:b/>
          <w:bCs/>
          <w:color w:val="000000"/>
          <w:kern w:val="0"/>
          <w:sz w:val="28"/>
          <w:szCs w:val="28"/>
          <w:shd w:val="clear" w:color="auto" w:fill="FFFFFF"/>
          <w:lang w:bidi="ar"/>
        </w:rPr>
        <w:t>单位：万元</w:t>
      </w:r>
    </w:p>
    <w:tbl>
      <w:tblPr>
        <w:tblStyle w:val="14"/>
        <w:tblW w:w="9870"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642"/>
        <w:gridCol w:w="1642"/>
        <w:gridCol w:w="1425"/>
        <w:gridCol w:w="1215"/>
        <w:gridCol w:w="1170"/>
        <w:gridCol w:w="133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序号</w:t>
            </w:r>
          </w:p>
        </w:tc>
        <w:tc>
          <w:tcPr>
            <w:tcW w:w="16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项目名称</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2022</w:t>
            </w:r>
            <w:r>
              <w:rPr>
                <w:rFonts w:hint="eastAsia" w:ascii="Times New Roman Regular" w:hAnsi="Times New Roman Regular" w:cs="Times New Roman Regular"/>
                <w:color w:val="000000"/>
                <w:kern w:val="0"/>
                <w:sz w:val="22"/>
                <w:szCs w:val="22"/>
                <w:shd w:val="clear" w:color="auto" w:fill="FFFFFF"/>
              </w:rPr>
              <w:t>年度</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2023</w:t>
            </w:r>
            <w:r>
              <w:rPr>
                <w:rFonts w:hint="eastAsia" w:ascii="Times New Roman Regular" w:hAnsi="Times New Roman Regular" w:cs="Times New Roman Regular"/>
                <w:color w:val="000000"/>
                <w:kern w:val="0"/>
                <w:sz w:val="22"/>
                <w:szCs w:val="22"/>
                <w:shd w:val="clear" w:color="auto" w:fill="FFFFFF"/>
              </w:rPr>
              <w:t>年度</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变动情况</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2022</w:t>
            </w:r>
            <w:r>
              <w:rPr>
                <w:rFonts w:hint="eastAsia" w:ascii="Times New Roman Regular" w:hAnsi="Times New Roman Regular" w:cs="Times New Roman Regular"/>
                <w:color w:val="000000"/>
                <w:kern w:val="0"/>
                <w:sz w:val="22"/>
                <w:szCs w:val="22"/>
                <w:shd w:val="clear" w:color="auto" w:fill="FFFFFF"/>
              </w:rPr>
              <w:t>年度</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2023</w:t>
            </w:r>
            <w:r>
              <w:rPr>
                <w:rFonts w:hint="eastAsia" w:ascii="Times New Roman Regular" w:hAnsi="Times New Roman Regular" w:cs="Times New Roman Regular"/>
                <w:color w:val="000000"/>
                <w:kern w:val="0"/>
                <w:sz w:val="22"/>
                <w:szCs w:val="22"/>
                <w:shd w:val="clear" w:color="auto" w:fill="FFFFFF"/>
              </w:rPr>
              <w:t>年度</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vMerge w:val="continue"/>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p>
        </w:tc>
        <w:tc>
          <w:tcPr>
            <w:tcW w:w="1642" w:type="dxa"/>
            <w:vMerge w:val="continue"/>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财政拨款年初预算数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财政拨款年初预算数</w:t>
            </w: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财政拨款预算执行数</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财政拨款预算执行数</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1</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w:t>
            </w:r>
            <w:r>
              <w:rPr>
                <w:rFonts w:hint="eastAsia" w:ascii="Times New Roman Regular" w:hAnsi="Times New Roman Regular" w:cs="Times New Roman Regular"/>
                <w:color w:val="000000"/>
                <w:kern w:val="0"/>
                <w:sz w:val="22"/>
                <w:szCs w:val="22"/>
                <w:shd w:val="clear" w:color="auto" w:fill="FFFFFF"/>
              </w:rPr>
              <w:t>三公</w:t>
            </w:r>
            <w:r>
              <w:rPr>
                <w:rFonts w:ascii="Times New Roman Regular" w:hAnsi="Times New Roman Regular" w:cs="Times New Roman Regular"/>
                <w:color w:val="000000"/>
                <w:kern w:val="0"/>
                <w:sz w:val="22"/>
                <w:szCs w:val="22"/>
                <w:shd w:val="clear" w:color="auto" w:fill="FFFFFF"/>
              </w:rPr>
              <w:t>”</w:t>
            </w:r>
            <w:r>
              <w:rPr>
                <w:rFonts w:hint="eastAsia" w:ascii="Times New Roman Regular" w:hAnsi="Times New Roman Regular" w:cs="Times New Roman Regular"/>
                <w:color w:val="000000"/>
                <w:kern w:val="0"/>
                <w:sz w:val="22"/>
                <w:szCs w:val="22"/>
                <w:shd w:val="clear" w:color="auto" w:fill="FFFFFF"/>
              </w:rPr>
              <w:t>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eastAsia"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eastAsia"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减少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194.80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260.02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2</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会议经费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持平</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3</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培训经费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eastAsia" w:ascii="Times New Roman Regular" w:hAnsi="Times New Roman Regular" w:eastAsia="仿宋_GB2312" w:cs="Times New Roman Regular"/>
                <w:color w:val="000000"/>
                <w:kern w:val="0"/>
                <w:sz w:val="22"/>
                <w:szCs w:val="22"/>
                <w:shd w:val="clear" w:color="auto" w:fill="FFFFFF"/>
                <w:lang w:eastAsia="zh-CN"/>
              </w:rPr>
            </w:pPr>
            <w:r>
              <w:rPr>
                <w:rFonts w:hint="eastAsia" w:ascii="Times New Roman Regular" w:hAnsi="Times New Roman Regular" w:cs="Times New Roman Regular"/>
                <w:color w:val="000000"/>
                <w:kern w:val="0"/>
                <w:sz w:val="22"/>
                <w:szCs w:val="22"/>
                <w:shd w:val="clear" w:color="auto" w:fill="FFFFFF"/>
                <w:lang w:val="en-US" w:eastAsia="zh-CN"/>
              </w:rPr>
              <w:t>持平</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2.31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2.86</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4</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差旅经费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持平</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210.15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194.34</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5</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办节办展</w:t>
            </w:r>
          </w:p>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持平</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6</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办公设备</w:t>
            </w:r>
          </w:p>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购置经费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400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450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增加</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390.84</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441.15</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eastAsia"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7</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信息网络及软件购置更新经费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持平</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239.62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221.64</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eastAsia"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8</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课题经费</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持平</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0.00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ascii="Times New Roman Regular" w:hAnsi="Times New Roman Regular" w:cs="Times New Roman Regular"/>
                <w:color w:val="000000"/>
                <w:kern w:val="0"/>
                <w:sz w:val="22"/>
                <w:szCs w:val="22"/>
                <w:shd w:val="clear" w:color="auto" w:fill="FFFFFF"/>
              </w:rPr>
              <w:t>9</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合计</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805.00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853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eastAsia" w:ascii="Times New Roman Regular" w:hAnsi="Times New Roman Regular" w:eastAsia="仿宋_GB2312" w:cs="Times New Roman Regular"/>
                <w:color w:val="000000"/>
                <w:kern w:val="0"/>
                <w:sz w:val="22"/>
                <w:szCs w:val="22"/>
                <w:shd w:val="clear" w:color="auto" w:fill="FFFFFF"/>
                <w:lang w:eastAsia="zh-CN"/>
              </w:rPr>
            </w:pPr>
            <w:r>
              <w:rPr>
                <w:rFonts w:hint="eastAsia" w:ascii="Times New Roman Regular" w:hAnsi="Times New Roman Regular" w:cs="Times New Roman Regular"/>
                <w:color w:val="000000"/>
                <w:kern w:val="0"/>
                <w:sz w:val="22"/>
                <w:szCs w:val="22"/>
                <w:shd w:val="clear" w:color="auto" w:fill="FFFFFF"/>
                <w:lang w:val="en-US" w:eastAsia="zh-CN"/>
              </w:rPr>
              <w:t>增加</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1037.72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hint="default" w:ascii="Times New Roman Regular" w:hAnsi="Times New Roman Regular" w:eastAsia="仿宋_GB2312" w:cs="Times New Roman Regular"/>
                <w:color w:val="000000"/>
                <w:kern w:val="0"/>
                <w:sz w:val="22"/>
                <w:szCs w:val="22"/>
                <w:shd w:val="clear" w:color="auto" w:fill="FFFFFF"/>
                <w:lang w:val="en-US" w:eastAsia="zh-CN"/>
              </w:rPr>
            </w:pPr>
            <w:r>
              <w:rPr>
                <w:rFonts w:hint="eastAsia" w:ascii="Times New Roman Regular" w:hAnsi="Times New Roman Regular" w:cs="Times New Roman Regular"/>
                <w:color w:val="000000"/>
                <w:kern w:val="0"/>
                <w:sz w:val="22"/>
                <w:szCs w:val="22"/>
                <w:shd w:val="clear" w:color="auto" w:fill="FFFFFF"/>
                <w:lang w:val="en-US" w:eastAsia="zh-CN"/>
              </w:rPr>
              <w:t>1120.01</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contextualSpacing/>
              <w:jc w:val="center"/>
              <w:rPr>
                <w:rFonts w:ascii="Times New Roman Regular" w:hAnsi="Times New Roman Regular" w:cs="Times New Roman Regular"/>
                <w:color w:val="000000"/>
                <w:kern w:val="0"/>
                <w:sz w:val="22"/>
                <w:szCs w:val="22"/>
                <w:shd w:val="clear" w:color="auto" w:fill="FFFFFF"/>
              </w:rPr>
            </w:pPr>
            <w:r>
              <w:rPr>
                <w:rFonts w:hint="eastAsia" w:ascii="Times New Roman Regular" w:hAnsi="Times New Roman Regular" w:cs="Times New Roman Regular"/>
                <w:color w:val="000000"/>
                <w:kern w:val="0"/>
                <w:sz w:val="22"/>
                <w:szCs w:val="22"/>
                <w:shd w:val="clear" w:color="auto" w:fill="FFFFFF"/>
              </w:rPr>
              <w:t>增加</w:t>
            </w:r>
          </w:p>
        </w:tc>
      </w:tr>
    </w:tbl>
    <w:p>
      <w:pPr>
        <w:adjustRightInd w:val="0"/>
        <w:snapToGrid w:val="0"/>
        <w:spacing w:line="578" w:lineRule="exact"/>
        <w:ind w:firstLine="640" w:firstLineChars="200"/>
        <w:contextualSpacing/>
        <w:jc w:val="left"/>
        <w:rPr>
          <w:rFonts w:hint="eastAsia"/>
          <w:lang w:val="zh-CN"/>
        </w:rPr>
      </w:pPr>
      <w:r>
        <w:rPr>
          <w:color w:val="000000"/>
          <w:kern w:val="0"/>
          <w:szCs w:val="32"/>
          <w:shd w:val="clear" w:color="auto" w:fill="FFFFFF"/>
        </w:rPr>
        <w:t>综上，根据评分标准，该项指标扣</w:t>
      </w:r>
      <w:r>
        <w:rPr>
          <w:rFonts w:hint="eastAsia"/>
          <w:color w:val="000000"/>
          <w:kern w:val="0"/>
          <w:szCs w:val="32"/>
          <w:shd w:val="clear" w:color="auto" w:fill="FFFFFF"/>
        </w:rPr>
        <w:t>2</w:t>
      </w:r>
      <w:r>
        <w:rPr>
          <w:color w:val="000000"/>
          <w:kern w:val="0"/>
          <w:szCs w:val="32"/>
          <w:shd w:val="clear" w:color="auto" w:fill="FFFFFF"/>
        </w:rPr>
        <w:t>分，得3分。</w:t>
      </w:r>
    </w:p>
    <w:p>
      <w:pPr>
        <w:numPr>
          <w:ilvl w:val="0"/>
          <w:numId w:val="1"/>
        </w:numPr>
        <w:adjustRightInd w:val="0"/>
        <w:snapToGrid w:val="0"/>
        <w:spacing w:line="578" w:lineRule="exact"/>
        <w:ind w:left="0" w:leftChars="0" w:firstLine="640" w:firstLineChars="200"/>
        <w:contextualSpacing/>
        <w:jc w:val="left"/>
        <w:rPr>
          <w:rFonts w:hint="eastAsia" w:ascii="Times New Roman" w:hAnsi="Times New Roman" w:eastAsia="仿宋_GB2312" w:cs="Times New Roman"/>
          <w:b w:val="0"/>
          <w:color w:val="000000"/>
          <w:kern w:val="0"/>
          <w:sz w:val="32"/>
          <w:szCs w:val="32"/>
          <w:shd w:val="clear" w:color="auto" w:fill="FFFFFF"/>
          <w:lang w:val="en-US" w:eastAsia="zh-CN" w:bidi="ar-SA"/>
        </w:rPr>
      </w:pPr>
      <w:r>
        <w:rPr>
          <w:rFonts w:hint="default" w:ascii="楷体_GB2312" w:hAnsi="楷体_GB2312" w:eastAsia="楷体_GB2312" w:cs="楷体_GB2312"/>
          <w:color w:val="000000"/>
          <w:kern w:val="0"/>
          <w:szCs w:val="32"/>
          <w:highlight w:val="none"/>
          <w:shd w:val="clear" w:color="auto" w:fill="FFFFFF"/>
          <w:lang w:val="zh-CN"/>
        </w:rPr>
        <w:t>财务管理</w:t>
      </w:r>
      <w:r>
        <w:rPr>
          <w:rFonts w:hint="eastAsia" w:ascii="楷体_GB2312" w:hAnsi="楷体_GB2312" w:eastAsia="楷体_GB2312" w:cs="楷体_GB2312"/>
          <w:color w:val="000000"/>
          <w:kern w:val="0"/>
          <w:szCs w:val="32"/>
          <w:highlight w:val="none"/>
          <w:shd w:val="clear" w:color="auto" w:fill="FFFFFF"/>
          <w:lang w:val="zh-CN"/>
        </w:rPr>
        <w:t>。</w:t>
      </w:r>
    </w:p>
    <w:p>
      <w:pPr>
        <w:numPr>
          <w:ilvl w:val="0"/>
          <w:numId w:val="0"/>
        </w:numPr>
        <w:adjustRightInd w:val="0"/>
        <w:snapToGrid w:val="0"/>
        <w:spacing w:line="578" w:lineRule="exact"/>
        <w:ind w:leftChars="200"/>
        <w:contextualSpacing/>
        <w:jc w:val="left"/>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eastAsia" w:ascii="Times New Roman" w:hAnsi="Times New Roman" w:eastAsia="仿宋_GB2312" w:cs="Times New Roman"/>
          <w:b w:val="0"/>
          <w:color w:val="000000"/>
          <w:kern w:val="0"/>
          <w:sz w:val="32"/>
          <w:szCs w:val="32"/>
          <w:shd w:val="clear" w:color="auto" w:fill="FFFFFF"/>
          <w:lang w:val="en-US" w:eastAsia="zh-CN" w:bidi="ar-SA"/>
        </w:rPr>
        <w:t>（1）</w:t>
      </w:r>
      <w:r>
        <w:rPr>
          <w:rFonts w:hint="eastAsia" w:cs="Times New Roman"/>
          <w:b w:val="0"/>
          <w:color w:val="000000"/>
          <w:kern w:val="0"/>
          <w:sz w:val="32"/>
          <w:szCs w:val="32"/>
          <w:shd w:val="clear" w:color="auto" w:fill="FFFFFF"/>
          <w:lang w:val="en-US" w:eastAsia="zh-CN" w:bidi="ar-SA"/>
        </w:rPr>
        <w:t>财务管理制度</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我局</w:t>
      </w:r>
      <w:r>
        <w:rPr>
          <w:rFonts w:hint="eastAsia"/>
          <w:color w:val="000000"/>
          <w:kern w:val="0"/>
          <w:szCs w:val="32"/>
          <w:shd w:val="clear" w:color="auto" w:fill="FFFFFF"/>
          <w:lang w:val="zh-CN"/>
        </w:rPr>
        <w:t>已建立《黑水县</w:t>
      </w:r>
      <w:r>
        <w:rPr>
          <w:rFonts w:hint="eastAsia"/>
          <w:color w:val="000000"/>
          <w:kern w:val="0"/>
          <w:szCs w:val="32"/>
          <w:shd w:val="clear" w:color="auto" w:fill="FFFFFF"/>
          <w:lang w:val="en-US" w:eastAsia="zh-CN"/>
        </w:rPr>
        <w:t>公安局</w:t>
      </w:r>
      <w:r>
        <w:rPr>
          <w:rFonts w:hint="eastAsia"/>
          <w:color w:val="000000"/>
          <w:kern w:val="0"/>
          <w:szCs w:val="32"/>
          <w:shd w:val="clear" w:color="auto" w:fill="FFFFFF"/>
          <w:lang w:val="zh-CN"/>
        </w:rPr>
        <w:t>财务管理制度》，并将制度严格落到实处。</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综上，根据评分标准，该项指标不扣分，得4分。</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（2）财务岗位设置</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我局</w:t>
      </w:r>
      <w:r>
        <w:rPr>
          <w:rFonts w:hint="eastAsia"/>
          <w:color w:val="000000"/>
          <w:kern w:val="0"/>
          <w:szCs w:val="32"/>
          <w:shd w:val="clear" w:color="auto" w:fill="FFFFFF"/>
          <w:lang w:val="zh-CN"/>
        </w:rPr>
        <w:t>已合理设置财务工作岗位，明确职责权限，并严格实行不相容岗位分离，岗位间职责清晰，各岗位按照工作流程有序进行。</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综上，根据评分标准，该项指标不扣分，得2分。</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（3）资金使用规范</w:t>
      </w:r>
    </w:p>
    <w:p>
      <w:pPr>
        <w:adjustRightInd w:val="0"/>
        <w:snapToGrid w:val="0"/>
        <w:spacing w:line="578" w:lineRule="exact"/>
        <w:ind w:firstLine="640" w:firstLineChars="200"/>
        <w:contextualSpacing/>
        <w:rPr>
          <w:color w:val="000000"/>
          <w:kern w:val="0"/>
          <w:szCs w:val="32"/>
          <w:shd w:val="clear" w:color="auto" w:fill="FFFFFF"/>
          <w:lang w:val="zh-CN"/>
        </w:rPr>
      </w:pPr>
      <w:r>
        <w:rPr>
          <w:rFonts w:hint="eastAsia"/>
          <w:color w:val="000000"/>
          <w:kern w:val="0"/>
          <w:szCs w:val="32"/>
          <w:shd w:val="clear" w:color="auto" w:fill="FFFFFF"/>
          <w:lang w:val="en-US" w:eastAsia="zh-CN"/>
        </w:rPr>
        <w:t>我局</w:t>
      </w:r>
      <w:r>
        <w:rPr>
          <w:rFonts w:hint="eastAsia"/>
          <w:color w:val="000000"/>
          <w:kern w:val="0"/>
          <w:szCs w:val="32"/>
          <w:shd w:val="clear" w:color="auto" w:fill="FFFFFF"/>
          <w:lang w:val="zh-CN"/>
        </w:rPr>
        <w:t>资金严格按照相关财务管理制度进行使用，</w:t>
      </w:r>
      <w:r>
        <w:t>符合国家财经法规和财务管理制度规定以及有关专项资金管理办法的规定</w:t>
      </w:r>
      <w:r>
        <w:rPr>
          <w:rFonts w:hint="eastAsia"/>
        </w:rPr>
        <w:t>，资金拨付有完整的审批程序和手续，项目的重大开支经过评估论证，资金使用符合部门预算批复的用途，不存在截留、挤占、挪用、虚列支出等情况</w:t>
      </w:r>
      <w:r>
        <w:rPr>
          <w:rFonts w:hint="eastAsia"/>
          <w:color w:val="000000"/>
          <w:kern w:val="0"/>
          <w:szCs w:val="32"/>
          <w:shd w:val="clear" w:color="auto" w:fill="FFFFFF"/>
          <w:lang w:val="zh-CN"/>
        </w:rPr>
        <w:t>。</w:t>
      </w:r>
    </w:p>
    <w:p>
      <w:pPr>
        <w:adjustRightInd w:val="0"/>
        <w:snapToGrid w:val="0"/>
        <w:spacing w:line="578" w:lineRule="exact"/>
        <w:ind w:firstLine="640" w:firstLineChars="200"/>
        <w:contextualSpacing/>
        <w:jc w:val="left"/>
        <w:rPr>
          <w:rFonts w:hint="eastAsia"/>
          <w:lang w:val="zh-CN"/>
        </w:rPr>
      </w:pPr>
      <w:r>
        <w:rPr>
          <w:rFonts w:hint="eastAsia"/>
          <w:color w:val="000000"/>
          <w:kern w:val="0"/>
          <w:szCs w:val="32"/>
          <w:shd w:val="clear" w:color="auto" w:fill="FFFFFF"/>
          <w:lang w:val="zh-CN"/>
        </w:rPr>
        <w:t>综上，根据评分标准，该项指标不扣分，得4分。</w:t>
      </w:r>
    </w:p>
    <w:p>
      <w:pPr>
        <w:numPr>
          <w:ilvl w:val="0"/>
          <w:numId w:val="1"/>
        </w:numPr>
        <w:adjustRightInd w:val="0"/>
        <w:snapToGrid w:val="0"/>
        <w:spacing w:line="578" w:lineRule="exact"/>
        <w:ind w:left="0" w:leftChars="0" w:firstLine="640" w:firstLineChars="200"/>
        <w:contextualSpacing/>
        <w:jc w:val="left"/>
        <w:rPr>
          <w:rFonts w:hint="eastAsia" w:ascii="Times New Roman" w:hAnsi="Times New Roman" w:cs="Times New Roman"/>
          <w:color w:val="000000"/>
          <w:kern w:val="0"/>
          <w:szCs w:val="32"/>
          <w:highlight w:val="none"/>
          <w:shd w:val="clear" w:color="auto" w:fill="FFFFFF"/>
          <w:lang w:val="zh-CN"/>
        </w:rPr>
      </w:pPr>
      <w:r>
        <w:rPr>
          <w:rFonts w:hint="default" w:ascii="楷体_GB2312" w:hAnsi="楷体_GB2312" w:eastAsia="楷体_GB2312" w:cs="楷体_GB2312"/>
          <w:color w:val="000000"/>
          <w:kern w:val="0"/>
          <w:szCs w:val="32"/>
          <w:highlight w:val="none"/>
          <w:shd w:val="clear" w:color="auto" w:fill="FFFFFF"/>
          <w:lang w:val="zh-CN"/>
        </w:rPr>
        <w:t>资产管理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zh-CN"/>
        </w:rPr>
        <w:t>围绕人均资产变化率</w:t>
      </w:r>
      <w:r>
        <w:rPr>
          <w:rFonts w:hint="eastAsia" w:cs="Times New Roman"/>
          <w:color w:val="000000"/>
          <w:kern w:val="0"/>
          <w:szCs w:val="32"/>
          <w:highlight w:val="none"/>
          <w:shd w:val="clear" w:color="auto" w:fill="FFFFFF"/>
          <w:lang w:val="zh-CN"/>
        </w:rPr>
        <w:t>、资产利用率、资产盘活率</w:t>
      </w:r>
      <w:r>
        <w:rPr>
          <w:rFonts w:hint="default" w:ascii="Times New Roman" w:hAnsi="Times New Roman" w:cs="Times New Roman"/>
          <w:color w:val="000000"/>
          <w:kern w:val="0"/>
          <w:szCs w:val="32"/>
          <w:highlight w:val="none"/>
          <w:shd w:val="clear" w:color="auto" w:fill="FFFFFF"/>
          <w:lang w:val="zh-CN"/>
        </w:rPr>
        <w:t>进行绩效分析</w:t>
      </w:r>
      <w:r>
        <w:rPr>
          <w:rFonts w:hint="eastAsia" w:ascii="Times New Roman" w:hAnsi="Times New Roman" w:cs="Times New Roman"/>
          <w:color w:val="000000"/>
          <w:kern w:val="0"/>
          <w:szCs w:val="32"/>
          <w:highlight w:val="none"/>
          <w:shd w:val="clear" w:color="auto" w:fill="FFFFFF"/>
          <w:lang w:val="zh-CN"/>
        </w:rPr>
        <w:t>。</w:t>
      </w:r>
    </w:p>
    <w:p>
      <w:pPr>
        <w:numPr>
          <w:ilvl w:val="0"/>
          <w:numId w:val="0"/>
        </w:numPr>
        <w:adjustRightInd w:val="0"/>
        <w:snapToGrid w:val="0"/>
        <w:spacing w:line="578" w:lineRule="exact"/>
        <w:ind w:leftChars="200"/>
        <w:contextualSpacing/>
        <w:jc w:val="left"/>
        <w:rPr>
          <w:color w:val="000000"/>
          <w:kern w:val="0"/>
          <w:szCs w:val="32"/>
          <w:shd w:val="clear" w:color="auto" w:fill="FFFFFF"/>
        </w:rPr>
      </w:pPr>
      <w:r>
        <w:rPr>
          <w:rFonts w:hint="eastAsia"/>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kern w:val="0"/>
          <w:szCs w:val="32"/>
          <w:shd w:val="clear" w:color="auto" w:fill="FFFFFF"/>
          <w:lang w:val="zh-CN"/>
        </w:rPr>
        <w:t>）</w:t>
      </w:r>
      <w:r>
        <w:rPr>
          <w:rFonts w:hint="eastAsia"/>
          <w:color w:val="000000"/>
          <w:kern w:val="0"/>
          <w:szCs w:val="32"/>
          <w:shd w:val="clear" w:color="auto" w:fill="FFFFFF"/>
        </w:rPr>
        <w:t>人均资产变化率</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lang w:val="en-US" w:eastAsia="zh-CN"/>
        </w:rPr>
        <w:t>我局</w:t>
      </w:r>
      <w:r>
        <w:rPr>
          <w:rFonts w:hint="eastAsia"/>
          <w:color w:val="000000"/>
          <w:kern w:val="0"/>
          <w:szCs w:val="32"/>
          <w:shd w:val="clear" w:color="auto" w:fill="FFFFFF"/>
        </w:rPr>
        <w:t>2022年末实有人数为</w:t>
      </w:r>
      <w:r>
        <w:rPr>
          <w:rFonts w:hint="eastAsia"/>
          <w:color w:val="000000"/>
          <w:kern w:val="0"/>
          <w:szCs w:val="32"/>
          <w:shd w:val="clear" w:color="auto" w:fill="FFFFFF"/>
          <w:lang w:val="en-US" w:eastAsia="zh-CN"/>
        </w:rPr>
        <w:t>163</w:t>
      </w:r>
      <w:r>
        <w:rPr>
          <w:rFonts w:hint="eastAsia"/>
          <w:color w:val="000000"/>
          <w:kern w:val="0"/>
          <w:szCs w:val="32"/>
          <w:shd w:val="clear" w:color="auto" w:fill="FFFFFF"/>
        </w:rPr>
        <w:t>人，固定资产和无形资产净值合计</w:t>
      </w:r>
      <w:r>
        <w:rPr>
          <w:rFonts w:hint="eastAsia"/>
          <w:color w:val="000000"/>
          <w:kern w:val="0"/>
          <w:szCs w:val="32"/>
          <w:shd w:val="clear" w:color="auto" w:fill="FFFFFF"/>
          <w:lang w:val="en-US" w:eastAsia="zh-CN"/>
        </w:rPr>
        <w:t>4</w:t>
      </w:r>
      <w:r>
        <w:rPr>
          <w:color w:val="000000"/>
          <w:kern w:val="0"/>
          <w:szCs w:val="32"/>
          <w:shd w:val="clear" w:color="auto" w:fill="FFFFFF"/>
        </w:rPr>
        <w:t>,</w:t>
      </w:r>
      <w:r>
        <w:rPr>
          <w:rFonts w:hint="eastAsia"/>
          <w:color w:val="000000"/>
          <w:kern w:val="0"/>
          <w:szCs w:val="32"/>
          <w:shd w:val="clear" w:color="auto" w:fill="FFFFFF"/>
          <w:lang w:val="en-US" w:eastAsia="zh-CN"/>
        </w:rPr>
        <w:t>612</w:t>
      </w:r>
      <w:r>
        <w:rPr>
          <w:color w:val="000000"/>
          <w:kern w:val="0"/>
          <w:szCs w:val="32"/>
          <w:shd w:val="clear" w:color="auto" w:fill="FFFFFF"/>
        </w:rPr>
        <w:t>.</w:t>
      </w:r>
      <w:r>
        <w:rPr>
          <w:rFonts w:hint="eastAsia"/>
          <w:color w:val="000000"/>
          <w:kern w:val="0"/>
          <w:szCs w:val="32"/>
          <w:shd w:val="clear" w:color="auto" w:fill="FFFFFF"/>
          <w:lang w:val="en-US" w:eastAsia="zh-CN"/>
        </w:rPr>
        <w:t>29</w:t>
      </w:r>
      <w:r>
        <w:rPr>
          <w:rFonts w:hint="eastAsia"/>
          <w:color w:val="000000"/>
          <w:kern w:val="0"/>
          <w:szCs w:val="32"/>
          <w:shd w:val="clear" w:color="auto" w:fill="FFFFFF"/>
        </w:rPr>
        <w:t>万元；2023年末实有人数为</w:t>
      </w:r>
      <w:r>
        <w:rPr>
          <w:rFonts w:hint="eastAsia"/>
          <w:color w:val="000000"/>
          <w:kern w:val="0"/>
          <w:szCs w:val="32"/>
          <w:shd w:val="clear" w:color="auto" w:fill="FFFFFF"/>
          <w:lang w:val="en-US" w:eastAsia="zh-CN"/>
        </w:rPr>
        <w:t>152</w:t>
      </w:r>
      <w:r>
        <w:rPr>
          <w:rFonts w:hint="eastAsia"/>
          <w:color w:val="000000"/>
          <w:kern w:val="0"/>
          <w:szCs w:val="32"/>
          <w:shd w:val="clear" w:color="auto" w:fill="FFFFFF"/>
        </w:rPr>
        <w:t>人，固定资产和无形资产净值合计</w:t>
      </w:r>
      <w:r>
        <w:rPr>
          <w:rFonts w:hint="eastAsia"/>
          <w:color w:val="000000"/>
          <w:kern w:val="0"/>
          <w:szCs w:val="32"/>
          <w:shd w:val="clear" w:color="auto" w:fill="FFFFFF"/>
          <w:lang w:val="en-US" w:eastAsia="zh-CN"/>
        </w:rPr>
        <w:t>4,692.16</w:t>
      </w:r>
      <w:r>
        <w:rPr>
          <w:rFonts w:hint="eastAsia"/>
          <w:color w:val="000000"/>
          <w:kern w:val="0"/>
          <w:szCs w:val="32"/>
          <w:shd w:val="clear" w:color="auto" w:fill="FFFFFF"/>
        </w:rPr>
        <w:t>万元。</w:t>
      </w:r>
    </w:p>
    <w:p>
      <w:pPr>
        <w:adjustRightInd w:val="0"/>
        <w:snapToGrid w:val="0"/>
        <w:spacing w:line="578" w:lineRule="exact"/>
        <w:ind w:firstLine="640" w:firstLineChars="200"/>
        <w:contextualSpacing/>
        <w:rPr>
          <w:rFonts w:hint="eastAsia"/>
          <w:color w:val="000000"/>
          <w:kern w:val="0"/>
          <w:szCs w:val="32"/>
          <w:shd w:val="clear" w:color="auto" w:fill="FFFFFF"/>
        </w:rPr>
      </w:pPr>
      <w:r>
        <w:rPr>
          <w:rFonts w:hint="eastAsia"/>
          <w:color w:val="000000"/>
          <w:kern w:val="0"/>
          <w:szCs w:val="32"/>
          <w:shd w:val="clear" w:color="auto" w:fill="FFFFFF"/>
        </w:rPr>
        <w:t>部门人均资产变化率为（2023年人均占有资产</w:t>
      </w:r>
      <w:r>
        <w:rPr>
          <w:rFonts w:hint="eastAsia"/>
          <w:color w:val="000000"/>
          <w:kern w:val="0"/>
          <w:szCs w:val="32"/>
          <w:shd w:val="clear" w:color="auto" w:fill="FFFFFF"/>
          <w:lang w:val="en-US" w:eastAsia="zh-CN"/>
        </w:rPr>
        <w:t>30.87</w:t>
      </w:r>
      <w:r>
        <w:rPr>
          <w:rFonts w:hint="eastAsia"/>
          <w:color w:val="000000"/>
          <w:kern w:val="0"/>
          <w:szCs w:val="32"/>
          <w:shd w:val="clear" w:color="auto" w:fill="FFFFFF"/>
        </w:rPr>
        <w:t>万元-2022年人均占有资产</w:t>
      </w:r>
      <w:r>
        <w:rPr>
          <w:rFonts w:hint="eastAsia"/>
          <w:color w:val="000000"/>
          <w:kern w:val="0"/>
          <w:szCs w:val="32"/>
          <w:shd w:val="clear" w:color="auto" w:fill="FFFFFF"/>
          <w:lang w:val="en-US" w:eastAsia="zh-CN"/>
        </w:rPr>
        <w:t>28.30</w:t>
      </w:r>
      <w:r>
        <w:rPr>
          <w:rFonts w:hint="eastAsia"/>
          <w:color w:val="000000"/>
          <w:kern w:val="0"/>
          <w:szCs w:val="32"/>
          <w:shd w:val="clear" w:color="auto" w:fill="FFFFFF"/>
        </w:rPr>
        <w:t>万元）÷2023年人均占有资产</w:t>
      </w:r>
      <w:r>
        <w:rPr>
          <w:rFonts w:hint="eastAsia"/>
          <w:color w:val="000000"/>
          <w:kern w:val="0"/>
          <w:szCs w:val="32"/>
          <w:shd w:val="clear" w:color="auto" w:fill="FFFFFF"/>
          <w:lang w:val="en-US" w:eastAsia="zh-CN"/>
        </w:rPr>
        <w:t>30.87</w:t>
      </w:r>
      <w:r>
        <w:rPr>
          <w:rFonts w:hint="eastAsia"/>
          <w:color w:val="000000"/>
          <w:kern w:val="0"/>
          <w:szCs w:val="32"/>
          <w:shd w:val="clear" w:color="auto" w:fill="FFFFFF"/>
        </w:rPr>
        <w:t>万元=</w:t>
      </w:r>
      <w:r>
        <w:rPr>
          <w:rFonts w:hint="eastAsia"/>
          <w:color w:val="000000"/>
          <w:kern w:val="0"/>
          <w:szCs w:val="32"/>
          <w:shd w:val="clear" w:color="auto" w:fill="FFFFFF"/>
          <w:lang w:val="en-US" w:eastAsia="zh-CN"/>
        </w:rPr>
        <w:t>8.32</w:t>
      </w:r>
      <w:r>
        <w:rPr>
          <w:color w:val="000000"/>
          <w:kern w:val="0"/>
          <w:szCs w:val="32"/>
          <w:shd w:val="clear" w:color="auto" w:fill="FFFFFF"/>
        </w:rPr>
        <w:t>%</w:t>
      </w:r>
      <w:r>
        <w:rPr>
          <w:rFonts w:hint="eastAsia"/>
          <w:color w:val="000000"/>
          <w:kern w:val="0"/>
          <w:szCs w:val="32"/>
          <w:shd w:val="clear" w:color="auto" w:fill="FFFFFF"/>
        </w:rPr>
        <w:t>；部门人均资产增长率为（2023年人均占有资产</w:t>
      </w:r>
      <w:r>
        <w:rPr>
          <w:rFonts w:hint="eastAsia"/>
          <w:color w:val="000000"/>
          <w:kern w:val="0"/>
          <w:szCs w:val="32"/>
          <w:shd w:val="clear" w:color="auto" w:fill="FFFFFF"/>
          <w:lang w:val="en-US" w:eastAsia="zh-CN"/>
        </w:rPr>
        <w:t>30.87</w:t>
      </w:r>
      <w:r>
        <w:rPr>
          <w:rFonts w:hint="eastAsia"/>
          <w:color w:val="000000"/>
          <w:kern w:val="0"/>
          <w:szCs w:val="32"/>
          <w:shd w:val="clear" w:color="auto" w:fill="FFFFFF"/>
        </w:rPr>
        <w:t>万元-2022年人均占有资产</w:t>
      </w:r>
      <w:r>
        <w:rPr>
          <w:rFonts w:hint="eastAsia"/>
          <w:color w:val="000000"/>
          <w:kern w:val="0"/>
          <w:szCs w:val="32"/>
          <w:shd w:val="clear" w:color="auto" w:fill="FFFFFF"/>
          <w:lang w:val="en-US" w:eastAsia="zh-CN"/>
        </w:rPr>
        <w:t>28.30</w:t>
      </w:r>
      <w:r>
        <w:rPr>
          <w:rFonts w:hint="eastAsia"/>
          <w:color w:val="000000"/>
          <w:kern w:val="0"/>
          <w:szCs w:val="32"/>
          <w:shd w:val="clear" w:color="auto" w:fill="FFFFFF"/>
        </w:rPr>
        <w:t>万元）÷2023年人均占有资产</w:t>
      </w:r>
      <w:r>
        <w:rPr>
          <w:rFonts w:hint="eastAsia"/>
          <w:color w:val="000000"/>
          <w:kern w:val="0"/>
          <w:szCs w:val="32"/>
          <w:shd w:val="clear" w:color="auto" w:fill="FFFFFF"/>
          <w:lang w:val="en-US" w:eastAsia="zh-CN"/>
        </w:rPr>
        <w:t>30.87</w:t>
      </w:r>
      <w:r>
        <w:rPr>
          <w:rFonts w:hint="eastAsia"/>
          <w:color w:val="000000"/>
          <w:kern w:val="0"/>
          <w:szCs w:val="32"/>
          <w:shd w:val="clear" w:color="auto" w:fill="FFFFFF"/>
        </w:rPr>
        <w:t>万元=</w:t>
      </w:r>
      <w:r>
        <w:rPr>
          <w:rFonts w:hint="eastAsia"/>
          <w:color w:val="000000"/>
          <w:kern w:val="0"/>
          <w:szCs w:val="32"/>
          <w:shd w:val="clear" w:color="auto" w:fill="FFFFFF"/>
          <w:lang w:val="en-US" w:eastAsia="zh-CN"/>
        </w:rPr>
        <w:t>8.32</w:t>
      </w:r>
      <w:r>
        <w:rPr>
          <w:color w:val="000000"/>
          <w:kern w:val="0"/>
          <w:szCs w:val="32"/>
          <w:shd w:val="clear" w:color="auto" w:fill="FFFFFF"/>
        </w:rPr>
        <w:t>%</w:t>
      </w:r>
      <w:r>
        <w:rPr>
          <w:rFonts w:hint="eastAsia"/>
          <w:color w:val="000000"/>
          <w:kern w:val="0"/>
          <w:szCs w:val="32"/>
          <w:shd w:val="clear" w:color="auto" w:fill="FFFFFF"/>
        </w:rPr>
        <w:t>。</w:t>
      </w:r>
    </w:p>
    <w:p>
      <w:pPr>
        <w:adjustRightInd w:val="0"/>
        <w:snapToGrid w:val="0"/>
        <w:spacing w:line="578" w:lineRule="exact"/>
        <w:ind w:firstLine="640" w:firstLineChars="200"/>
        <w:contextualSpacing/>
        <w:jc w:val="left"/>
      </w:pPr>
      <w:r>
        <w:rPr>
          <w:rFonts w:hint="eastAsia"/>
          <w:color w:val="000000"/>
          <w:kern w:val="0"/>
          <w:szCs w:val="32"/>
          <w:shd w:val="clear" w:color="auto" w:fill="FFFFFF"/>
        </w:rPr>
        <w:t>综上，根据评分标准，得3分。</w:t>
      </w:r>
    </w:p>
    <w:p>
      <w:pPr>
        <w:numPr>
          <w:ilvl w:val="0"/>
          <w:numId w:val="3"/>
        </w:numPr>
        <w:adjustRightInd w:val="0"/>
        <w:snapToGrid w:val="0"/>
        <w:spacing w:line="578" w:lineRule="exact"/>
        <w:ind w:firstLine="640" w:firstLineChars="200"/>
        <w:contextualSpacing/>
        <w:jc w:val="left"/>
        <w:rPr>
          <w:rFonts w:hint="eastAsia"/>
          <w:color w:val="000000"/>
          <w:kern w:val="0"/>
          <w:szCs w:val="32"/>
          <w:shd w:val="clear" w:color="auto" w:fill="FFFFFF"/>
        </w:rPr>
      </w:pPr>
      <w:r>
        <w:rPr>
          <w:rFonts w:hint="eastAsia"/>
          <w:color w:val="000000"/>
          <w:kern w:val="0"/>
          <w:szCs w:val="32"/>
          <w:shd w:val="clear" w:color="auto" w:fill="FFFFFF"/>
        </w:rPr>
        <w:t>资产利用率</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lang w:val="en-US" w:eastAsia="zh-CN"/>
        </w:rPr>
        <w:t>我局</w:t>
      </w:r>
      <w:r>
        <w:rPr>
          <w:rFonts w:hint="eastAsia"/>
          <w:color w:val="000000"/>
          <w:kern w:val="0"/>
          <w:szCs w:val="32"/>
          <w:shd w:val="clear" w:color="auto" w:fill="FFFFFF"/>
        </w:rPr>
        <w:t>超最低使用年限的办公家具账面价值为</w:t>
      </w:r>
      <w:r>
        <w:rPr>
          <w:color w:val="000000"/>
          <w:kern w:val="0"/>
          <w:szCs w:val="32"/>
          <w:shd w:val="clear" w:color="auto" w:fill="FFFFFF"/>
        </w:rPr>
        <w:t>0</w:t>
      </w:r>
      <w:r>
        <w:rPr>
          <w:rFonts w:hint="eastAsia"/>
          <w:color w:val="000000"/>
          <w:kern w:val="0"/>
          <w:szCs w:val="32"/>
          <w:shd w:val="clear" w:color="auto" w:fill="FFFFFF"/>
        </w:rPr>
        <w:t>万元，办公家具账面价值为</w:t>
      </w:r>
      <w:r>
        <w:rPr>
          <w:color w:val="000000"/>
          <w:kern w:val="0"/>
          <w:szCs w:val="32"/>
          <w:shd w:val="clear" w:color="auto" w:fill="FFFFFF"/>
        </w:rPr>
        <w:t>0</w:t>
      </w:r>
      <w:r>
        <w:rPr>
          <w:rFonts w:hint="eastAsia"/>
          <w:color w:val="000000"/>
          <w:kern w:val="0"/>
          <w:szCs w:val="32"/>
          <w:shd w:val="clear" w:color="auto" w:fill="FFFFFF"/>
        </w:rPr>
        <w:t>万元，办公家具超最低使用年限资产利用率为</w:t>
      </w:r>
      <w:r>
        <w:rPr>
          <w:color w:val="000000"/>
          <w:kern w:val="0"/>
          <w:szCs w:val="32"/>
          <w:shd w:val="clear" w:color="auto" w:fill="FFFFFF"/>
        </w:rPr>
        <w:t>0</w:t>
      </w:r>
      <w:r>
        <w:rPr>
          <w:rFonts w:hint="eastAsia"/>
          <w:color w:val="000000"/>
          <w:kern w:val="0"/>
          <w:szCs w:val="32"/>
          <w:shd w:val="clear" w:color="auto" w:fill="FFFFFF"/>
          <w:lang w:eastAsia="zh-CN"/>
        </w:rPr>
        <w:t>；</w:t>
      </w:r>
      <w:r>
        <w:rPr>
          <w:rFonts w:hint="eastAsia"/>
          <w:color w:val="000000"/>
          <w:kern w:val="0"/>
          <w:szCs w:val="32"/>
          <w:shd w:val="clear" w:color="auto" w:fill="FFFFFF"/>
        </w:rPr>
        <w:t>2023年办公设备超最低使用年限账面价值为</w:t>
      </w:r>
      <w:r>
        <w:rPr>
          <w:rFonts w:hint="eastAsia"/>
          <w:color w:val="000000"/>
          <w:kern w:val="0"/>
          <w:szCs w:val="32"/>
          <w:shd w:val="clear" w:color="auto" w:fill="FFFFFF"/>
          <w:lang w:val="en-US" w:eastAsia="zh-CN"/>
        </w:rPr>
        <w:t>0</w:t>
      </w:r>
      <w:r>
        <w:rPr>
          <w:rFonts w:hint="eastAsia"/>
          <w:color w:val="000000"/>
          <w:kern w:val="0"/>
          <w:szCs w:val="32"/>
          <w:shd w:val="clear" w:color="auto" w:fill="FFFFFF"/>
        </w:rPr>
        <w:t>万元，办公设备账面价值为</w:t>
      </w:r>
      <w:r>
        <w:rPr>
          <w:rFonts w:hint="eastAsia"/>
          <w:color w:val="000000"/>
          <w:kern w:val="0"/>
          <w:szCs w:val="32"/>
          <w:shd w:val="clear" w:color="auto" w:fill="FFFFFF"/>
          <w:lang w:val="en-US" w:eastAsia="zh-CN"/>
        </w:rPr>
        <w:t>0</w:t>
      </w:r>
      <w:r>
        <w:rPr>
          <w:rFonts w:hint="eastAsia"/>
          <w:color w:val="000000"/>
          <w:kern w:val="0"/>
          <w:szCs w:val="32"/>
          <w:shd w:val="clear" w:color="auto" w:fill="FFFFFF"/>
        </w:rPr>
        <w:t>万元，办公设备超最低使用年限资产利用率为</w:t>
      </w:r>
      <w:r>
        <w:rPr>
          <w:rFonts w:hint="eastAsia"/>
          <w:color w:val="000000"/>
          <w:kern w:val="0"/>
          <w:szCs w:val="32"/>
          <w:shd w:val="clear" w:color="auto" w:fill="FFFFFF"/>
          <w:lang w:val="en-US" w:eastAsia="zh-CN"/>
        </w:rPr>
        <w:t>0</w:t>
      </w:r>
      <w:r>
        <w:rPr>
          <w:rFonts w:hint="eastAsia"/>
          <w:color w:val="000000"/>
          <w:kern w:val="0"/>
          <w:szCs w:val="32"/>
          <w:shd w:val="clear" w:color="auto" w:fill="FFFFFF"/>
        </w:rPr>
        <w:t>。</w:t>
      </w:r>
    </w:p>
    <w:p>
      <w:pPr>
        <w:adjustRightInd w:val="0"/>
        <w:snapToGrid w:val="0"/>
        <w:spacing w:line="578" w:lineRule="exact"/>
        <w:ind w:firstLine="640" w:firstLineChars="200"/>
        <w:contextualSpacing/>
        <w:jc w:val="left"/>
        <w:rPr>
          <w:color w:val="000000"/>
          <w:kern w:val="0"/>
          <w:szCs w:val="32"/>
          <w:shd w:val="clear" w:color="auto" w:fill="FFFFFF"/>
        </w:rPr>
      </w:pPr>
      <w:r>
        <w:rPr>
          <w:rFonts w:hint="eastAsia"/>
          <w:color w:val="000000"/>
          <w:kern w:val="0"/>
          <w:szCs w:val="32"/>
          <w:shd w:val="clear" w:color="auto" w:fill="FFFFFF"/>
        </w:rPr>
        <w:t>综上，根据评分标准，该项指标</w:t>
      </w:r>
      <w:r>
        <w:rPr>
          <w:rFonts w:hint="eastAsia"/>
          <w:color w:val="000000"/>
          <w:kern w:val="0"/>
          <w:szCs w:val="32"/>
          <w:shd w:val="clear" w:color="auto" w:fill="FFFFFF"/>
          <w:lang w:val="en-US" w:eastAsia="zh-CN"/>
        </w:rPr>
        <w:t>不</w:t>
      </w:r>
      <w:r>
        <w:rPr>
          <w:rFonts w:hint="eastAsia"/>
          <w:color w:val="000000"/>
          <w:kern w:val="0"/>
          <w:szCs w:val="32"/>
          <w:shd w:val="clear" w:color="auto" w:fill="FFFFFF"/>
        </w:rPr>
        <w:t>扣分，得</w:t>
      </w:r>
      <w:r>
        <w:rPr>
          <w:rFonts w:hint="eastAsia"/>
          <w:color w:val="000000"/>
          <w:kern w:val="0"/>
          <w:szCs w:val="32"/>
          <w:shd w:val="clear" w:color="auto" w:fill="FFFFFF"/>
          <w:lang w:val="en-US" w:eastAsia="zh-CN"/>
        </w:rPr>
        <w:t>3</w:t>
      </w:r>
      <w:r>
        <w:rPr>
          <w:rFonts w:hint="eastAsia"/>
          <w:color w:val="000000"/>
          <w:kern w:val="0"/>
          <w:szCs w:val="32"/>
          <w:shd w:val="clear" w:color="auto" w:fill="FFFFFF"/>
        </w:rPr>
        <w:t>分。</w:t>
      </w:r>
    </w:p>
    <w:p>
      <w:pPr>
        <w:adjustRightInd w:val="0"/>
        <w:snapToGrid w:val="0"/>
        <w:spacing w:line="578" w:lineRule="exact"/>
        <w:ind w:firstLine="640" w:firstLineChars="200"/>
        <w:contextualSpacing/>
        <w:jc w:val="left"/>
        <w:rPr>
          <w:color w:val="000000"/>
          <w:kern w:val="0"/>
          <w:szCs w:val="32"/>
          <w:shd w:val="clear" w:color="auto" w:fill="FFFFFF"/>
        </w:rPr>
      </w:pPr>
      <w:r>
        <w:rPr>
          <w:rFonts w:hint="eastAsia"/>
          <w:color w:val="000000"/>
          <w:kern w:val="0"/>
          <w:szCs w:val="32"/>
          <w:shd w:val="clear" w:color="auto" w:fill="FFFFFF"/>
        </w:rPr>
        <w:t>（3）资产盘活率</w:t>
      </w:r>
    </w:p>
    <w:p>
      <w:pPr>
        <w:adjustRightInd w:val="0"/>
        <w:snapToGrid w:val="0"/>
        <w:spacing w:line="578" w:lineRule="exact"/>
        <w:ind w:firstLine="640" w:firstLineChars="200"/>
        <w:contextualSpacing/>
        <w:jc w:val="left"/>
        <w:rPr>
          <w:rFonts w:hint="eastAsia"/>
          <w:color w:val="000000"/>
          <w:kern w:val="0"/>
          <w:szCs w:val="32"/>
          <w:shd w:val="clear" w:color="auto" w:fill="FFFFFF"/>
        </w:rPr>
      </w:pPr>
      <w:r>
        <w:rPr>
          <w:rFonts w:hint="eastAsia"/>
          <w:color w:val="000000"/>
          <w:kern w:val="0"/>
          <w:szCs w:val="32"/>
          <w:shd w:val="clear" w:color="auto" w:fill="FFFFFF"/>
        </w:rPr>
        <w:t>本部门2022年、2023年均无闲置资产。</w:t>
      </w:r>
    </w:p>
    <w:p>
      <w:pPr>
        <w:adjustRightInd w:val="0"/>
        <w:snapToGrid w:val="0"/>
        <w:spacing w:line="578" w:lineRule="exact"/>
        <w:ind w:firstLine="640" w:firstLineChars="200"/>
        <w:contextualSpacing/>
        <w:jc w:val="left"/>
        <w:rPr>
          <w:rFonts w:hint="eastAsia"/>
          <w:lang w:val="zh-CN"/>
        </w:rPr>
      </w:pPr>
      <w:r>
        <w:rPr>
          <w:rFonts w:hint="eastAsia"/>
          <w:color w:val="000000"/>
          <w:kern w:val="0"/>
          <w:szCs w:val="32"/>
          <w:shd w:val="clear" w:color="auto" w:fill="FFFFFF"/>
        </w:rPr>
        <w:t>综上，根据评分标准，该项指标不扣分，得3分。</w:t>
      </w:r>
    </w:p>
    <w:p>
      <w:pPr>
        <w:numPr>
          <w:ilvl w:val="0"/>
          <w:numId w:val="1"/>
        </w:numPr>
        <w:adjustRightInd w:val="0"/>
        <w:snapToGrid w:val="0"/>
        <w:spacing w:line="578" w:lineRule="exact"/>
        <w:ind w:left="0" w:leftChars="0" w:firstLine="640" w:firstLineChars="200"/>
        <w:contextualSpacing/>
        <w:jc w:val="left"/>
        <w:rPr>
          <w:rFonts w:hint="eastAsia" w:ascii="Times New Roman" w:hAnsi="Times New Roman" w:cs="Times New Roman"/>
          <w:color w:val="000000"/>
          <w:kern w:val="0"/>
          <w:szCs w:val="32"/>
          <w:highlight w:val="none"/>
          <w:shd w:val="clear" w:color="auto" w:fill="FFFFFF"/>
          <w:lang w:val="zh-CN"/>
        </w:rPr>
      </w:pPr>
      <w:r>
        <w:rPr>
          <w:rFonts w:hint="default" w:ascii="楷体_GB2312" w:hAnsi="楷体_GB2312" w:eastAsia="楷体_GB2312" w:cs="楷体_GB2312"/>
          <w:color w:val="000000"/>
          <w:kern w:val="0"/>
          <w:szCs w:val="32"/>
          <w:highlight w:val="none"/>
          <w:shd w:val="clear" w:color="auto" w:fill="FFFFFF"/>
          <w:lang w:val="zh-CN"/>
        </w:rPr>
        <w:t>采购管理</w:t>
      </w:r>
      <w:r>
        <w:rPr>
          <w:rFonts w:hint="eastAsia" w:ascii="楷体_GB2312" w:hAnsi="楷体_GB2312" w:eastAsia="楷体_GB2312" w:cs="楷体_GB2312"/>
          <w:color w:val="000000"/>
          <w:kern w:val="0"/>
          <w:szCs w:val="32"/>
          <w:highlight w:val="none"/>
          <w:shd w:val="clear" w:color="auto" w:fill="FFFFFF"/>
          <w:lang w:val="zh-CN"/>
        </w:rPr>
        <w:t>。</w:t>
      </w:r>
    </w:p>
    <w:p>
      <w:pPr>
        <w:numPr>
          <w:ilvl w:val="0"/>
          <w:numId w:val="0"/>
        </w:numPr>
        <w:adjustRightInd w:val="0"/>
        <w:snapToGrid w:val="0"/>
        <w:spacing w:line="578"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kern w:val="0"/>
          <w:szCs w:val="32"/>
          <w:shd w:val="clear" w:color="auto" w:fill="FFFFFF"/>
          <w:lang w:val="zh-CN"/>
        </w:rPr>
        <w:t>）支持中小企业发展</w:t>
      </w:r>
    </w:p>
    <w:p>
      <w:pPr>
        <w:adjustRightInd w:val="0"/>
        <w:snapToGrid w:val="0"/>
        <w:spacing w:line="578" w:lineRule="exact"/>
        <w:ind w:firstLine="640" w:firstLineChars="200"/>
        <w:contextualSpacing/>
        <w:jc w:val="left"/>
        <w:rPr>
          <w:rFonts w:hint="eastAsia"/>
          <w:color w:val="000000"/>
          <w:kern w:val="0"/>
          <w:szCs w:val="32"/>
          <w:shd w:val="clear" w:color="auto" w:fill="FFFFFF"/>
          <w:lang w:val="zh-CN"/>
        </w:rPr>
      </w:pPr>
      <w:r>
        <w:rPr>
          <w:rFonts w:hint="eastAsia"/>
          <w:color w:val="000000"/>
          <w:kern w:val="0"/>
          <w:szCs w:val="32"/>
          <w:shd w:val="clear" w:color="auto" w:fill="FFFFFF"/>
          <w:lang w:val="zh-CN"/>
        </w:rPr>
        <w:t>对适宜由中小企业提供的采购项目和采购包，预留采购份额专门面向中小企业采购，并在采购预算中单独列示。</w:t>
      </w:r>
    </w:p>
    <w:p>
      <w:pPr>
        <w:adjustRightInd w:val="0"/>
        <w:snapToGrid w:val="0"/>
        <w:spacing w:line="578" w:lineRule="exact"/>
        <w:ind w:firstLine="640" w:firstLineChars="200"/>
        <w:contextualSpacing/>
        <w:jc w:val="left"/>
        <w:rPr>
          <w:lang w:val="zh-CN"/>
        </w:rPr>
      </w:pPr>
      <w:r>
        <w:rPr>
          <w:rFonts w:hint="eastAsia"/>
          <w:color w:val="000000"/>
          <w:kern w:val="0"/>
          <w:szCs w:val="32"/>
          <w:shd w:val="clear" w:color="auto" w:fill="FFFFFF"/>
          <w:lang w:val="zh-CN"/>
        </w:rPr>
        <w:t>综上，根据评分标准，该项指标不扣分，该项指标得3分。</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2</w:t>
      </w:r>
      <w:r>
        <w:rPr>
          <w:rFonts w:hint="eastAsia"/>
          <w:color w:val="000000"/>
          <w:kern w:val="0"/>
          <w:szCs w:val="32"/>
          <w:shd w:val="clear" w:color="auto" w:fill="FFFFFF"/>
          <w:lang w:val="zh-CN"/>
        </w:rPr>
        <w:t>）采购执行率</w:t>
      </w:r>
    </w:p>
    <w:p>
      <w:pPr>
        <w:adjustRightInd w:val="0"/>
        <w:snapToGrid w:val="0"/>
        <w:spacing w:line="578"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2023年我局采</w:t>
      </w:r>
      <w:r>
        <w:rPr>
          <w:rFonts w:hint="default"/>
          <w:color w:val="000000"/>
          <w:kern w:val="0"/>
          <w:szCs w:val="32"/>
          <w:shd w:val="clear" w:color="auto" w:fill="FFFFFF"/>
          <w:lang w:eastAsia="zh-CN"/>
        </w:rPr>
        <w:t>购</w:t>
      </w:r>
      <w:r>
        <w:rPr>
          <w:rFonts w:hint="eastAsia"/>
          <w:color w:val="000000"/>
          <w:kern w:val="0"/>
          <w:szCs w:val="32"/>
          <w:shd w:val="clear" w:color="auto" w:fill="FFFFFF"/>
        </w:rPr>
        <w:t>固定资产和无形资产</w:t>
      </w:r>
      <w:r>
        <w:rPr>
          <w:rFonts w:hint="eastAsia"/>
          <w:color w:val="000000"/>
          <w:kern w:val="0"/>
          <w:szCs w:val="32"/>
          <w:shd w:val="clear" w:color="auto" w:fill="FFFFFF"/>
          <w:lang w:val="en-US" w:eastAsia="zh-CN"/>
        </w:rPr>
        <w:t>价值839.17万元，采购执行率达100%。</w:t>
      </w:r>
    </w:p>
    <w:p>
      <w:pPr>
        <w:adjustRightInd w:val="0"/>
        <w:snapToGrid w:val="0"/>
        <w:spacing w:line="578" w:lineRule="exact"/>
        <w:ind w:firstLine="640" w:firstLineChars="200"/>
        <w:contextualSpacing/>
        <w:jc w:val="left"/>
        <w:rPr>
          <w:rFonts w:hint="default"/>
          <w:lang w:val="en-US" w:eastAsia="zh-CN"/>
        </w:rPr>
      </w:pPr>
      <w:r>
        <w:rPr>
          <w:rFonts w:hint="eastAsia"/>
          <w:color w:val="000000"/>
          <w:kern w:val="0"/>
          <w:szCs w:val="32"/>
          <w:shd w:val="clear" w:color="auto" w:fill="FFFFFF"/>
          <w:lang w:val="zh-CN"/>
        </w:rPr>
        <w:t>综上，根据评分标准，该项指标不扣分，该项指标得3分。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pPr>
        <w:adjustRightInd w:val="0"/>
        <w:snapToGrid w:val="0"/>
        <w:spacing w:line="578" w:lineRule="exact"/>
        <w:ind w:firstLine="640" w:firstLineChars="200"/>
        <w:contextualSpacing/>
        <w:rPr>
          <w:color w:val="000000"/>
          <w:kern w:val="0"/>
          <w:szCs w:val="32"/>
          <w:shd w:val="clear" w:color="auto" w:fill="FFFFFF"/>
          <w:lang w:val="zh-CN"/>
        </w:rPr>
      </w:pPr>
      <w:r>
        <w:rPr>
          <w:color w:val="000000"/>
          <w:kern w:val="0"/>
          <w:szCs w:val="32"/>
          <w:shd w:val="clear" w:color="auto" w:fill="FFFFFF"/>
        </w:rPr>
        <w:t>常年项目绩效分析。</w:t>
      </w:r>
      <w:r>
        <w:rPr>
          <w:color w:val="000000"/>
          <w:kern w:val="0"/>
          <w:szCs w:val="32"/>
          <w:shd w:val="clear" w:color="auto" w:fill="FFFFFF"/>
          <w:lang w:val="zh-CN"/>
        </w:rPr>
        <w:t>该类项目总数</w:t>
      </w:r>
      <w:r>
        <w:rPr>
          <w:rFonts w:hint="eastAsia"/>
          <w:color w:val="000000"/>
          <w:kern w:val="0"/>
          <w:szCs w:val="32"/>
          <w:shd w:val="clear" w:color="auto" w:fill="FFFFFF"/>
          <w:lang w:val="en-US" w:eastAsia="zh-CN"/>
        </w:rPr>
        <w:t>6</w:t>
      </w:r>
      <w:r>
        <w:rPr>
          <w:color w:val="000000"/>
          <w:kern w:val="0"/>
          <w:szCs w:val="32"/>
          <w:shd w:val="clear" w:color="auto" w:fill="FFFFFF"/>
          <w:lang w:val="zh-CN"/>
        </w:rPr>
        <w:t>个，涉及预算总金额</w:t>
      </w:r>
      <w:r>
        <w:rPr>
          <w:rFonts w:hint="eastAsia"/>
          <w:color w:val="000000"/>
          <w:kern w:val="0"/>
          <w:szCs w:val="32"/>
          <w:shd w:val="clear" w:color="auto" w:fill="FFFFFF"/>
          <w:lang w:val="en-US" w:eastAsia="zh-CN"/>
        </w:rPr>
        <w:t>1,362.79</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lang w:val="en-US" w:eastAsia="zh-CN"/>
        </w:rPr>
        <w:t>99.71</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rPr>
        <w:t>0</w:t>
      </w:r>
      <w:r>
        <w:rPr>
          <w:color w:val="000000"/>
          <w:kern w:val="0"/>
          <w:szCs w:val="32"/>
          <w:shd w:val="clear" w:color="auto" w:fill="FFFFFF"/>
          <w:lang w:val="zh-CN"/>
        </w:rPr>
        <w:t>个。</w:t>
      </w:r>
    </w:p>
    <w:p>
      <w:pPr>
        <w:adjustRightInd w:val="0"/>
        <w:snapToGrid w:val="0"/>
        <w:spacing w:line="578" w:lineRule="exact"/>
        <w:ind w:firstLine="640" w:firstLineChars="200"/>
        <w:contextualSpacing/>
        <w:rPr>
          <w:color w:val="000000"/>
          <w:kern w:val="0"/>
          <w:szCs w:val="32"/>
          <w:shd w:val="clear" w:color="auto" w:fill="FFFFFF"/>
          <w:lang w:val="zh-CN"/>
        </w:rPr>
      </w:pPr>
      <w:r>
        <w:rPr>
          <w:color w:val="000000"/>
          <w:kern w:val="0"/>
          <w:szCs w:val="32"/>
          <w:shd w:val="clear" w:color="auto" w:fill="FFFFFF"/>
        </w:rPr>
        <w:t>阶段</w:t>
      </w:r>
      <w:r>
        <w:rPr>
          <w:rFonts w:hint="eastAsia"/>
          <w:color w:val="000000"/>
          <w:kern w:val="0"/>
          <w:szCs w:val="32"/>
          <w:shd w:val="clear" w:color="auto" w:fill="FFFFFF"/>
        </w:rPr>
        <w:t>（</w:t>
      </w:r>
      <w:r>
        <w:rPr>
          <w:color w:val="000000"/>
          <w:kern w:val="0"/>
          <w:szCs w:val="32"/>
          <w:shd w:val="clear" w:color="auto" w:fill="FFFFFF"/>
        </w:rPr>
        <w:t>一次性</w:t>
      </w:r>
      <w:r>
        <w:rPr>
          <w:rFonts w:hint="eastAsia"/>
          <w:color w:val="000000"/>
          <w:kern w:val="0"/>
          <w:szCs w:val="32"/>
          <w:shd w:val="clear" w:color="auto" w:fill="FFFFFF"/>
        </w:rPr>
        <w:t>）</w:t>
      </w:r>
      <w:r>
        <w:rPr>
          <w:color w:val="000000"/>
          <w:kern w:val="0"/>
          <w:szCs w:val="32"/>
          <w:shd w:val="clear" w:color="auto" w:fill="FFFFFF"/>
        </w:rPr>
        <w:t>项目绩效分析。</w:t>
      </w:r>
      <w:r>
        <w:rPr>
          <w:color w:val="000000"/>
          <w:kern w:val="0"/>
          <w:szCs w:val="32"/>
          <w:shd w:val="clear" w:color="auto" w:fill="FFFFFF"/>
          <w:lang w:val="zh-CN"/>
        </w:rPr>
        <w:t>该类项目总数</w:t>
      </w:r>
      <w:r>
        <w:rPr>
          <w:rFonts w:hint="eastAsia"/>
          <w:color w:val="000000"/>
          <w:kern w:val="0"/>
          <w:szCs w:val="32"/>
          <w:shd w:val="clear" w:color="auto" w:fill="FFFFFF"/>
          <w:lang w:val="en-US" w:eastAsia="zh-CN"/>
        </w:rPr>
        <w:t>4</w:t>
      </w:r>
      <w:r>
        <w:rPr>
          <w:color w:val="000000"/>
          <w:kern w:val="0"/>
          <w:szCs w:val="32"/>
          <w:shd w:val="clear" w:color="auto" w:fill="FFFFFF"/>
          <w:lang w:val="zh-CN"/>
        </w:rPr>
        <w:t>个，涉及预算总金额</w:t>
      </w:r>
      <w:r>
        <w:rPr>
          <w:rFonts w:hint="eastAsia"/>
          <w:color w:val="000000"/>
          <w:kern w:val="0"/>
          <w:szCs w:val="32"/>
          <w:shd w:val="clear" w:color="auto" w:fill="FFFFFF"/>
          <w:lang w:val="en-US" w:eastAsia="zh-CN"/>
        </w:rPr>
        <w:t>291.6</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rPr>
        <w:t>100</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rPr>
        <w:t>0</w:t>
      </w:r>
      <w:r>
        <w:rPr>
          <w:color w:val="000000"/>
          <w:kern w:val="0"/>
          <w:szCs w:val="32"/>
          <w:shd w:val="clear" w:color="auto" w:fill="FFFFFF"/>
          <w:lang w:val="zh-CN"/>
        </w:rPr>
        <w:t>个。</w:t>
      </w:r>
    </w:p>
    <w:p>
      <w:pPr>
        <w:numPr>
          <w:ilvl w:val="0"/>
          <w:numId w:val="4"/>
        </w:numPr>
        <w:adjustRightInd w:val="0"/>
        <w:snapToGrid w:val="0"/>
        <w:spacing w:line="578" w:lineRule="exact"/>
        <w:ind w:firstLine="640" w:firstLineChars="200"/>
        <w:contextualSpacing/>
        <w:jc w:val="left"/>
        <w:rPr>
          <w:rFonts w:hint="eastAsia" w:ascii="Times New Roman" w:hAnsi="Times New Roman" w:cs="Times New Roman"/>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项目决策。</w:t>
      </w:r>
    </w:p>
    <w:p>
      <w:pPr>
        <w:adjustRightInd w:val="0"/>
        <w:snapToGrid w:val="0"/>
        <w:spacing w:line="578" w:lineRule="exact"/>
        <w:ind w:firstLine="640" w:firstLineChars="200"/>
        <w:contextualSpacing/>
        <w:jc w:val="lef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lang w:val="zh-CN"/>
        </w:rPr>
        <w:t>（</w:t>
      </w: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w:t>
      </w:r>
      <w:r>
        <w:rPr>
          <w:rFonts w:hint="eastAsia" w:ascii="楷体_GB2312" w:hAnsi="楷体_GB2312" w:eastAsia="楷体_GB2312" w:cs="楷体_GB2312"/>
          <w:color w:val="000000"/>
          <w:kern w:val="0"/>
          <w:szCs w:val="32"/>
          <w:shd w:val="clear" w:color="auto" w:fill="FFFFFF"/>
        </w:rPr>
        <w:t>决策程序</w:t>
      </w:r>
    </w:p>
    <w:p>
      <w:pPr>
        <w:adjustRightInd w:val="0"/>
        <w:snapToGrid w:val="0"/>
        <w:spacing w:line="578" w:lineRule="exact"/>
        <w:ind w:firstLine="640" w:firstLineChars="200"/>
        <w:contextualSpacing/>
        <w:jc w:val="left"/>
        <w:rPr>
          <w:rFonts w:hint="eastAsia"/>
          <w:color w:val="000000"/>
          <w:kern w:val="0"/>
          <w:szCs w:val="32"/>
          <w:shd w:val="clear" w:color="auto" w:fill="FFFFFF"/>
        </w:rPr>
      </w:pPr>
      <w:r>
        <w:rPr>
          <w:rFonts w:hint="eastAsia"/>
          <w:color w:val="000000"/>
          <w:kern w:val="0"/>
          <w:szCs w:val="32"/>
          <w:shd w:val="clear" w:color="auto" w:fill="FFFFFF"/>
        </w:rPr>
        <w:t>本部门预算阶段项目（含一次性项目）总数为</w:t>
      </w:r>
      <w:r>
        <w:rPr>
          <w:rFonts w:hint="eastAsia"/>
          <w:color w:val="000000"/>
          <w:kern w:val="0"/>
          <w:szCs w:val="32"/>
          <w:shd w:val="clear" w:color="auto" w:fill="FFFFFF"/>
          <w:lang w:val="en-US" w:eastAsia="zh-CN"/>
        </w:rPr>
        <w:t>4</w:t>
      </w:r>
      <w:r>
        <w:rPr>
          <w:rFonts w:hint="eastAsia"/>
          <w:color w:val="000000"/>
          <w:kern w:val="0"/>
          <w:szCs w:val="32"/>
          <w:shd w:val="clear" w:color="auto" w:fill="FFFFFF"/>
        </w:rPr>
        <w:t>个，无未履行事前评估程序的部门预算阶段项目。</w:t>
      </w:r>
    </w:p>
    <w:p>
      <w:pPr>
        <w:adjustRightInd w:val="0"/>
        <w:snapToGrid w:val="0"/>
        <w:spacing w:line="578" w:lineRule="exact"/>
        <w:ind w:firstLine="640" w:firstLineChars="200"/>
        <w:contextualSpacing/>
        <w:jc w:val="left"/>
      </w:pPr>
      <w:r>
        <w:rPr>
          <w:color w:val="000000"/>
          <w:kern w:val="0"/>
          <w:szCs w:val="32"/>
          <w:shd w:val="clear" w:color="auto" w:fill="FFFFFF"/>
        </w:rPr>
        <w:t>综上，根据评分标准，该项指标不扣分，得4分。</w:t>
      </w:r>
    </w:p>
    <w:p>
      <w:pPr>
        <w:adjustRightInd w:val="0"/>
        <w:snapToGrid w:val="0"/>
        <w:spacing w:line="578" w:lineRule="exact"/>
        <w:ind w:firstLine="640" w:firstLineChars="200"/>
        <w:contextualSpacing/>
        <w:jc w:val="lef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（2）目标设置</w:t>
      </w:r>
    </w:p>
    <w:p>
      <w:pPr>
        <w:adjustRightInd w:val="0"/>
        <w:snapToGrid w:val="0"/>
        <w:spacing w:line="578" w:lineRule="exact"/>
        <w:ind w:firstLine="640" w:firstLineChars="200"/>
        <w:contextualSpacing/>
        <w:jc w:val="left"/>
        <w:rPr>
          <w:rFonts w:hint="eastAsia"/>
          <w:color w:val="000000"/>
          <w:kern w:val="0"/>
          <w:szCs w:val="32"/>
          <w:shd w:val="clear" w:color="auto" w:fill="FFFFFF"/>
        </w:rPr>
      </w:pPr>
      <w:r>
        <w:rPr>
          <w:rFonts w:hint="eastAsia"/>
          <w:color w:val="000000"/>
          <w:kern w:val="0"/>
          <w:szCs w:val="32"/>
          <w:shd w:val="clear" w:color="auto" w:fill="FFFFFF"/>
        </w:rPr>
        <w:t>预算阶段项目（含一次性项目）总数为</w:t>
      </w:r>
      <w:r>
        <w:rPr>
          <w:rFonts w:hint="eastAsia"/>
          <w:color w:val="000000"/>
          <w:kern w:val="0"/>
          <w:szCs w:val="32"/>
          <w:shd w:val="clear" w:color="auto" w:fill="FFFFFF"/>
          <w:lang w:val="en-US" w:eastAsia="zh-CN"/>
        </w:rPr>
        <w:t>4</w:t>
      </w:r>
      <w:r>
        <w:rPr>
          <w:rFonts w:hint="eastAsia"/>
          <w:color w:val="000000"/>
          <w:kern w:val="0"/>
          <w:szCs w:val="32"/>
          <w:shd w:val="clear" w:color="auto" w:fill="FFFFFF"/>
        </w:rPr>
        <w:t>个，无绩效目标与计划期内的任务量、预算安排不相匹配的部门预算阶段项目（含一次性项目）。</w:t>
      </w:r>
    </w:p>
    <w:p>
      <w:pPr>
        <w:adjustRightInd w:val="0"/>
        <w:snapToGrid w:val="0"/>
        <w:spacing w:line="578" w:lineRule="exact"/>
        <w:ind w:firstLine="640" w:firstLineChars="200"/>
        <w:contextualSpacing/>
        <w:jc w:val="left"/>
      </w:pPr>
      <w:r>
        <w:rPr>
          <w:rFonts w:hint="eastAsia"/>
          <w:color w:val="000000"/>
          <w:kern w:val="0"/>
          <w:szCs w:val="32"/>
          <w:shd w:val="clear" w:color="auto" w:fill="FFFFFF"/>
        </w:rPr>
        <w:t>综上，根据评分标准，该项指标不扣分，得4分。</w:t>
      </w:r>
    </w:p>
    <w:p>
      <w:pPr>
        <w:numPr>
          <w:ilvl w:val="0"/>
          <w:numId w:val="5"/>
        </w:numPr>
        <w:adjustRightInd w:val="0"/>
        <w:snapToGrid w:val="0"/>
        <w:spacing w:line="578" w:lineRule="exact"/>
        <w:ind w:firstLine="640" w:firstLineChars="200"/>
        <w:contextualSpacing/>
        <w:jc w:val="lef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项目入库</w:t>
      </w:r>
    </w:p>
    <w:p>
      <w:pPr>
        <w:adjustRightInd w:val="0"/>
        <w:snapToGrid w:val="0"/>
        <w:spacing w:line="578" w:lineRule="exact"/>
        <w:ind w:firstLine="640" w:firstLineChars="200"/>
        <w:contextualSpacing/>
        <w:jc w:val="left"/>
        <w:rPr>
          <w:rFonts w:hint="eastAsia"/>
          <w:color w:val="000000"/>
          <w:kern w:val="0"/>
          <w:szCs w:val="32"/>
          <w:shd w:val="clear" w:color="auto" w:fill="FFFFFF"/>
        </w:rPr>
      </w:pPr>
      <w:r>
        <w:rPr>
          <w:rFonts w:hint="eastAsia"/>
          <w:color w:val="000000"/>
          <w:kern w:val="0"/>
          <w:szCs w:val="32"/>
          <w:shd w:val="clear" w:color="auto" w:fill="FFFFFF"/>
        </w:rPr>
        <w:t>预算阶段项目（含一次性项目）总数为</w:t>
      </w:r>
      <w:r>
        <w:rPr>
          <w:rFonts w:hint="eastAsia"/>
          <w:color w:val="000000"/>
          <w:kern w:val="0"/>
          <w:szCs w:val="32"/>
          <w:shd w:val="clear" w:color="auto" w:fill="FFFFFF"/>
          <w:lang w:val="en-US" w:eastAsia="zh-CN"/>
        </w:rPr>
        <w:t>4</w:t>
      </w:r>
      <w:r>
        <w:rPr>
          <w:rFonts w:hint="eastAsia"/>
          <w:color w:val="000000"/>
          <w:kern w:val="0"/>
          <w:szCs w:val="32"/>
          <w:shd w:val="clear" w:color="auto" w:fill="FFFFFF"/>
        </w:rPr>
        <w:t>个，无绩效目标与计划期内的任务量、预算安排不相匹配的部门预算阶段项目（含一次性项目）。</w:t>
      </w:r>
    </w:p>
    <w:p>
      <w:pPr>
        <w:adjustRightInd w:val="0"/>
        <w:snapToGrid w:val="0"/>
        <w:spacing w:line="578" w:lineRule="exact"/>
        <w:ind w:firstLine="640" w:firstLineChars="200"/>
        <w:contextualSpacing/>
        <w:jc w:val="left"/>
        <w:rPr>
          <w:rFonts w:hint="eastAsia"/>
          <w:lang w:val="zh-CN"/>
        </w:rPr>
      </w:pPr>
      <w:r>
        <w:rPr>
          <w:rFonts w:hint="eastAsia"/>
          <w:color w:val="000000"/>
          <w:kern w:val="0"/>
          <w:szCs w:val="32"/>
          <w:shd w:val="clear" w:color="auto" w:fill="FFFFFF"/>
        </w:rPr>
        <w:t>综上，根据评分标准，该项指标不扣分，得4分。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项目执行</w:t>
      </w:r>
      <w:r>
        <w:rPr>
          <w:rFonts w:hint="eastAsia" w:ascii="楷体_GB2312" w:hAnsi="楷体_GB2312" w:eastAsia="楷体_GB2312" w:cs="楷体_GB2312"/>
          <w:color w:val="000000"/>
          <w:kern w:val="0"/>
          <w:szCs w:val="32"/>
          <w:highlight w:val="none"/>
          <w:shd w:val="clear" w:color="auto" w:fill="FFFFFF"/>
          <w:lang w:val="zh-CN"/>
        </w:rPr>
        <w:t>。</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kern w:val="0"/>
          <w:szCs w:val="32"/>
          <w:shd w:val="clear" w:color="auto" w:fill="FFFFFF"/>
          <w:lang w:val="zh-CN"/>
        </w:rPr>
        <w:t>）资金执行同向</w:t>
      </w:r>
    </w:p>
    <w:p>
      <w:pPr>
        <w:adjustRightInd w:val="0"/>
        <w:snapToGrid w:val="0"/>
        <w:spacing w:line="578" w:lineRule="exact"/>
        <w:ind w:firstLine="640" w:firstLineChars="200"/>
        <w:contextualSpacing/>
        <w:rPr>
          <w:rFonts w:hint="eastAsia"/>
          <w:color w:val="000000"/>
          <w:kern w:val="0"/>
          <w:szCs w:val="32"/>
          <w:shd w:val="clear" w:color="auto" w:fill="FFFFFF"/>
          <w:lang w:val="zh-CN"/>
        </w:rPr>
      </w:pPr>
      <w:r>
        <w:rPr>
          <w:rFonts w:hint="eastAsia"/>
          <w:color w:val="000000"/>
          <w:kern w:val="0"/>
          <w:szCs w:val="32"/>
          <w:shd w:val="clear" w:color="auto" w:fill="FFFFFF"/>
          <w:lang w:val="zh-CN"/>
        </w:rPr>
        <w:t>预算阶段项目（含一次性项目）总数为</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个，无实际列支内容与绩效目标设置方向不相符的部门预算阶段项目（含一次性项目）。</w:t>
      </w:r>
    </w:p>
    <w:p>
      <w:pPr>
        <w:adjustRightInd w:val="0"/>
        <w:snapToGrid w:val="0"/>
        <w:spacing w:line="578" w:lineRule="exact"/>
        <w:ind w:firstLine="640" w:firstLineChars="200"/>
        <w:contextualSpacing/>
        <w:jc w:val="left"/>
        <w:rPr>
          <w:lang w:val="zh-CN"/>
        </w:rPr>
      </w:pPr>
      <w:r>
        <w:rPr>
          <w:rFonts w:hint="eastAsia"/>
          <w:color w:val="000000"/>
          <w:kern w:val="0"/>
          <w:szCs w:val="32"/>
          <w:shd w:val="clear" w:color="auto" w:fill="FFFFFF"/>
          <w:lang w:val="zh-CN"/>
        </w:rPr>
        <w:t>综上，根据评分标准，该项指标不扣分，得4分。</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2</w:t>
      </w:r>
      <w:r>
        <w:rPr>
          <w:rFonts w:hint="eastAsia"/>
          <w:color w:val="000000"/>
          <w:kern w:val="0"/>
          <w:szCs w:val="32"/>
          <w:shd w:val="clear" w:color="auto" w:fill="FFFFFF"/>
          <w:lang w:val="zh-CN"/>
        </w:rPr>
        <w:t>）项目调整</w:t>
      </w:r>
    </w:p>
    <w:p>
      <w:pPr>
        <w:adjustRightInd w:val="0"/>
        <w:snapToGrid w:val="0"/>
        <w:spacing w:line="578" w:lineRule="exact"/>
        <w:ind w:firstLine="640" w:firstLineChars="200"/>
        <w:contextualSpacing/>
        <w:jc w:val="left"/>
        <w:rPr>
          <w:rFonts w:hint="eastAsia"/>
          <w:color w:val="000000"/>
          <w:kern w:val="0"/>
          <w:szCs w:val="32"/>
          <w:shd w:val="clear" w:color="auto" w:fill="FFFFFF"/>
          <w:lang w:val="zh-CN"/>
        </w:rPr>
      </w:pPr>
      <w:r>
        <w:rPr>
          <w:rFonts w:hint="eastAsia"/>
          <w:color w:val="000000"/>
          <w:kern w:val="0"/>
          <w:szCs w:val="32"/>
          <w:shd w:val="clear" w:color="auto" w:fill="FFFFFF"/>
          <w:lang w:val="zh-CN"/>
        </w:rPr>
        <w:t>不涉及应采取收回预算、调整目标等处置措施的部门预算阶段项目（含一次性项目）。</w:t>
      </w:r>
    </w:p>
    <w:p>
      <w:pPr>
        <w:adjustRightInd w:val="0"/>
        <w:snapToGrid w:val="0"/>
        <w:spacing w:line="578" w:lineRule="exact"/>
        <w:ind w:firstLine="640" w:firstLineChars="200"/>
        <w:contextualSpacing/>
        <w:jc w:val="left"/>
        <w:rPr>
          <w:lang w:val="zh-CN"/>
        </w:rPr>
      </w:pPr>
      <w:r>
        <w:rPr>
          <w:rFonts w:hint="eastAsia"/>
          <w:color w:val="000000"/>
          <w:kern w:val="0"/>
          <w:szCs w:val="32"/>
          <w:shd w:val="clear" w:color="auto" w:fill="FFFFFF"/>
          <w:lang w:val="zh-CN"/>
        </w:rPr>
        <w:t>综上，根据评分标准，该项指标不扣分，得4分。</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3</w:t>
      </w:r>
      <w:r>
        <w:rPr>
          <w:rFonts w:hint="eastAsia"/>
          <w:color w:val="000000"/>
          <w:kern w:val="0"/>
          <w:szCs w:val="32"/>
          <w:shd w:val="clear" w:color="auto" w:fill="FFFFFF"/>
          <w:lang w:val="zh-CN"/>
        </w:rPr>
        <w:t>）执行结果</w:t>
      </w:r>
    </w:p>
    <w:p>
      <w:pPr>
        <w:adjustRightInd w:val="0"/>
        <w:snapToGrid w:val="0"/>
        <w:spacing w:line="578" w:lineRule="exact"/>
        <w:ind w:firstLine="640" w:firstLineChars="200"/>
        <w:contextualSpacing/>
        <w:rPr>
          <w:color w:val="000000"/>
          <w:kern w:val="0"/>
          <w:szCs w:val="32"/>
          <w:shd w:val="clear" w:color="auto" w:fill="FFFFFF"/>
          <w:lang w:val="zh-CN"/>
        </w:rPr>
      </w:pPr>
      <w:r>
        <w:rPr>
          <w:color w:val="000000"/>
          <w:kern w:val="0"/>
          <w:szCs w:val="32"/>
          <w:shd w:val="clear" w:color="auto" w:fill="FFFFFF"/>
          <w:lang w:val="zh-CN"/>
        </w:rPr>
        <w:t>预算结余率小于10%的常年项目数量为</w:t>
      </w:r>
      <w:r>
        <w:rPr>
          <w:rFonts w:hint="eastAsia"/>
          <w:color w:val="000000"/>
          <w:kern w:val="0"/>
          <w:szCs w:val="32"/>
          <w:shd w:val="clear" w:color="auto" w:fill="FFFFFF"/>
          <w:lang w:val="en-US" w:eastAsia="zh-CN"/>
        </w:rPr>
        <w:t>2</w:t>
      </w:r>
      <w:r>
        <w:rPr>
          <w:color w:val="000000"/>
          <w:kern w:val="0"/>
          <w:szCs w:val="32"/>
          <w:shd w:val="clear" w:color="auto" w:fill="FFFFFF"/>
          <w:lang w:val="zh-CN"/>
        </w:rPr>
        <w:t>个，部门预算常年项目总数为</w:t>
      </w:r>
      <w:r>
        <w:rPr>
          <w:rFonts w:hint="eastAsia"/>
          <w:color w:val="000000"/>
          <w:kern w:val="0"/>
          <w:szCs w:val="32"/>
          <w:shd w:val="clear" w:color="auto" w:fill="FFFFFF"/>
          <w:lang w:val="en-US" w:eastAsia="zh-CN"/>
        </w:rPr>
        <w:t>6</w:t>
      </w:r>
      <w:r>
        <w:rPr>
          <w:color w:val="000000"/>
          <w:kern w:val="0"/>
          <w:szCs w:val="32"/>
          <w:shd w:val="clear" w:color="auto" w:fill="FFFFFF"/>
          <w:lang w:val="zh-CN"/>
        </w:rPr>
        <w:t>个，预算结余率小于10%的一次性项目和阶段项目数量为</w:t>
      </w:r>
      <w:r>
        <w:rPr>
          <w:rFonts w:hint="eastAsia"/>
          <w:color w:val="000000"/>
          <w:kern w:val="0"/>
          <w:szCs w:val="32"/>
          <w:shd w:val="clear" w:color="auto" w:fill="FFFFFF"/>
          <w:lang w:val="en-US" w:eastAsia="zh-CN"/>
        </w:rPr>
        <w:t>0</w:t>
      </w:r>
      <w:r>
        <w:rPr>
          <w:color w:val="000000"/>
          <w:kern w:val="0"/>
          <w:szCs w:val="32"/>
          <w:shd w:val="clear" w:color="auto" w:fill="FFFFFF"/>
          <w:lang w:val="zh-CN"/>
        </w:rPr>
        <w:t>个，部门预算一次性项目和阶段项目总数为</w:t>
      </w:r>
      <w:r>
        <w:rPr>
          <w:rFonts w:hint="eastAsia"/>
          <w:color w:val="000000"/>
          <w:kern w:val="0"/>
          <w:szCs w:val="32"/>
          <w:shd w:val="clear" w:color="auto" w:fill="FFFFFF"/>
          <w:lang w:val="en-US" w:eastAsia="zh-CN"/>
        </w:rPr>
        <w:t>4</w:t>
      </w:r>
      <w:r>
        <w:rPr>
          <w:color w:val="000000"/>
          <w:kern w:val="0"/>
          <w:szCs w:val="32"/>
          <w:shd w:val="clear" w:color="auto" w:fill="FFFFFF"/>
          <w:lang w:val="zh-CN"/>
        </w:rPr>
        <w:t>个。</w:t>
      </w:r>
    </w:p>
    <w:p>
      <w:pPr>
        <w:adjustRightInd w:val="0"/>
        <w:snapToGrid w:val="0"/>
        <w:spacing w:line="578" w:lineRule="exact"/>
        <w:ind w:firstLine="640" w:firstLineChars="200"/>
        <w:contextualSpacing/>
        <w:rPr>
          <w:lang w:val="zh-CN"/>
        </w:rPr>
      </w:pPr>
      <w:r>
        <w:rPr>
          <w:color w:val="000000"/>
          <w:kern w:val="0"/>
          <w:szCs w:val="32"/>
          <w:shd w:val="clear" w:color="auto" w:fill="FFFFFF"/>
          <w:lang w:val="zh-CN"/>
        </w:rPr>
        <w:t>综上，根据评分标准，该项指标得4分。</w:t>
      </w:r>
    </w:p>
    <w:p>
      <w:pPr>
        <w:numPr>
          <w:ilvl w:val="0"/>
          <w:numId w:val="4"/>
        </w:numPr>
        <w:adjustRightInd w:val="0"/>
        <w:snapToGrid w:val="0"/>
        <w:spacing w:line="578" w:lineRule="exact"/>
        <w:ind w:left="0" w:leftChars="0" w:firstLine="640" w:firstLineChars="200"/>
        <w:contextualSpacing/>
        <w:jc w:val="left"/>
        <w:rPr>
          <w:rFonts w:hint="eastAsia" w:ascii="Times New Roman" w:hAnsi="Times New Roman" w:cs="Times New Roman"/>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目标实现。</w:t>
      </w:r>
    </w:p>
    <w:p>
      <w:pPr>
        <w:numPr>
          <w:ilvl w:val="0"/>
          <w:numId w:val="0"/>
        </w:numPr>
        <w:adjustRightInd w:val="0"/>
        <w:snapToGrid w:val="0"/>
        <w:spacing w:line="578"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kern w:val="0"/>
          <w:szCs w:val="32"/>
          <w:shd w:val="clear" w:color="auto" w:fill="FFFFFF"/>
          <w:lang w:val="zh-CN"/>
        </w:rPr>
        <w:t>）目标完成</w:t>
      </w:r>
    </w:p>
    <w:p>
      <w:pPr>
        <w:adjustRightInd w:val="0"/>
        <w:snapToGrid w:val="0"/>
        <w:spacing w:line="578" w:lineRule="exact"/>
        <w:ind w:firstLine="640" w:firstLineChars="200"/>
        <w:contextualSpacing/>
        <w:jc w:val="left"/>
        <w:rPr>
          <w:rFonts w:hint="eastAsia"/>
          <w:color w:val="000000"/>
          <w:kern w:val="0"/>
          <w:szCs w:val="32"/>
          <w:shd w:val="clear" w:color="auto" w:fill="FFFFFF"/>
          <w:lang w:val="zh-CN"/>
        </w:rPr>
      </w:pPr>
      <w:r>
        <w:rPr>
          <w:rFonts w:hint="eastAsia"/>
          <w:color w:val="000000"/>
          <w:kern w:val="0"/>
          <w:szCs w:val="32"/>
          <w:shd w:val="clear" w:color="auto" w:fill="FFFFFF"/>
          <w:lang w:val="zh-CN"/>
        </w:rPr>
        <w:t>预算阶段项目（含一次性项目）总数为</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个，已完成绩效目标数量指标的部门预算阶段项目（含一次性项目）数量为</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个。</w:t>
      </w:r>
    </w:p>
    <w:p>
      <w:pPr>
        <w:adjustRightInd w:val="0"/>
        <w:snapToGrid w:val="0"/>
        <w:spacing w:line="578" w:lineRule="exact"/>
        <w:ind w:firstLine="640" w:firstLineChars="200"/>
        <w:contextualSpacing/>
        <w:rPr>
          <w:lang w:val="zh-CN"/>
        </w:rPr>
      </w:pPr>
      <w:r>
        <w:rPr>
          <w:color w:val="000000"/>
          <w:kern w:val="0"/>
          <w:szCs w:val="32"/>
          <w:shd w:val="clear" w:color="auto" w:fill="FFFFFF"/>
          <w:lang w:val="zh-CN"/>
        </w:rPr>
        <w:t>综上，根据评分标准，该项指标得4分。</w:t>
      </w:r>
    </w:p>
    <w:p>
      <w:pPr>
        <w:adjustRightInd w:val="0"/>
        <w:snapToGrid w:val="0"/>
        <w:spacing w:line="578"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2</w:t>
      </w:r>
      <w:r>
        <w:rPr>
          <w:rFonts w:hint="eastAsia"/>
          <w:color w:val="000000"/>
          <w:kern w:val="0"/>
          <w:szCs w:val="32"/>
          <w:shd w:val="clear" w:color="auto" w:fill="FFFFFF"/>
          <w:lang w:val="zh-CN"/>
        </w:rPr>
        <w:t>）目标偏离</w:t>
      </w:r>
    </w:p>
    <w:p>
      <w:pPr>
        <w:adjustRightInd w:val="0"/>
        <w:snapToGrid w:val="0"/>
        <w:spacing w:line="578" w:lineRule="exact"/>
        <w:ind w:firstLine="640" w:firstLineChars="200"/>
        <w:contextualSpacing/>
        <w:jc w:val="left"/>
        <w:rPr>
          <w:rFonts w:hint="eastAsia"/>
          <w:color w:val="000000"/>
          <w:kern w:val="0"/>
          <w:szCs w:val="32"/>
          <w:shd w:val="clear" w:color="auto" w:fill="FFFFFF"/>
          <w:lang w:val="zh-CN"/>
        </w:rPr>
      </w:pPr>
      <w:r>
        <w:rPr>
          <w:rFonts w:hint="eastAsia"/>
          <w:color w:val="000000"/>
          <w:kern w:val="0"/>
          <w:szCs w:val="32"/>
          <w:shd w:val="clear" w:color="auto" w:fill="FFFFFF"/>
          <w:lang w:val="zh-CN"/>
        </w:rPr>
        <w:t>已完成预期指标值的数量指标中偏离度在30%内的指标个数为</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个，已完成预期指标值的数量指标个数为</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个。</w:t>
      </w:r>
    </w:p>
    <w:p>
      <w:pPr>
        <w:adjustRightInd w:val="0"/>
        <w:snapToGrid w:val="0"/>
        <w:spacing w:line="578" w:lineRule="exact"/>
        <w:ind w:firstLine="640" w:firstLineChars="200"/>
        <w:contextualSpacing/>
        <w:rPr>
          <w:lang w:val="zh-CN"/>
        </w:rPr>
      </w:pPr>
      <w:r>
        <w:rPr>
          <w:color w:val="000000"/>
          <w:kern w:val="0"/>
          <w:szCs w:val="32"/>
          <w:shd w:val="clear" w:color="auto" w:fill="FFFFFF"/>
          <w:lang w:val="zh-CN"/>
        </w:rPr>
        <w:t>综上，根据评分标准，该项指标得4分。</w:t>
      </w:r>
    </w:p>
    <w:p>
      <w:pPr>
        <w:adjustRightInd w:val="0"/>
        <w:snapToGrid w:val="0"/>
        <w:spacing w:line="578" w:lineRule="exact"/>
        <w:ind w:firstLine="640" w:firstLineChars="200"/>
        <w:contextualSpacing/>
        <w:jc w:val="left"/>
        <w:rPr>
          <w:color w:val="000000"/>
          <w:kern w:val="0"/>
          <w:szCs w:val="32"/>
          <w:shd w:val="clear" w:color="auto" w:fill="FFFFFF"/>
        </w:rPr>
      </w:pPr>
      <w:r>
        <w:rPr>
          <w:rFonts w:hint="eastAsia"/>
          <w:color w:val="000000"/>
          <w:kern w:val="0"/>
          <w:szCs w:val="32"/>
          <w:shd w:val="clear" w:color="auto" w:fill="FFFFFF"/>
          <w:lang w:val="zh-CN"/>
        </w:rPr>
        <w:t>（</w:t>
      </w:r>
      <w:r>
        <w:rPr>
          <w:rFonts w:hint="eastAsia"/>
          <w:color w:val="000000"/>
          <w:kern w:val="0"/>
          <w:szCs w:val="32"/>
          <w:shd w:val="clear" w:color="auto" w:fill="FFFFFF"/>
        </w:rPr>
        <w:t>3</w:t>
      </w:r>
      <w:r>
        <w:rPr>
          <w:rFonts w:hint="eastAsia"/>
          <w:color w:val="000000"/>
          <w:kern w:val="0"/>
          <w:szCs w:val="32"/>
          <w:shd w:val="clear" w:color="auto" w:fill="FFFFFF"/>
          <w:lang w:val="zh-CN"/>
        </w:rPr>
        <w:t>）实现</w:t>
      </w:r>
      <w:r>
        <w:rPr>
          <w:rFonts w:hint="eastAsia"/>
          <w:color w:val="000000"/>
          <w:kern w:val="0"/>
          <w:szCs w:val="32"/>
          <w:shd w:val="clear" w:color="auto" w:fill="FFFFFF"/>
        </w:rPr>
        <w:t>效果</w:t>
      </w:r>
    </w:p>
    <w:p>
      <w:pPr>
        <w:adjustRightInd w:val="0"/>
        <w:snapToGrid w:val="0"/>
        <w:spacing w:line="578" w:lineRule="exact"/>
        <w:ind w:firstLine="640" w:firstLineChars="200"/>
        <w:contextualSpacing/>
        <w:rPr>
          <w:rFonts w:hint="eastAsia"/>
          <w:color w:val="000000"/>
          <w:kern w:val="0"/>
          <w:szCs w:val="32"/>
          <w:shd w:val="clear" w:color="auto" w:fill="FFFFFF"/>
          <w:lang w:val="zh-CN"/>
        </w:rPr>
      </w:pPr>
      <w:r>
        <w:rPr>
          <w:rFonts w:hint="eastAsia"/>
          <w:color w:val="000000"/>
          <w:kern w:val="0"/>
          <w:szCs w:val="32"/>
          <w:shd w:val="clear" w:color="auto" w:fill="FFFFFF"/>
          <w:lang w:val="zh-CN"/>
        </w:rPr>
        <w:t>预算阶段项目（含一次性项目）总数为</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个，完成绩效目标效益指标的部门预算阶段项目（含一次性项目）数量为</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个，我所预算项目绩效目标效益指标实施效果较好，均已达到设定指标值。</w:t>
      </w:r>
    </w:p>
    <w:p>
      <w:pPr>
        <w:adjustRightInd w:val="0"/>
        <w:snapToGrid w:val="0"/>
        <w:spacing w:line="578" w:lineRule="exact"/>
        <w:ind w:firstLine="640" w:firstLineChars="200"/>
        <w:contextualSpacing/>
        <w:rPr>
          <w:rFonts w:hint="eastAsia"/>
          <w:lang w:val="zh-CN"/>
        </w:rPr>
      </w:pPr>
      <w:r>
        <w:rPr>
          <w:color w:val="000000"/>
          <w:kern w:val="0"/>
          <w:szCs w:val="32"/>
          <w:shd w:val="clear" w:color="auto" w:fill="FFFFFF"/>
          <w:lang w:val="zh-CN"/>
        </w:rPr>
        <w:t>综上，根据评分标准，该项指标得</w:t>
      </w:r>
      <w:r>
        <w:rPr>
          <w:rFonts w:hint="eastAsia"/>
          <w:color w:val="000000"/>
          <w:kern w:val="0"/>
          <w:szCs w:val="32"/>
          <w:shd w:val="clear" w:color="auto" w:fill="FFFFFF"/>
          <w:lang w:val="en-US" w:eastAsia="zh-CN"/>
        </w:rPr>
        <w:t>3</w:t>
      </w:r>
      <w:r>
        <w:rPr>
          <w:color w:val="000000"/>
          <w:kern w:val="0"/>
          <w:szCs w:val="32"/>
          <w:shd w:val="clear" w:color="auto" w:fill="FFFFFF"/>
          <w:lang w:val="zh-CN"/>
        </w:rPr>
        <w:t>分。</w:t>
      </w:r>
    </w:p>
    <w:p>
      <w:pPr>
        <w:numPr>
          <w:ilvl w:val="0"/>
          <w:numId w:val="6"/>
        </w:numPr>
        <w:adjustRightInd w:val="0"/>
        <w:snapToGrid w:val="0"/>
        <w:spacing w:line="578" w:lineRule="exact"/>
        <w:ind w:firstLine="642" w:firstLineChars="200"/>
        <w:contextualSpacing/>
        <w:jc w:val="left"/>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default" w:ascii="Times New Roman" w:hAnsi="Times New Roman" w:eastAsia="楷体_GB2312" w:cs="Times New Roman"/>
          <w:b/>
          <w:bCs/>
          <w:color w:val="000000"/>
          <w:kern w:val="0"/>
          <w:szCs w:val="32"/>
          <w:highlight w:val="none"/>
          <w:shd w:val="clear" w:color="auto" w:fill="FFFFFF"/>
          <w:lang w:val="zh-CN" w:eastAsia="zh-CN"/>
        </w:rPr>
        <w:t>。</w:t>
      </w:r>
    </w:p>
    <w:p>
      <w:pPr>
        <w:numPr>
          <w:ilvl w:val="0"/>
          <w:numId w:val="0"/>
        </w:numPr>
        <w:adjustRightInd w:val="0"/>
        <w:snapToGrid w:val="0"/>
        <w:spacing w:line="578" w:lineRule="exact"/>
        <w:ind w:firstLine="640" w:firstLineChars="200"/>
        <w:contextualSpacing/>
        <w:jc w:val="left"/>
        <w:rPr>
          <w:color w:val="000000"/>
          <w:kern w:val="0"/>
          <w:szCs w:val="32"/>
          <w:shd w:val="clear" w:color="auto" w:fill="FFFFFF"/>
        </w:rPr>
      </w:pPr>
      <w:r>
        <w:rPr>
          <w:rFonts w:hint="eastAsia"/>
          <w:color w:val="000000"/>
          <w:kern w:val="0"/>
          <w:szCs w:val="32"/>
          <w:shd w:val="clear" w:color="auto" w:fill="FFFFFF"/>
        </w:rPr>
        <w:t>1.行政事业性国有资产绩效分析。</w:t>
      </w:r>
    </w:p>
    <w:p>
      <w:pPr>
        <w:adjustRightInd w:val="0"/>
        <w:snapToGrid w:val="0"/>
        <w:spacing w:line="578" w:lineRule="exact"/>
        <w:ind w:firstLine="640" w:firstLineChars="200"/>
        <w:contextualSpacing/>
        <w:rPr>
          <w:color w:val="000000"/>
          <w:kern w:val="0"/>
          <w:szCs w:val="32"/>
          <w:shd w:val="clear" w:color="auto" w:fill="FFFFFF"/>
        </w:rPr>
      </w:pPr>
      <w:r>
        <w:rPr>
          <w:rFonts w:hint="eastAsia"/>
          <w:color w:val="000000"/>
          <w:kern w:val="0"/>
          <w:szCs w:val="32"/>
          <w:shd w:val="clear" w:color="auto" w:fill="FFFFFF"/>
          <w:lang w:val="en-US" w:eastAsia="zh-CN"/>
        </w:rPr>
        <w:t>我局</w:t>
      </w:r>
      <w:r>
        <w:rPr>
          <w:rFonts w:hint="eastAsia"/>
          <w:color w:val="000000"/>
          <w:kern w:val="0"/>
          <w:szCs w:val="32"/>
          <w:shd w:val="clear" w:color="auto" w:fill="FFFFFF"/>
        </w:rPr>
        <w:t>严格按照相关工作要求，在四川省行政事业性国有资产管理信息系统中对国有资产进行管理，按时将新购、满足固定资产登记条件的资产进行资产卡片新增。每月初按时填报资产月报，严格审核，确保数据准确、及时、完整性，有效夯实了行政事业性国有资产管理基础工作。</w:t>
      </w:r>
    </w:p>
    <w:p>
      <w:pPr>
        <w:numPr>
          <w:ilvl w:val="0"/>
          <w:numId w:val="7"/>
        </w:numPr>
        <w:adjustRightInd w:val="0"/>
        <w:snapToGrid w:val="0"/>
        <w:spacing w:line="578" w:lineRule="exact"/>
        <w:ind w:firstLine="640" w:firstLineChars="200"/>
        <w:contextualSpacing/>
        <w:jc w:val="left"/>
        <w:rPr>
          <w:rFonts w:hint="eastAsia"/>
          <w:color w:val="000000"/>
          <w:kern w:val="0"/>
          <w:szCs w:val="32"/>
          <w:shd w:val="clear" w:color="auto" w:fill="FFFFFF"/>
        </w:rPr>
      </w:pPr>
      <w:r>
        <w:rPr>
          <w:rFonts w:hint="eastAsia"/>
          <w:color w:val="000000"/>
          <w:kern w:val="0"/>
          <w:szCs w:val="32"/>
          <w:shd w:val="clear" w:color="auto" w:fill="FFFFFF"/>
        </w:rPr>
        <w:t>政府采购绩效分析。</w:t>
      </w:r>
    </w:p>
    <w:p>
      <w:pPr>
        <w:numPr>
          <w:ilvl w:val="0"/>
          <w:numId w:val="0"/>
        </w:numPr>
        <w:adjustRightInd w:val="0"/>
        <w:snapToGrid w:val="0"/>
        <w:spacing w:line="578" w:lineRule="exact"/>
        <w:ind w:firstLine="640" w:firstLineChars="200"/>
        <w:contextualSpacing/>
        <w:jc w:val="left"/>
        <w:rPr>
          <w:rFonts w:hint="eastAsia"/>
          <w:color w:val="000000"/>
          <w:kern w:val="0"/>
          <w:szCs w:val="32"/>
          <w:shd w:val="clear" w:color="auto" w:fill="FFFFFF"/>
        </w:rPr>
      </w:pPr>
      <w:r>
        <w:rPr>
          <w:rFonts w:hint="eastAsia"/>
          <w:color w:val="000000"/>
          <w:kern w:val="0"/>
          <w:szCs w:val="32"/>
          <w:shd w:val="clear" w:color="auto" w:fill="FFFFFF"/>
        </w:rPr>
        <w:t>优化评价环境。优化评价环境有利于加强政策引导效应与信息公开力度。一是以政策推动实践，以实践完善政策。在中央和地方政策的指导下，下一步需要一系列相关实施办法、管理条例的辅助来进一步催化绩效评价的落实，各地也需出台相关配套措施以及各部门具体实施办法和方案确保政府购买公共服务绩效评价政策的有效落地，避免落实路径的不通畅导致政策执行出现偏差。二是规范信息公开渠道，深化信息公开内容。还需各地加快建设“政府购买服务信息平台”并不断充实平台内容，将政府购买公共服务项目的绩效评价信息公开在平台上，既便于统一管理，也方便评价主体通过平台信息参与监督。三是完善财政部门网站的相关信息，在明确政府购买公共服务具体范围的基础上，将政府购买公共服务预算纳入当前预算管理格局，强化资金管理。</w:t>
      </w:r>
    </w:p>
    <w:p>
      <w:pPr>
        <w:widowControl/>
        <w:numPr>
          <w:ilvl w:val="0"/>
          <w:numId w:val="6"/>
        </w:numPr>
        <w:adjustRightInd w:val="0"/>
        <w:snapToGrid w:val="0"/>
        <w:spacing w:line="578" w:lineRule="exact"/>
        <w:ind w:left="0" w:leftChars="0" w:firstLine="642" w:firstLineChars="200"/>
        <w:contextualSpacing/>
        <w:rPr>
          <w:rFonts w:hint="eastAsia" w:ascii="Times New Roman" w:hAnsi="Times New Roman" w:eastAsia="楷体_GB2312" w:cs="Times New Roman"/>
          <w:b/>
          <w:bCs/>
          <w:szCs w:val="32"/>
          <w:lang w:val="zh-CN"/>
        </w:rPr>
      </w:pPr>
      <w:r>
        <w:rPr>
          <w:rFonts w:hint="default" w:ascii="Times New Roman" w:hAnsi="Times New Roman" w:eastAsia="楷体_GB2312" w:cs="Times New Roman"/>
          <w:b/>
          <w:bCs/>
          <w:szCs w:val="32"/>
          <w:lang w:val="zh-CN"/>
        </w:rPr>
        <w:t>绩效结果应用情况</w:t>
      </w:r>
      <w:r>
        <w:rPr>
          <w:rFonts w:hint="eastAsia" w:ascii="Times New Roman" w:hAnsi="Times New Roman" w:eastAsia="楷体_GB2312" w:cs="Times New Roman"/>
          <w:b/>
          <w:bCs/>
          <w:szCs w:val="32"/>
          <w:lang w:val="zh-CN"/>
        </w:rPr>
        <w:t>。</w:t>
      </w:r>
    </w:p>
    <w:p>
      <w:pPr>
        <w:widowControl/>
        <w:numPr>
          <w:ilvl w:val="0"/>
          <w:numId w:val="0"/>
        </w:numPr>
        <w:adjustRightInd w:val="0"/>
        <w:snapToGrid w:val="0"/>
        <w:spacing w:line="578" w:lineRule="exact"/>
        <w:ind w:firstLine="640" w:firstLineChars="200"/>
        <w:contextualSpacing/>
        <w:rPr>
          <w:rFonts w:hint="default" w:ascii="仿宋_GB2312" w:hAnsi="仿宋_GB2312" w:eastAsia="仿宋_GB2312" w:cs="仿宋_GB2312"/>
          <w:b/>
          <w:bCs w:val="0"/>
          <w:szCs w:val="32"/>
        </w:rPr>
      </w:pPr>
      <w:r>
        <w:rPr>
          <w:rFonts w:hint="eastAsia"/>
          <w:color w:val="000000"/>
          <w:kern w:val="0"/>
          <w:szCs w:val="32"/>
          <w:shd w:val="clear" w:color="auto" w:fill="FFFFFF"/>
          <w:lang w:val="en-US" w:eastAsia="zh-CN"/>
        </w:rPr>
        <w:t>我局</w:t>
      </w:r>
      <w:r>
        <w:rPr>
          <w:rFonts w:hint="eastAsia"/>
          <w:color w:val="000000"/>
          <w:kern w:val="0"/>
          <w:szCs w:val="32"/>
          <w:shd w:val="clear" w:color="auto" w:fill="FFFFFF"/>
        </w:rPr>
        <w:t>在2023年圆满完成单位的年度任务，明确预算编制、预算分解、预算执行与分析、预算调整、决算管理、预算绩效管理及预决算信息公开管理等业务环节的管理要求，加强预算业务各环节的风险管控，并在日常的各个任务间提升我处的自身素质，提升隧道运行维护能力，夯实责任，筑牢安全生产防线，加强财务制度落实，提升财务业务水平，做好资料管理，推动工作高效开展。</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仿宋_GB2312" w:cs="仿宋_GB2312"/>
          <w:b w:val="0"/>
          <w:bCs w:val="0"/>
          <w:kern w:val="0"/>
          <w:position w:val="0"/>
          <w:sz w:val="32"/>
          <w:szCs w:val="32"/>
          <w:highlight w:val="none"/>
          <w:lang w:val="en-US" w:eastAsia="zh-CN" w:bidi="ar-SA"/>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pPr>
        <w:widowControl/>
        <w:adjustRightInd w:val="0"/>
        <w:snapToGrid w:val="0"/>
        <w:spacing w:line="578" w:lineRule="exact"/>
        <w:ind w:firstLine="640" w:firstLineChars="200"/>
        <w:contextualSpacing/>
        <w:rPr>
          <w:rFonts w:eastAsia="楷体_GB2312"/>
          <w:b/>
          <w:bCs/>
          <w:color w:val="000000"/>
          <w:kern w:val="0"/>
          <w:szCs w:val="32"/>
          <w:shd w:val="clear" w:color="auto" w:fill="FFFFFF"/>
        </w:rPr>
      </w:pPr>
      <w:r>
        <w:rPr>
          <w:rFonts w:hint="eastAsia" w:ascii="仿宋_GB2312" w:cs="仿宋_GB2312"/>
          <w:color w:val="000000"/>
          <w:kern w:val="0"/>
          <w:shd w:val="clear" w:color="auto" w:fill="FFFFFF"/>
          <w:lang w:val="en-US" w:eastAsia="zh-CN"/>
        </w:rPr>
        <w:t>2023</w:t>
      </w:r>
      <w:r>
        <w:rPr>
          <w:rFonts w:hint="eastAsia" w:ascii="仿宋_GB2312" w:cs="仿宋_GB2312"/>
          <w:color w:val="000000"/>
          <w:kern w:val="0"/>
          <w:shd w:val="clear" w:color="auto" w:fill="FFFFFF"/>
          <w:lang w:val="zh-CN"/>
        </w:rPr>
        <w:t>年，</w:t>
      </w:r>
      <w:r>
        <w:rPr>
          <w:rFonts w:hint="eastAsia" w:ascii="仿宋_GB2312" w:cs="仿宋_GB2312"/>
          <w:color w:val="000000"/>
          <w:kern w:val="0"/>
          <w:shd w:val="clear" w:color="auto" w:fill="FFFFFF"/>
          <w:lang w:val="en-US" w:eastAsia="zh-CN"/>
        </w:rPr>
        <w:t>黑水</w:t>
      </w:r>
      <w:r>
        <w:rPr>
          <w:rFonts w:hint="eastAsia" w:ascii="仿宋_GB2312" w:cs="仿宋_GB2312"/>
          <w:color w:val="000000"/>
          <w:kern w:val="0"/>
          <w:shd w:val="clear" w:color="auto" w:fill="FFFFFF"/>
          <w:lang w:val="zh-CN"/>
        </w:rPr>
        <w:t>县公安局认真做好年度财政资金的预算编制工作，在资金使用和管理方面，</w:t>
      </w:r>
      <w:r>
        <w:rPr>
          <w:rFonts w:hint="eastAsia" w:ascii="仿宋_GB2312" w:cs="仿宋_GB2312"/>
          <w:color w:val="000000"/>
          <w:kern w:val="0"/>
          <w:shd w:val="clear" w:color="auto" w:fill="FFFFFF"/>
          <w:lang w:val="en-US" w:eastAsia="zh-CN"/>
        </w:rPr>
        <w:t>严格按照有关规定执行，特别是项目资金的使用和管理做到专款专用，确保资金使用的真实性、安全性、合理性。</w:t>
      </w:r>
      <w:r>
        <w:rPr>
          <w:rFonts w:hint="eastAsia" w:ascii="仿宋_GB2312" w:cs="仿宋_GB2312"/>
          <w:color w:val="000000"/>
          <w:kern w:val="0"/>
          <w:shd w:val="clear" w:color="auto" w:fill="FFFFFF"/>
          <w:lang w:val="zh-CN"/>
        </w:rPr>
        <w:t>进一步强化资金统筹，优化资金结构，明确开支范围，细化资金用途，确保各项工作任务顺利完成。全年基本支出保证了部门的正常运行和日常工作的正常开展，达到预期绩效目标。</w:t>
      </w:r>
      <w:r>
        <w:rPr>
          <w:rFonts w:hint="eastAsia" w:ascii="仿宋_GB2312" w:hAnsi="仿宋_GB2312" w:cs="仿宋_GB2312"/>
          <w:kern w:val="0"/>
          <w:szCs w:val="32"/>
        </w:rPr>
        <w:t>根据《阿坝州财政局关于开展2024年州级部门绩效自评工作的通知》中部门整体支出绩效评价指标体系，2023年度自评得分9</w:t>
      </w:r>
      <w:r>
        <w:rPr>
          <w:rFonts w:hint="eastAsia" w:ascii="仿宋_GB2312" w:hAnsi="仿宋_GB2312" w:cs="仿宋_GB2312"/>
          <w:kern w:val="0"/>
          <w:szCs w:val="32"/>
          <w:lang w:val="en-US" w:eastAsia="zh-CN"/>
        </w:rPr>
        <w:t>6.32</w:t>
      </w:r>
      <w:r>
        <w:rPr>
          <w:rFonts w:hint="eastAsia" w:ascii="仿宋_GB2312" w:hAnsi="仿宋_GB2312" w:cs="仿宋_GB2312"/>
          <w:kern w:val="0"/>
          <w:szCs w:val="32"/>
        </w:rPr>
        <w:t>分。</w:t>
      </w:r>
    </w:p>
    <w:p>
      <w:pPr>
        <w:widowControl/>
        <w:adjustRightInd w:val="0"/>
        <w:snapToGrid w:val="0"/>
        <w:spacing w:line="580" w:lineRule="exact"/>
        <w:ind w:firstLine="640" w:firstLineChars="200"/>
        <w:jc w:val="both"/>
        <w:rPr>
          <w:rFonts w:hint="default"/>
          <w:lang w:val="en-US"/>
        </w:rPr>
      </w:pPr>
    </w:p>
    <w:p>
      <w:pPr>
        <w:keepNext w:val="0"/>
        <w:keepLines w:val="0"/>
        <w:pageBreakBefore w:val="0"/>
        <w:widowControl/>
        <w:numPr>
          <w:ilvl w:val="0"/>
          <w:numId w:val="8"/>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仿宋_GB2312" w:eastAsia="仿宋_GB2312" w:cs="仿宋_GB2312"/>
          <w:b w:val="0"/>
          <w:bCs w:val="0"/>
          <w:w w:val="95"/>
          <w:kern w:val="0"/>
          <w:position w:val="0"/>
          <w:sz w:val="32"/>
          <w:szCs w:val="32"/>
          <w:highlight w:val="none"/>
          <w:lang w:val="en-US" w:eastAsia="zh-CN" w:bidi="ar-SA"/>
        </w:rPr>
      </w:pPr>
      <w:r>
        <w:rPr>
          <w:rFonts w:hint="default" w:ascii="Times New Roman" w:hAnsi="Times New Roman" w:eastAsia="楷体_GB2312" w:cs="Times New Roman"/>
          <w:b/>
          <w:bCs/>
          <w:color w:val="000000"/>
          <w:kern w:val="0"/>
          <w:szCs w:val="32"/>
          <w:highlight w:val="none"/>
          <w:shd w:val="clear" w:color="auto" w:fill="FFFFFF"/>
          <w:lang w:val="zh-CN"/>
        </w:rPr>
        <w:t>存在问题。</w:t>
      </w:r>
    </w:p>
    <w:p>
      <w:pPr>
        <w:widowControl/>
        <w:numPr>
          <w:ilvl w:val="0"/>
          <w:numId w:val="9"/>
        </w:numPr>
        <w:adjustRightInd w:val="0"/>
        <w:snapToGrid w:val="0"/>
        <w:spacing w:line="580" w:lineRule="exact"/>
        <w:ind w:firstLine="640" w:firstLineChars="200"/>
        <w:jc w:val="both"/>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zh-CN"/>
        </w:rPr>
        <w:t>绩效目标设立不够明确、细化和量化。项目单位虽然设立了项目资金绩效目标，但资金跟不上项目进度。</w:t>
      </w:r>
    </w:p>
    <w:p>
      <w:pPr>
        <w:widowControl/>
        <w:numPr>
          <w:ilvl w:val="0"/>
          <w:numId w:val="9"/>
        </w:numPr>
        <w:adjustRightInd w:val="0"/>
        <w:snapToGrid w:val="0"/>
        <w:spacing w:line="580" w:lineRule="exact"/>
        <w:ind w:firstLine="640" w:firstLineChars="200"/>
        <w:jc w:val="both"/>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en-US" w:eastAsia="zh-CN"/>
        </w:rPr>
        <w:t>对绩效评价工作“谁使用、谁评价”的原则执行还不够到位。</w:t>
      </w:r>
    </w:p>
    <w:p>
      <w:pPr>
        <w:widowControl/>
        <w:numPr>
          <w:ilvl w:val="0"/>
          <w:numId w:val="0"/>
        </w:numPr>
        <w:adjustRightInd w:val="0"/>
        <w:snapToGrid w:val="0"/>
        <w:spacing w:line="580" w:lineRule="exact"/>
        <w:ind w:leftChars="200"/>
        <w:jc w:val="both"/>
        <w:rPr>
          <w:rFonts w:hint="eastAsia" w:ascii="仿宋_GB2312" w:hAnsi="仿宋_GB2312" w:eastAsia="仿宋_GB2312" w:cs="仿宋_GB2312"/>
          <w:b w:val="0"/>
          <w:bCs w:val="0"/>
          <w:w w:val="95"/>
          <w:kern w:val="0"/>
          <w:position w:val="0"/>
          <w:sz w:val="32"/>
          <w:szCs w:val="32"/>
          <w:highlight w:val="none"/>
          <w:lang w:val="en-US" w:eastAsia="zh-CN" w:bidi="ar-SA"/>
        </w:rPr>
      </w:pPr>
      <w:r>
        <w:rPr>
          <w:rFonts w:hint="eastAsia" w:ascii="仿宋_GB2312" w:cs="仿宋_GB2312"/>
          <w:color w:val="000000"/>
          <w:kern w:val="0"/>
          <w:shd w:val="clear" w:color="auto" w:fill="FFFFFF"/>
          <w:lang w:val="en-US" w:eastAsia="zh-CN"/>
        </w:rPr>
        <w:t>2</w:t>
      </w:r>
      <w:r>
        <w:rPr>
          <w:rFonts w:hint="eastAsia" w:ascii="仿宋_GB2312" w:cs="仿宋_GB2312"/>
          <w:color w:val="000000"/>
          <w:kern w:val="0"/>
          <w:shd w:val="clear" w:color="auto" w:fill="FFFFFF"/>
          <w:lang w:val="zh-CN"/>
        </w:rPr>
        <w:t>．资金使用效益、</w:t>
      </w:r>
      <w:r>
        <w:rPr>
          <w:rFonts w:hint="eastAsia" w:ascii="仿宋_GB2312" w:cs="仿宋_GB2312"/>
          <w:color w:val="000000"/>
          <w:kern w:val="0"/>
          <w:shd w:val="clear" w:color="auto" w:fill="FFFFFF"/>
          <w:lang w:val="en-US" w:eastAsia="zh-CN"/>
        </w:rPr>
        <w:t>成本控制管理</w:t>
      </w:r>
      <w:r>
        <w:rPr>
          <w:rFonts w:hint="eastAsia" w:ascii="仿宋_GB2312" w:cs="仿宋_GB2312"/>
          <w:color w:val="000000"/>
          <w:kern w:val="0"/>
          <w:shd w:val="clear" w:color="auto" w:fill="FFFFFF"/>
          <w:lang w:val="zh-CN"/>
        </w:rPr>
        <w:t>有待进一步提高。</w:t>
      </w:r>
    </w:p>
    <w:p>
      <w:pPr>
        <w:keepNext w:val="0"/>
        <w:keepLines w:val="0"/>
        <w:pageBreakBefore w:val="0"/>
        <w:widowControl/>
        <w:numPr>
          <w:ilvl w:val="0"/>
          <w:numId w:val="8"/>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Times New Roman" w:hAnsi="Times New Roman" w:eastAsia="楷体_GB2312" w:cs="Times New Roman"/>
          <w:b/>
          <w:bCs/>
          <w:color w:val="000000"/>
          <w:kern w:val="0"/>
          <w:szCs w:val="32"/>
          <w:highlight w:val="none"/>
          <w:shd w:val="clear" w:color="auto" w:fill="FFFFFF"/>
          <w:lang w:val="zh-CN" w:eastAsia="zh-CN"/>
        </w:rPr>
        <w:t>改进建议。</w:t>
      </w:r>
      <w:bookmarkStart w:id="0" w:name="_Hlk110546638"/>
    </w:p>
    <w:p>
      <w:pPr>
        <w:widowControl/>
        <w:adjustRightInd w:val="0"/>
        <w:snapToGrid w:val="0"/>
        <w:spacing w:line="580" w:lineRule="exact"/>
        <w:ind w:firstLine="640" w:firstLineChars="200"/>
        <w:jc w:val="both"/>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zh-CN"/>
        </w:rPr>
        <w:t>1.预算财务分析常态化，定期做好预算支出财务分析，做好部门整体支出预算评价工作。</w:t>
      </w:r>
    </w:p>
    <w:p>
      <w:pPr>
        <w:widowControl/>
        <w:adjustRightInd w:val="0"/>
        <w:snapToGrid w:val="0"/>
        <w:spacing w:line="580" w:lineRule="exact"/>
        <w:ind w:firstLine="640" w:firstLineChars="200"/>
        <w:jc w:val="both"/>
        <w:rPr>
          <w:rFonts w:hint="eastAsia" w:ascii="仿宋_GB2312" w:eastAsia="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en-US" w:eastAsia="zh-CN"/>
        </w:rPr>
        <w:t>2.进一步完善财务管理制度及内部控制制度，创新管理手段，继续抓好</w:t>
      </w:r>
      <w:r>
        <w:rPr>
          <w:rFonts w:hint="default" w:ascii="仿宋_GB2312" w:cs="仿宋_GB2312"/>
          <w:color w:val="000000"/>
          <w:kern w:val="0"/>
          <w:shd w:val="clear" w:color="auto" w:fill="FFFFFF"/>
          <w:lang w:eastAsia="zh-CN"/>
        </w:rPr>
        <w:t>“三公”经费</w:t>
      </w:r>
      <w:r>
        <w:rPr>
          <w:rFonts w:hint="eastAsia" w:ascii="仿宋_GB2312" w:cs="仿宋_GB2312"/>
          <w:color w:val="000000"/>
          <w:kern w:val="0"/>
          <w:shd w:val="clear" w:color="auto" w:fill="FFFFFF"/>
          <w:lang w:val="en-US" w:eastAsia="zh-CN"/>
        </w:rPr>
        <w:t>控制管理，规范财务核算，有效降低行政成本，提高财政资金使用效率。</w:t>
      </w:r>
    </w:p>
    <w:p>
      <w:pPr>
        <w:widowControl/>
        <w:adjustRightInd w:val="0"/>
        <w:snapToGrid w:val="0"/>
        <w:spacing w:line="580" w:lineRule="exact"/>
        <w:ind w:firstLine="640" w:firstLineChars="200"/>
        <w:jc w:val="both"/>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en-US" w:eastAsia="zh-CN"/>
        </w:rPr>
        <w:t>3</w:t>
      </w:r>
      <w:r>
        <w:rPr>
          <w:rFonts w:hint="eastAsia" w:ascii="仿宋_GB2312" w:cs="仿宋_GB2312"/>
          <w:color w:val="000000"/>
          <w:kern w:val="0"/>
          <w:shd w:val="clear" w:color="auto" w:fill="FFFFFF"/>
          <w:lang w:val="zh-CN"/>
        </w:rPr>
        <w:t>.加强业务培训,提高评价水平。建议财政部门组织开展部门之间的经验交流，切实推进绩效评价工作开展，</w:t>
      </w:r>
      <w:r>
        <w:rPr>
          <w:rFonts w:hint="eastAsia" w:ascii="仿宋_GB2312" w:cs="仿宋_GB2312"/>
          <w:color w:val="000000"/>
          <w:kern w:val="0"/>
          <w:shd w:val="clear" w:color="auto" w:fill="FFFFFF"/>
          <w:lang w:val="en-US" w:eastAsia="zh-CN"/>
        </w:rPr>
        <w:t>帮助和督促单位提高财务管理水平</w:t>
      </w:r>
      <w:r>
        <w:rPr>
          <w:rFonts w:hint="eastAsia" w:ascii="仿宋_GB2312" w:cs="仿宋_GB2312"/>
          <w:color w:val="000000"/>
          <w:kern w:val="0"/>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仿宋_GB2312" w:hAnsi="仿宋_GB2312" w:eastAsia="仿宋_GB2312" w:cs="仿宋_GB2312"/>
          <w:b w:val="0"/>
          <w:bCs w:val="0"/>
          <w:kern w:val="0"/>
          <w:position w:val="0"/>
          <w:sz w:val="32"/>
          <w:szCs w:val="32"/>
          <w:highlight w:val="none"/>
          <w:lang w:val="en" w:eastAsia="zh-CN" w:bidi="ar-SA"/>
        </w:rPr>
      </w:pPr>
    </w:p>
    <w:bookmarkEnd w:id="0"/>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仿宋_GB2312" w:eastAsia="仿宋_GB2312" w:cs="仿宋_GB2312"/>
          <w:b w:val="0"/>
          <w:bCs w:val="0"/>
          <w:kern w:val="0"/>
          <w:position w:val="0"/>
          <w:sz w:val="32"/>
          <w:szCs w:val="32"/>
          <w:highlight w:val="none"/>
          <w:lang w:val="zh-CN" w:eastAsia="zh-CN" w:bidi="ar-SA"/>
        </w:rPr>
      </w:pPr>
    </w:p>
    <w:p>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szCs w:val="32"/>
          <w:highlight w:val="none"/>
          <w:lang w:val="en-US" w:eastAsia="zh-CN"/>
        </w:rPr>
      </w:pP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kern w:val="2"/>
          <w:sz w:val="32"/>
          <w:szCs w:val="24"/>
          <w:highlight w:val="none"/>
          <w:lang w:val="en-US" w:eastAsia="zh-CN" w:bidi="ar-SA"/>
        </w:rPr>
      </w:pPr>
      <w:r>
        <w:rPr>
          <w:rFonts w:hint="eastAsia" w:ascii="Times New Roman" w:hAnsi="Times New Roman" w:cs="Times New Roman"/>
          <w:color w:val="000000"/>
          <w:kern w:val="0"/>
          <w:szCs w:val="32"/>
          <w:highlight w:val="none"/>
          <w:shd w:val="clear" w:color="auto" w:fill="FFFFFF"/>
          <w:lang w:val="en-US" w:eastAsia="zh-CN"/>
        </w:rPr>
        <w:t>附表：</w:t>
      </w:r>
      <w:r>
        <w:rPr>
          <w:rFonts w:hint="default" w:ascii="Times New Roman" w:hAnsi="Times New Roman" w:cs="Times New Roman"/>
          <w:color w:val="000000"/>
          <w:kern w:val="0"/>
          <w:szCs w:val="32"/>
          <w:highlight w:val="none"/>
          <w:shd w:val="clear" w:color="auto" w:fill="FFFFFF"/>
          <w:lang w:val="en-US" w:eastAsia="zh-CN"/>
        </w:rPr>
        <w:t>部门整体支出绩效目标完成情况自评表</w:t>
      </w:r>
      <w:r>
        <w:rPr>
          <w:rFonts w:hint="default" w:ascii="Times New Roman" w:hAnsi="Times New Roman" w:cs="Times New Roman"/>
          <w:color w:val="000000"/>
          <w:kern w:val="0"/>
          <w:szCs w:val="32"/>
          <w:highlight w:val="none"/>
          <w:shd w:val="clear" w:color="auto" w:fill="FFFFFF"/>
          <w:lang w:val="en-US" w:eastAsia="zh-CN"/>
        </w:rPr>
        <w:br w:type="page"/>
      </w:r>
      <w:r>
        <w:rPr>
          <w:rFonts w:hint="eastAsia" w:ascii="黑体" w:hAnsi="黑体" w:eastAsia="黑体" w:cs="黑体"/>
          <w:kern w:val="2"/>
          <w:sz w:val="32"/>
          <w:szCs w:val="24"/>
          <w:highlight w:val="none"/>
          <w:lang w:val="en-US" w:eastAsia="zh-CN" w:bidi="ar-SA"/>
        </w:rPr>
        <w:t>附表</w:t>
      </w:r>
    </w:p>
    <w:tbl>
      <w:tblPr>
        <w:tblStyle w:val="13"/>
        <w:tblW w:w="11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0"/>
        <w:gridCol w:w="1270"/>
        <w:gridCol w:w="1110"/>
        <w:gridCol w:w="2470"/>
        <w:gridCol w:w="840"/>
        <w:gridCol w:w="1310"/>
        <w:gridCol w:w="1280"/>
        <w:gridCol w:w="627"/>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1020"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020"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020" w:type="dxa"/>
            <w:gridSpan w:val="9"/>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3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7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黑水县公安局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6,774.74</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6,774.74</w:t>
            </w:r>
          </w:p>
        </w:tc>
        <w:tc>
          <w:tcPr>
            <w:tcW w:w="4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10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一、预算绩效目标的指导思想。我局在州公安局和县委县政府的坚强领导下，坚持以习近平新时代中国特色社会主义思想为指导，积极发挥党建引领作用，忠实履行捍卫政治安全、维护社会安定、保障人民安宁的使命任务，确保全县政治社会大局持续平稳，群众安全感、满意度得到进一步提升。为创建安全稳定的政法社会环境，建设“平安黑水、法制黑水”贡献公安力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二、机构设置和人员情况。我局属一级行政预算单位，无下属二级单位，单位机构设置情况：共18个派出机构和13个内设部门，具体包括：办公室、政工室、警务保障室、情指中心、科通大队、政保大队、法制室、治安大队、刑警大队、交警大队、禁毒大队、巡逻警察大队、看守所及芦花镇等18个乡镇派出所。预算编制在职人数为164人（其中：行政政法人员149人，工勤15人），遗属人17人，退休人员34人（退休金由社保机构发放），辅警人员101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三、部门整体支出规模、使用方向、主要内容和涉及范围。我局2023年度核定预算总收入4562.00万元，其中：基本支出4094.29万元（用于保障单位机构正常运转、完成日常工作任务而发生的各项支出，包括用于基本工资、津贴补贴、奖金、单位缴费、遗属生活费等人员经费3700.69万元；用于办公费、差旅费、水电费、维修费、劳务费等日常公用经费393.60万元）；项目支出467.71万元（用于保障辅警工资社保经费393.08万元，民辅警意外保险23.85万元，民警法定工作日之外加班费50.78万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四、提高部门整体支出绩效目标质量，强化绩效管理。我局开展了预算绩效管理，并对整体支出绩效进行了自评完善。进一步加强单位内部机构的预算意识，严格按照预算编制的相关制度和要求编制部门预算，制定预算目标任务，确保单位正常运行，从预算配置、预算执行、预算管理、资产管理等几个方面落实预算绩效管理工作，加强预算收支的管理，不断健全内部管理制度，经费支出严格按规定进行财务核算，在预算金额内严格控制费用支出。同时进一步加强预算法的学习，切实提高部门预算收支管理水平，管好用好财政资金，提高财政资金使用效率。</w:t>
            </w:r>
            <w:r>
              <w:rPr>
                <w:rFonts w:hint="default" w:ascii="Times New Roman" w:hAnsi="Times New Roman" w:eastAsia="宋体" w:cs="Times New Roman"/>
                <w:i w:val="0"/>
                <w:color w:val="000000"/>
                <w:kern w:val="0"/>
                <w:sz w:val="24"/>
                <w:szCs w:val="24"/>
                <w:u w:val="none"/>
                <w:lang w:val="en-US" w:eastAsia="zh-CN" w:bidi="ar"/>
              </w:rPr>
              <w:tab/>
            </w:r>
            <w:r>
              <w:rPr>
                <w:rFonts w:hint="default" w:ascii="Times New Roman" w:hAnsi="Times New Roman" w:eastAsia="宋体" w:cs="Times New Roman"/>
                <w:i w:val="0"/>
                <w:color w:val="000000"/>
                <w:kern w:val="0"/>
                <w:sz w:val="24"/>
                <w:szCs w:val="24"/>
                <w:u w:val="none"/>
                <w:lang w:val="en-US" w:eastAsia="zh-CN" w:bidi="ar"/>
              </w:rPr>
              <w:tab/>
            </w:r>
            <w:r>
              <w:rPr>
                <w:rFonts w:hint="default" w:ascii="Times New Roman" w:hAnsi="Times New Roman" w:eastAsia="宋体" w:cs="Times New Roman"/>
                <w:i w:val="0"/>
                <w:color w:val="000000"/>
                <w:kern w:val="0"/>
                <w:sz w:val="24"/>
                <w:szCs w:val="24"/>
                <w:u w:val="none"/>
                <w:lang w:val="en-US" w:eastAsia="zh-CN" w:bidi="ar"/>
              </w:rPr>
              <w:tab/>
            </w:r>
            <w:r>
              <w:rPr>
                <w:rFonts w:hint="default" w:ascii="Times New Roman" w:hAnsi="Times New Roman" w:eastAsia="宋体" w:cs="Times New Roman"/>
                <w:i w:val="0"/>
                <w:color w:val="000000"/>
                <w:kern w:val="0"/>
                <w:sz w:val="24"/>
                <w:szCs w:val="24"/>
                <w:u w:val="none"/>
                <w:lang w:val="en-US" w:eastAsia="zh-CN" w:bidi="ar"/>
              </w:rPr>
              <w:tab/>
            </w:r>
            <w:r>
              <w:rPr>
                <w:rFonts w:hint="default" w:ascii="Times New Roman" w:hAnsi="Times New Roman" w:eastAsia="宋体" w:cs="Times New Roman"/>
                <w:i w:val="0"/>
                <w:color w:val="000000"/>
                <w:kern w:val="0"/>
                <w:sz w:val="24"/>
                <w:szCs w:val="24"/>
                <w:u w:val="none"/>
                <w:lang w:val="en-US" w:eastAsia="zh-CN" w:bidi="ar"/>
              </w:rPr>
              <w:tab/>
            </w:r>
            <w:r>
              <w:rPr>
                <w:rFonts w:hint="default" w:ascii="Times New Roman" w:hAnsi="Times New Roman" w:eastAsia="宋体" w:cs="Times New Roman"/>
                <w:i w:val="0"/>
                <w:color w:val="000000"/>
                <w:kern w:val="0"/>
                <w:sz w:val="24"/>
                <w:szCs w:val="24"/>
                <w:u w:val="none"/>
                <w:lang w:val="en-US" w:eastAsia="zh-CN" w:bidi="ar"/>
              </w:rPr>
              <w:tab/>
            </w:r>
            <w:r>
              <w:rPr>
                <w:rFonts w:hint="default" w:ascii="Times New Roman" w:hAnsi="Times New Roman" w:eastAsia="宋体" w:cs="Times New Roman"/>
                <w:i w:val="0"/>
                <w:color w:val="000000"/>
                <w:kern w:val="0"/>
                <w:sz w:val="24"/>
                <w:szCs w:val="24"/>
                <w:u w:val="none"/>
                <w:lang w:val="en-US" w:eastAsia="zh-CN" w:bidi="ar"/>
              </w:rPr>
              <w:tab/>
            </w:r>
            <w:r>
              <w:rPr>
                <w:rFonts w:hint="default" w:ascii="Times New Roman" w:hAnsi="Times New Roman" w:eastAsia="宋体" w:cs="Times New Roman"/>
                <w:i w:val="0"/>
                <w:color w:val="000000"/>
                <w:kern w:val="0"/>
                <w:sz w:val="24"/>
                <w:szCs w:val="24"/>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10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7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项目支出民警加班费（保运转）</w:t>
            </w:r>
          </w:p>
        </w:tc>
        <w:tc>
          <w:tcPr>
            <w:tcW w:w="7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民警加班费50.78万元（本级财政预算40%），主要用于民警法定工作日之外加班支出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项目支出意外保险（保运转）</w:t>
            </w:r>
          </w:p>
        </w:tc>
        <w:tc>
          <w:tcPr>
            <w:tcW w:w="7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意外保险23.85万元，主要用于民辅警意外保险缴费支出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基本支出人员经费（保工资）</w:t>
            </w:r>
          </w:p>
        </w:tc>
        <w:tc>
          <w:tcPr>
            <w:tcW w:w="7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人员经费3700.69万元，主要用于基本工资、津贴补贴、奖金、单位缴费、遗属生活费等支出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10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基本支出日常公用经费（保运转）</w:t>
            </w:r>
          </w:p>
        </w:tc>
        <w:tc>
          <w:tcPr>
            <w:tcW w:w="7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日常公用经费393.60万元，主要用于办公费、差旅费、水电费、维修（护）费、劳务费等支出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项目支出辅警工资（保运转）</w:t>
            </w:r>
          </w:p>
        </w:tc>
        <w:tc>
          <w:tcPr>
            <w:tcW w:w="7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辅警工资393.08万元（财政审核预算50%），根据社会治安形势和公安工作实际需要 ，完成公安机关日常运转和警务活动提供辅助支持，经费主要用于警务辅助人员的工资和单位社保缴费支出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6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机关正常运转，确保公用经费得到充分保证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393.60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万元</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1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393.60万元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机关正常运转，确保人员经费足额到位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4168.40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万元</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4168.40万元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各项开支符合审批程序及内控要求，信息采集完整及时，各案事件能有效控制，应立尽立，应破必破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各项工作有序开展，资金按进度完成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11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社会治安秩序良好，社会和谐稳定，人民安全感增强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人民群众对社会治安满意度提升，安居乐业，县委县政府对公安工作满意，人民警察职业荣誉感提升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95%</w:t>
            </w:r>
          </w:p>
        </w:tc>
      </w:tr>
    </w:tbl>
    <w:p>
      <w:pPr>
        <w:pStyle w:val="12"/>
        <w:ind w:left="0" w:leftChars="0" w:firstLine="0" w:firstLineChars="0"/>
        <w:rPr>
          <w:rFonts w:hint="default" w:ascii="Times New Roman" w:hAnsi="Times New Roman" w:eastAsia="黑体" w:cs="Times New Roman"/>
          <w:sz w:val="24"/>
          <w:szCs w:val="24"/>
          <w:highlight w:val="none"/>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Regular">
    <w:altName w:val="DejaVu Sans"/>
    <w:panose1 w:val="020B0604020202020204"/>
    <w:charset w:val="00"/>
    <w:family w:val="auto"/>
    <w:pitch w:val="default"/>
    <w:sig w:usb0="00000000" w:usb1="00000000" w:usb2="00000001" w:usb3="00000000" w:csb0="400001BF" w:csb1="DFF7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2E40F"/>
    <w:multiLevelType w:val="singleLevel"/>
    <w:tmpl w:val="8972E40F"/>
    <w:lvl w:ilvl="0" w:tentative="0">
      <w:start w:val="2"/>
      <w:numFmt w:val="decimal"/>
      <w:lvlText w:val="%1."/>
      <w:lvlJc w:val="left"/>
      <w:pPr>
        <w:tabs>
          <w:tab w:val="left" w:pos="312"/>
        </w:tabs>
      </w:pPr>
    </w:lvl>
  </w:abstractNum>
  <w:abstractNum w:abstractNumId="1">
    <w:nsid w:val="A4F25A07"/>
    <w:multiLevelType w:val="singleLevel"/>
    <w:tmpl w:val="A4F25A07"/>
    <w:lvl w:ilvl="0" w:tentative="0">
      <w:start w:val="2"/>
      <w:numFmt w:val="decimal"/>
      <w:suff w:val="nothing"/>
      <w:lvlText w:val="（%1）"/>
      <w:lvlJc w:val="left"/>
    </w:lvl>
  </w:abstractNum>
  <w:abstractNum w:abstractNumId="2">
    <w:nsid w:val="C88E0D83"/>
    <w:multiLevelType w:val="singleLevel"/>
    <w:tmpl w:val="C88E0D83"/>
    <w:lvl w:ilvl="0" w:tentative="0">
      <w:start w:val="3"/>
      <w:numFmt w:val="decimal"/>
      <w:suff w:val="nothing"/>
      <w:lvlText w:val="（%1）"/>
      <w:lvlJc w:val="left"/>
    </w:lvl>
  </w:abstractNum>
  <w:abstractNum w:abstractNumId="3">
    <w:nsid w:val="E32C8975"/>
    <w:multiLevelType w:val="singleLevel"/>
    <w:tmpl w:val="E32C8975"/>
    <w:lvl w:ilvl="0" w:tentative="0">
      <w:start w:val="3"/>
      <w:numFmt w:val="decimal"/>
      <w:suff w:val="nothing"/>
      <w:lvlText w:val="（%1）"/>
      <w:lvlJc w:val="left"/>
    </w:lvl>
  </w:abstractNum>
  <w:abstractNum w:abstractNumId="4">
    <w:nsid w:val="F2C36183"/>
    <w:multiLevelType w:val="singleLevel"/>
    <w:tmpl w:val="F2C36183"/>
    <w:lvl w:ilvl="0" w:tentative="0">
      <w:start w:val="2"/>
      <w:numFmt w:val="chineseCounting"/>
      <w:suff w:val="nothing"/>
      <w:lvlText w:val="（%1）"/>
      <w:lvlJc w:val="left"/>
      <w:rPr>
        <w:rFonts w:hint="eastAsia"/>
      </w:rPr>
    </w:lvl>
  </w:abstractNum>
  <w:abstractNum w:abstractNumId="5">
    <w:nsid w:val="0DA925BD"/>
    <w:multiLevelType w:val="singleLevel"/>
    <w:tmpl w:val="0DA925BD"/>
    <w:lvl w:ilvl="0" w:tentative="0">
      <w:start w:val="2"/>
      <w:numFmt w:val="decimal"/>
      <w:lvlText w:val="%1."/>
      <w:lvlJc w:val="left"/>
      <w:pPr>
        <w:tabs>
          <w:tab w:val="left" w:pos="312"/>
        </w:tabs>
      </w:pPr>
    </w:lvl>
  </w:abstractNum>
  <w:abstractNum w:abstractNumId="6">
    <w:nsid w:val="1024FDEC"/>
    <w:multiLevelType w:val="singleLevel"/>
    <w:tmpl w:val="1024FDEC"/>
    <w:lvl w:ilvl="0" w:tentative="0">
      <w:start w:val="3"/>
      <w:numFmt w:val="chineseCounting"/>
      <w:suff w:val="nothing"/>
      <w:lvlText w:val="（%1）"/>
      <w:lvlJc w:val="left"/>
      <w:rPr>
        <w:rFonts w:hint="eastAsia"/>
      </w:rPr>
    </w:lvl>
  </w:abstractNum>
  <w:abstractNum w:abstractNumId="7">
    <w:nsid w:val="27873F7B"/>
    <w:multiLevelType w:val="singleLevel"/>
    <w:tmpl w:val="27873F7B"/>
    <w:lvl w:ilvl="0" w:tentative="0">
      <w:start w:val="1"/>
      <w:numFmt w:val="decimal"/>
      <w:lvlText w:val="%1."/>
      <w:lvlJc w:val="left"/>
      <w:pPr>
        <w:tabs>
          <w:tab w:val="left" w:pos="312"/>
        </w:tabs>
      </w:pPr>
    </w:lvl>
  </w:abstractNum>
  <w:abstractNum w:abstractNumId="8">
    <w:nsid w:val="69860155"/>
    <w:multiLevelType w:val="singleLevel"/>
    <w:tmpl w:val="69860155"/>
    <w:lvl w:ilvl="0" w:tentative="0">
      <w:start w:val="1"/>
      <w:numFmt w:val="decimal"/>
      <w:suff w:val="space"/>
      <w:lvlText w:val="%1."/>
      <w:lvlJc w:val="left"/>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I5NjEwYmVlZTBlNjA4OGZhMWRkMDgwY2U1MmE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32079FD"/>
    <w:rsid w:val="05AC1A72"/>
    <w:rsid w:val="08EF4C46"/>
    <w:rsid w:val="09891E22"/>
    <w:rsid w:val="0DC31556"/>
    <w:rsid w:val="108B33D7"/>
    <w:rsid w:val="1A3D6143"/>
    <w:rsid w:val="1AFD269E"/>
    <w:rsid w:val="1C013801"/>
    <w:rsid w:val="1DFD8D3B"/>
    <w:rsid w:val="1F300A57"/>
    <w:rsid w:val="1FB79DC9"/>
    <w:rsid w:val="1FBFC3F2"/>
    <w:rsid w:val="1FFFE033"/>
    <w:rsid w:val="23D46A5E"/>
    <w:rsid w:val="27F352A6"/>
    <w:rsid w:val="2BA70563"/>
    <w:rsid w:val="2D527252"/>
    <w:rsid w:val="2DDC1740"/>
    <w:rsid w:val="2DF4181D"/>
    <w:rsid w:val="2EAE55F2"/>
    <w:rsid w:val="2EDF4302"/>
    <w:rsid w:val="2EFE1A04"/>
    <w:rsid w:val="31DB3455"/>
    <w:rsid w:val="35411821"/>
    <w:rsid w:val="35BBF80F"/>
    <w:rsid w:val="36DB5CA6"/>
    <w:rsid w:val="37424565"/>
    <w:rsid w:val="386817BB"/>
    <w:rsid w:val="39113030"/>
    <w:rsid w:val="392E46B2"/>
    <w:rsid w:val="3AA85E44"/>
    <w:rsid w:val="3B736F08"/>
    <w:rsid w:val="3BE3D531"/>
    <w:rsid w:val="3D431A40"/>
    <w:rsid w:val="3EFF42CA"/>
    <w:rsid w:val="3F6FCA38"/>
    <w:rsid w:val="3FD5AF3D"/>
    <w:rsid w:val="3FFED8BE"/>
    <w:rsid w:val="3FFF43BB"/>
    <w:rsid w:val="433DCF8E"/>
    <w:rsid w:val="45FF973D"/>
    <w:rsid w:val="460D5750"/>
    <w:rsid w:val="47550EBA"/>
    <w:rsid w:val="4A20353F"/>
    <w:rsid w:val="4A315EB1"/>
    <w:rsid w:val="4BF7E09D"/>
    <w:rsid w:val="4BFF4BD1"/>
    <w:rsid w:val="4FFFFC3E"/>
    <w:rsid w:val="53BB74FC"/>
    <w:rsid w:val="55FDDF92"/>
    <w:rsid w:val="55FFBC03"/>
    <w:rsid w:val="56CDA72E"/>
    <w:rsid w:val="576F5916"/>
    <w:rsid w:val="577FDAE2"/>
    <w:rsid w:val="57FBE2C7"/>
    <w:rsid w:val="5B335734"/>
    <w:rsid w:val="5B7F322F"/>
    <w:rsid w:val="5BCAB023"/>
    <w:rsid w:val="5DDA9B94"/>
    <w:rsid w:val="5EAB810D"/>
    <w:rsid w:val="5EFF9DA6"/>
    <w:rsid w:val="5F7751B9"/>
    <w:rsid w:val="5F9F7232"/>
    <w:rsid w:val="5F9F9588"/>
    <w:rsid w:val="5FBD32D2"/>
    <w:rsid w:val="5FD450B0"/>
    <w:rsid w:val="5FEF60CD"/>
    <w:rsid w:val="5FFB203D"/>
    <w:rsid w:val="5FFB8CF9"/>
    <w:rsid w:val="623916FB"/>
    <w:rsid w:val="63DBAF21"/>
    <w:rsid w:val="6636451A"/>
    <w:rsid w:val="67DE80AA"/>
    <w:rsid w:val="69416040"/>
    <w:rsid w:val="697E3B47"/>
    <w:rsid w:val="69BF132E"/>
    <w:rsid w:val="6BFEE5F3"/>
    <w:rsid w:val="6CAFF34E"/>
    <w:rsid w:val="6CFFCF4F"/>
    <w:rsid w:val="6D255DD3"/>
    <w:rsid w:val="6DFFF8B6"/>
    <w:rsid w:val="6E9FE641"/>
    <w:rsid w:val="6EEDE807"/>
    <w:rsid w:val="6EEE4BE4"/>
    <w:rsid w:val="6EF65E9C"/>
    <w:rsid w:val="6F0155A2"/>
    <w:rsid w:val="6F1461B1"/>
    <w:rsid w:val="6F3D9197"/>
    <w:rsid w:val="6FAB3EC4"/>
    <w:rsid w:val="6FB6AF41"/>
    <w:rsid w:val="6FD894C8"/>
    <w:rsid w:val="6FE36A9E"/>
    <w:rsid w:val="6FEFB2D1"/>
    <w:rsid w:val="6FFF97E6"/>
    <w:rsid w:val="71397E03"/>
    <w:rsid w:val="71FB5B08"/>
    <w:rsid w:val="73DFE233"/>
    <w:rsid w:val="73FB87D9"/>
    <w:rsid w:val="74114E03"/>
    <w:rsid w:val="75EF0FBA"/>
    <w:rsid w:val="7607C293"/>
    <w:rsid w:val="76DFA4E8"/>
    <w:rsid w:val="77550B81"/>
    <w:rsid w:val="778720BD"/>
    <w:rsid w:val="77A7D615"/>
    <w:rsid w:val="77FF366A"/>
    <w:rsid w:val="77FF8C96"/>
    <w:rsid w:val="77FFA8F9"/>
    <w:rsid w:val="7976604B"/>
    <w:rsid w:val="79F3BC78"/>
    <w:rsid w:val="7A5B6CAA"/>
    <w:rsid w:val="7A9314AC"/>
    <w:rsid w:val="7B4F6850"/>
    <w:rsid w:val="7BABD5C4"/>
    <w:rsid w:val="7BB12055"/>
    <w:rsid w:val="7BBFADBA"/>
    <w:rsid w:val="7BDD7E1F"/>
    <w:rsid w:val="7BFF492D"/>
    <w:rsid w:val="7C631402"/>
    <w:rsid w:val="7C978C63"/>
    <w:rsid w:val="7CA35AD0"/>
    <w:rsid w:val="7CBB8FA5"/>
    <w:rsid w:val="7CDF8BC3"/>
    <w:rsid w:val="7CEB72A5"/>
    <w:rsid w:val="7D18750B"/>
    <w:rsid w:val="7DDFDC39"/>
    <w:rsid w:val="7DE542EB"/>
    <w:rsid w:val="7E140770"/>
    <w:rsid w:val="7E5D92FB"/>
    <w:rsid w:val="7EF51D64"/>
    <w:rsid w:val="7EFFF488"/>
    <w:rsid w:val="7F2F696F"/>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CF5495B"/>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7F71F7"/>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A884C"/>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4">
    <w:name w:val="Document Map"/>
    <w:basedOn w:val="1"/>
    <w:link w:val="19"/>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Chars="200"/>
    </w:pPr>
    <w:rPr>
      <w:rFonts w:ascii="仿宋_GB2312"/>
      <w:szCs w:val="32"/>
    </w:rPr>
  </w:style>
  <w:style w:type="paragraph" w:styleId="7">
    <w:name w:val="Balloon Text"/>
    <w:basedOn w:val="1"/>
    <w:semiHidden/>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0"/>
  </w:style>
  <w:style w:type="paragraph" w:styleId="11">
    <w:name w:val="table of figures"/>
    <w:basedOn w:val="1"/>
    <w:next w:val="1"/>
    <w:unhideWhenUsed/>
    <w:qFormat/>
    <w:uiPriority w:val="99"/>
    <w:pPr>
      <w:ind w:left="400" w:leftChars="200" w:hanging="200" w:hangingChars="200"/>
    </w:p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四号正文"/>
    <w:basedOn w:val="1"/>
    <w:link w:val="18"/>
    <w:qFormat/>
    <w:uiPriority w:val="0"/>
    <w:pPr>
      <w:spacing w:line="360" w:lineRule="auto"/>
    </w:pPr>
    <w:rPr>
      <w:rFonts w:ascii="??" w:hAnsi="??" w:eastAsia="宋体" w:cs="宋体"/>
      <w:color w:val="000000"/>
      <w:kern w:val="0"/>
      <w:sz w:val="28"/>
      <w:szCs w:val="21"/>
    </w:rPr>
  </w:style>
  <w:style w:type="character" w:customStyle="1" w:styleId="18">
    <w:name w:val="四号正文 Char"/>
    <w:basedOn w:val="15"/>
    <w:link w:val="17"/>
    <w:qFormat/>
    <w:uiPriority w:val="0"/>
    <w:rPr>
      <w:rFonts w:ascii="??" w:hAnsi="??" w:eastAsia="宋体" w:cs="宋体"/>
      <w:color w:val="000000"/>
      <w:sz w:val="28"/>
      <w:szCs w:val="21"/>
      <w:lang w:val="en-US" w:eastAsia="zh-CN" w:bidi="ar-SA"/>
    </w:rPr>
  </w:style>
  <w:style w:type="character" w:customStyle="1" w:styleId="19">
    <w:name w:val="文档结构图 Char"/>
    <w:basedOn w:val="15"/>
    <w:link w:val="4"/>
    <w:qFormat/>
    <w:uiPriority w:val="0"/>
    <w:rPr>
      <w:rFonts w:ascii="宋体"/>
      <w:kern w:val="2"/>
      <w:sz w:val="18"/>
      <w:szCs w:val="18"/>
    </w:rPr>
  </w:style>
  <w:style w:type="paragraph" w:customStyle="1" w:styleId="20">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页脚 Char"/>
    <w:basedOn w:val="15"/>
    <w:link w:val="8"/>
    <w:qFormat/>
    <w:uiPriority w:val="99"/>
    <w:rPr>
      <w:kern w:val="2"/>
      <w:sz w:val="18"/>
      <w:szCs w:val="18"/>
    </w:rPr>
  </w:style>
  <w:style w:type="character" w:customStyle="1" w:styleId="22">
    <w:name w:val="font31"/>
    <w:basedOn w:val="15"/>
    <w:qFormat/>
    <w:uiPriority w:val="0"/>
    <w:rPr>
      <w:rFonts w:hint="eastAsia" w:ascii="宋体" w:hAnsi="宋体" w:eastAsia="宋体" w:cs="宋体"/>
      <w:color w:val="000000"/>
      <w:sz w:val="24"/>
      <w:szCs w:val="24"/>
      <w:u w:val="none"/>
    </w:rPr>
  </w:style>
  <w:style w:type="character" w:customStyle="1" w:styleId="23">
    <w:name w:val="font51"/>
    <w:basedOn w:val="15"/>
    <w:qFormat/>
    <w:uiPriority w:val="0"/>
    <w:rPr>
      <w:rFonts w:hint="default" w:ascii="Wingdings 2" w:hAnsi="Wingdings 2" w:eastAsia="Wingdings 2" w:cs="Wingdings 2"/>
      <w:color w:val="000000"/>
      <w:sz w:val="18"/>
      <w:szCs w:val="18"/>
      <w:u w:val="none"/>
    </w:rPr>
  </w:style>
  <w:style w:type="character" w:customStyle="1" w:styleId="24">
    <w:name w:val="font01"/>
    <w:basedOn w:val="15"/>
    <w:qFormat/>
    <w:uiPriority w:val="0"/>
    <w:rPr>
      <w:rFonts w:ascii="宋体" w:hAnsi="宋体" w:eastAsia="宋体" w:cs="宋体"/>
      <w:color w:val="000000"/>
      <w:sz w:val="18"/>
      <w:szCs w:val="18"/>
      <w:u w:val="none"/>
    </w:rPr>
  </w:style>
  <w:style w:type="character" w:customStyle="1" w:styleId="25">
    <w:name w:val="font41"/>
    <w:basedOn w:val="15"/>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2</Pages>
  <Words>56</Words>
  <Characters>323</Characters>
  <Lines>2</Lines>
  <Paragraphs>1</Paragraphs>
  <TotalTime>16</TotalTime>
  <ScaleCrop>false</ScaleCrop>
  <LinksUpToDate>false</LinksUpToDate>
  <CharactersWithSpaces>378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2019-05-29T11:06:00Z</dcterms:created>
  <dc:creator>陈萍</dc:creator>
  <cp:lastModifiedBy>user</cp:lastModifiedBy>
  <cp:lastPrinted>2016-02-16T00:25:00Z</cp:lastPrinted>
  <dcterms:modified xsi:type="dcterms:W3CDTF">2025-04-23T11:23:32Z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A51A36801428E9B041879466C62AECE8</vt:lpwstr>
  </property>
</Properties>
</file>