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bookmarkStart w:id="1" w:name="OLE_LINK1"/>
      <w:bookmarkStart w:id="2" w:name="OLE_LINK2"/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黑水县公安局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numPr>
          <w:numId w:val="0"/>
        </w:numPr>
        <w:spacing w:line="580" w:lineRule="exact"/>
        <w:ind w:firstLine="320" w:firstLineChars="1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1、贯彻执行公安工作的法律、法规、规章和方针、政策，研究制定公安工作方案和措施，领导、监督、检查全县公安工作。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2、调查研究公安工作中出现的新情况、新问题，掌握危害国家安全、影响社会治安稳定的情报信息，分析预测敌情和社情，为县委、县政府和上级公安机关提供信息并提出对策。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3、承担组织开展公安队伍正规化、装备现代化建设及民警教育和公安宣传工作的责任，组织公安督察工作，实施对民警的监督和权益保护。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4、预防、制止和侦查违法犯罪活动，参与处置严重危害社会安定的聚众闹事、骚乱事件和重大治安事件，协助、配合国家安全机关做好国家安全保卫工作和反恐防暴工作。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5、依法查处危害社会治安秩序行为，承担全县治安、户口、居民身份证、枪支弹药、危险物品、特种行业和出入境管理责任；管理集会、游行、示威活动。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6、管理道路交通安全，维护道路交通秩序，承担查处道路交通事故、管理机动车辆和驾驶员的责任。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7、指导和监督国家机关、社会团体、企事业组织和重点建设工程的治安保卫工作、治安防范工作。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8、管理看守所、拘留所。配合县司法局依法加强对服刑人员的监管。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9、负责辖区的公安警卫工作。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10、组织实施公安信息技术、刑事技术、行动技术、公共信息网络安全监察技术等公安科技建设，监督管理计算机信息系统安全保护工作。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11、承办县委、县政府和上级公安机关交办的其他事项。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2024年我局年初收入预算数为4,626.47万元，调整后收入预算数为7,153.03万元，收入决算数为7,153.03万元。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2024年我局年初支出预算数为4,626.47万元，调整后支出预算数为7,153.03万元，支出决算数为7,153.03万元，预算执行率为100%。其中：基本支出4,488.50万元（其中：人员经费支出为4,140.74万元，公用经费支出为347.76万元）；项目支出2,664.53万元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（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）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预算编制质量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2024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年，在县委县政府的指导下，我局开展了预算绩效管理，并对整体支出绩效进行了自评。我局从预算配置、预算执行、预算管理、资产管理等几个方面落实预算绩效管理工作，加强预算收支的管理，不断健全内部管理制度。绩效评价结果显示我单位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2024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年预算绩效目标完成较好，预算绩效管理达到预期。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bookmarkStart w:id="3" w:name="_GoBack"/>
      <w:bookmarkEnd w:id="3"/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（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）单位收入统筹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我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局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未有自有收入，不涉及单位收入统筹。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（3）支出执行进度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1至6月预算执行数为3,366.36万元，部门全年预算数为7,153.03万元，1至6月支出预警金额0万元，无支出违规金额。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1至10月预算执行数为5,682.25万元，部门全年预算数为7,153.03万元，1至10月支出预警金额0万元，无支出违规金额。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（4）预算年终结余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本部门预算总金额为7,153.03万元，年终部门预算注销金额为0.00万元，结转金额6万元。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（5）严控一般性支出</w:t>
      </w:r>
    </w:p>
    <w:p>
      <w:pPr>
        <w:autoSpaceDE w:val="0"/>
        <w:adjustRightInd w:val="0"/>
        <w:snapToGrid w:val="0"/>
        <w:spacing w:line="578" w:lineRule="exact"/>
        <w:ind w:firstLine="562" w:firstLineChars="200"/>
        <w:contextualSpacing/>
        <w:jc w:val="center"/>
        <w:rPr>
          <w:rFonts w:ascii="仿宋_GB2312" w:cs="仿宋_GB2312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_GB2312" w:cs="仿宋_GB2312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  <w:t>表</w:t>
      </w:r>
      <w:r>
        <w:rPr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  <w:t xml:space="preserve">3-1 </w:t>
      </w:r>
      <w:r>
        <w:rPr>
          <w:rFonts w:hint="eastAsia" w:ascii="仿宋_GB2312" w:cs="仿宋_GB2312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  <w:t>一般性支出情况表</w:t>
      </w:r>
    </w:p>
    <w:p>
      <w:pPr>
        <w:autoSpaceDE w:val="0"/>
        <w:adjustRightInd w:val="0"/>
        <w:snapToGrid w:val="0"/>
        <w:spacing w:line="578" w:lineRule="exact"/>
        <w:ind w:firstLine="562" w:firstLineChars="200"/>
        <w:contextualSpacing/>
        <w:jc w:val="right"/>
        <w:rPr>
          <w:rFonts w:ascii="仿宋_GB2312" w:cs="仿宋_GB2312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hint="eastAsia" w:ascii="仿宋_GB2312" w:cs="仿宋_GB2312"/>
          <w:b/>
          <w:bCs/>
          <w:color w:val="000000"/>
          <w:kern w:val="0"/>
          <w:sz w:val="28"/>
          <w:szCs w:val="28"/>
          <w:shd w:val="clear" w:color="auto" w:fill="FFFFFF"/>
          <w:lang w:bidi="ar"/>
        </w:rPr>
        <w:t>单位：万元</w:t>
      </w:r>
    </w:p>
    <w:tbl>
      <w:tblPr>
        <w:tblStyle w:val="7"/>
        <w:tblW w:w="9870" w:type="dxa"/>
        <w:tblInd w:w="-3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642"/>
        <w:gridCol w:w="1642"/>
        <w:gridCol w:w="1425"/>
        <w:gridCol w:w="1215"/>
        <w:gridCol w:w="1170"/>
        <w:gridCol w:w="1335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序号</w:t>
            </w:r>
          </w:p>
        </w:tc>
        <w:tc>
          <w:tcPr>
            <w:tcW w:w="1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项目名称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202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年度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202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年度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变动情况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202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年度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202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4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年度</w:t>
            </w:r>
          </w:p>
        </w:tc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变动情况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财政拨款年初预算数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财政拨款年初预算数</w:t>
            </w: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财政拨款预算执行数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财政拨款预算执行数</w:t>
            </w:r>
          </w:p>
        </w:tc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“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三公</w:t>
            </w: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”</w:t>
            </w: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260.02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126.49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减少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会议经费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培训经费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0.00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增加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2.86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2.92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差旅经费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200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194.34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166.42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减少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办节办展</w:t>
            </w:r>
          </w:p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办公设备</w:t>
            </w:r>
          </w:p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购置经费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450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450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441.15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357.33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减少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信息网络及软件购置更新经费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200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221.64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19.55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减少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课题经费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0.00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持平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</w:rPr>
              <w:t>合计</w:t>
            </w:r>
          </w:p>
        </w:tc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853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855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增加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1120.01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672.71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80" w:lineRule="exact"/>
              <w:contextualSpacing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:shd w:val="clear" w:color="auto" w:fill="FFFFFF"/>
                <w:lang w:val="en-US" w:eastAsia="zh-CN"/>
              </w:rPr>
              <w:t>减少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80" w:lineRule="exact"/>
        <w:ind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我单位无专项预算项目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我局在2024年圆满完成单位的年度任务，明确预算编制、预算分解、预算执行与分析、预算调整、决算管理、预算绩效管理及预决算信息公开管理等业务环节的管理要求，加强预算业务各环节的风险管控，并在日常的各个任务间提升我处的自身素质，提升隧道运行维护能力，夯实责任，筑牢安全生产防线，加强财务制度落实，提升财务业务水平，做好资料管理，推动工作高效开展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2024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年，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黑水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县公安局认真做好年度财政资金的预算编制工作，在资金使用和管理方面，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严格按照有关规定执行，特别是项目资金的使用和管理做到专款专用，确保资金使用的真实性、安全性、合理性。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进一步强化资金统筹，优化资金结构，明确开支范围，细化资金用途，确保各项工作任务顺利完成。全年基本支出保证了部门的正常运行和日常工作的正常开展，达到预期绩效目标。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根据《阿坝州财政局关于开展2025年州级部门绩效自评工作的通知》中部门整体支出绩效评价指标体系，2024年度自评得分96.32分。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绩效目标设立不够明确、细化和量化。项目单位虽然设立了项目资金绩效目标，但资金跟不上项目进度。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对绩效评价工作“谁使用、谁评价”的原则执行还不够到位。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．资金使用效益、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成本控制管理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有待进一步提高。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改进建议。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1.预算财务分析常态化，定期做好预算支出财务分析，做好部门整体支出预算评价工作。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2.进一步完善财务管理制度及内部控制制度，创新管理手段，继续抓好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“三公”经费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控制管理，规范财务核算，有效降低行政成本，提高财政资金使用效率。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3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.加强业务培训,提高评价水平。建议财政部门组织开展部门之间的经验交流，切实推进绩效评价工作开展，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  <w:t>帮助和督促单位提高财务管理水平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zh-CN"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default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" w:eastAsia="zh-CN"/>
        </w:rPr>
      </w:pPr>
    </w:p>
    <w:bookmarkEnd w:id="1"/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bookmarkEnd w:id="2"/>
    <w:p>
      <w:pPr>
        <w:widowControl/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Fonts w:hint="eastAsia" w:ascii="仿宋_GB2312" w:hAnsi="Times New Roman" w:eastAsia="仿宋_GB2312" w:cs="仿宋_GB2312"/>
          <w:color w:val="000000"/>
          <w:kern w:val="0"/>
          <w:sz w:val="32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73FC27"/>
    <w:multiLevelType w:val="singleLevel"/>
    <w:tmpl w:val="9C73FC2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FB1EFC3"/>
    <w:multiLevelType w:val="singleLevel"/>
    <w:tmpl w:val="2FB1EFC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hY2JmZGNmNTViZTdiMjQ5NWJhNWYyYjMzYTFkOGYifQ=="/>
  </w:docVars>
  <w:rsids>
    <w:rsidRoot w:val="00491B22"/>
    <w:rsid w:val="00291808"/>
    <w:rsid w:val="00491B22"/>
    <w:rsid w:val="0052390C"/>
    <w:rsid w:val="05BD7EAF"/>
    <w:rsid w:val="34EB1F43"/>
    <w:rsid w:val="36435EC2"/>
    <w:rsid w:val="43670011"/>
    <w:rsid w:val="43EB7E23"/>
    <w:rsid w:val="4DD97D2F"/>
    <w:rsid w:val="4F732511"/>
    <w:rsid w:val="523824D4"/>
    <w:rsid w:val="52442DC5"/>
    <w:rsid w:val="60D032A5"/>
    <w:rsid w:val="62BF4033"/>
    <w:rsid w:val="6E0030FB"/>
    <w:rsid w:val="7A98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332</Words>
  <Characters>337</Characters>
  <Lines>2</Lines>
  <Paragraphs>1</Paragraphs>
  <TotalTime>22</TotalTime>
  <ScaleCrop>false</ScaleCrop>
  <LinksUpToDate>false</LinksUpToDate>
  <CharactersWithSpaces>337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2025-09-19T02:08:40Z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3115989309D741DA945EE44A488D69E1</vt:lpwstr>
  </property>
</Properties>
</file>