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人口普查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工作经费项目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人口普查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采取自评与他评相结合方式，成立项目自评小组，结合评价内容，做到有计划，有安排，扎实开展本次自评工作。按照上级下达的项目支出绩效评价指标体系，自评小组针对申报内容、实施情况、资金兑现、财务管理、社会效益等做出自我评价，认真听取村民建议意见，做好自评工作。</w:t>
      </w:r>
    </w:p>
    <w:p>
      <w:pPr>
        <w:spacing w:line="580" w:lineRule="exact"/>
        <w:ind w:firstLine="640" w:firstLineChars="200"/>
        <w:rPr>
          <w:rFonts w:ascii="楷体_GB2312" w:hAnsi="宋体" w:eastAsia="楷体_GB2312" w:cs="楷体_GB2312"/>
          <w:b/>
          <w:sz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</w:rPr>
        <w:t>绩效分析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黑水县统计局从项目的申请、执行以及如何执行、资金如何使用等方面均出台文件，并制定了相关的制度、方案、办法等。如：黑水县统计员管理制度、黑水县统计局内部管理制度、黑水县统计局收支业务管理制度、黑水县统计局财政专项资金管理办法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该项经费来源于县财政资金，资金来源渠道合法合规，项目具有公共性，属于公共财政支持范围，筹资渠道符合法律法规规定，筹资结构合理，资金来源渠道明确，资金来源于每年财政预算、条件能够落实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项目资金执行情况分析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项目资金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预算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万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元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2021年底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执行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资金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33.8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万元，项目资金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完成预算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67.6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项目资金管理情况分析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bCs/>
          <w:sz w:val="32"/>
        </w:rPr>
        <w:t>项目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经费采取授权支付形式，由财政按工程进度严格按照项目资金管理办法对资金进行计划申请、划拨、使用，及时、规范对收支进行账务处理和会计核算。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、项目绩效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项目实施不以盈利为目的，其经济效益主要是通过社会效益和生态效益体现，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保障和改善民生，促进社会和谐，推动经济发展方式加快转变，促进经济结构战略性调整。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  <w:bookmarkStart w:id="2" w:name="_GoBack"/>
      <w:bookmarkEnd w:id="2"/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相关措施建议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无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8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统计抽样调查经费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</w:t>
      </w:r>
    </w:p>
    <w:p>
      <w:pPr>
        <w:spacing w:line="580" w:lineRule="exact"/>
        <w:ind w:firstLine="2200" w:firstLineChars="5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left="63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项目名称：统计抽样调查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采取自评与他评相结合方式，成立项目自评小组，结合评价内容，做到有计划，有安排，扎实开展本次自评工作。按照上级下达的项目支出绩效评价指标体系，自评小组针对申报内容、实施情况、资金兑现、财务管理、社会效益等做出自我评价，认真听取村民建议意见，做好自评工作。</w:t>
      </w:r>
    </w:p>
    <w:p>
      <w:pPr>
        <w:spacing w:line="580" w:lineRule="exact"/>
        <w:ind w:firstLine="640" w:firstLineChars="200"/>
        <w:rPr>
          <w:rFonts w:ascii="楷体_GB2312" w:hAnsi="宋体" w:eastAsia="楷体_GB2312" w:cs="楷体_GB2312"/>
          <w:b/>
          <w:sz w:val="32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（一）绩效分析：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黑水县统计局从项目的申请、执行以及如何执行、资金如何使用等方面均出台文件，并制定了相关的制度、方案、办法等。如：黑水县统计员管理制度、黑水县统计局内部管理制度、黑水县统计局收支业务管理制度、黑水县统计局财政专项资金管理办法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该项经费来源于县财政资金，资金来源渠道合法合规，项目具有公共性，属于公共财政支持范围，筹资渠道符合法律法规规定，筹资结构合理，资金来源渠道明确，资金来源于每年财政预算、条件能够落实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项目资金执行情况分析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：项目全年预算数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65.87万元，执行数70.12万元，完成预算106.45%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项目资金管理情况分析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bCs/>
          <w:sz w:val="32"/>
        </w:rPr>
        <w:t>项目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经费采取授权支付形式，由财政按工程进度严格按照项目资金管理办法对资金进行计划申请、划拨、使用，及时、规范对收支进行账务处理和会计核算。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、项目绩效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该项经费有明确的绩效目标，绩效目标和项目内容与统计部门年度工作目标相匹配；所有绩效目标规范，内容完整、准确、详实。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项目具有进一步实施的必要，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财政资金支持方式科学合理；成本标准符合现实，符合财政可承受力 ；不存在导致财政资金投入低效的风险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相关措施建议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无</w:t>
      </w: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80" w:lineRule="exact"/>
        <w:ind w:left="2639" w:leftChars="209" w:hanging="2200" w:hangingChars="5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spacing w:line="580" w:lineRule="exact"/>
        <w:ind w:left="2639" w:leftChars="209" w:hanging="2200" w:hangingChars="5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spacing w:line="580" w:lineRule="exact"/>
        <w:ind w:left="2639" w:leftChars="209" w:hanging="2200" w:hangingChars="5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spacing w:line="580" w:lineRule="exact"/>
        <w:ind w:left="2639" w:leftChars="209" w:hanging="2200" w:hangingChars="5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2021年精准扶贫档案归档工作经费</w:t>
      </w:r>
    </w:p>
    <w:p>
      <w:pPr>
        <w:spacing w:line="580" w:lineRule="exact"/>
        <w:ind w:left="2636" w:leftChars="836" w:hanging="880" w:hangingChars="2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left="63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项目名称：精准扶贫档案归档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采取自评与他评相结合方式，成立项目自评小组，结合评价内容，做到有计划，有安排，扎实开展本次自评工作。按照上级下达的项目支出绩效评价指标体系，自评小组针对申报内容、实施情况、资金兑现、财务管理、社会效益等做出自我评价，认真听取村民建议意见，做好自评工作。</w:t>
      </w:r>
    </w:p>
    <w:p>
      <w:pPr>
        <w:spacing w:line="580" w:lineRule="exact"/>
        <w:ind w:firstLine="640" w:firstLineChars="200"/>
        <w:rPr>
          <w:rFonts w:ascii="楷体_GB2312" w:hAnsi="宋体" w:eastAsia="楷体_GB2312" w:cs="楷体_GB2312"/>
          <w:b/>
          <w:sz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</w:rPr>
        <w:t>绩效分析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按照县财政安排部署，</w:t>
      </w:r>
      <w:bookmarkStart w:id="0" w:name="_Hlk16616378"/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 w:cs="仿宋"/>
          <w:sz w:val="32"/>
          <w:szCs w:val="32"/>
        </w:rPr>
        <w:t>高度重视项目监管工作，</w:t>
      </w:r>
      <w:bookmarkStart w:id="1" w:name="_Hlk16629273"/>
      <w:r>
        <w:rPr>
          <w:rFonts w:hint="eastAsia" w:ascii="仿宋_GB2312" w:hAnsi="仿宋" w:eastAsia="仿宋_GB2312" w:cs="仿宋"/>
          <w:sz w:val="32"/>
          <w:szCs w:val="32"/>
        </w:rPr>
        <w:t>明确责任，细化分工，落实专人负责，规范审批流程，做好检查验收工作。该项目不存在项目监管不力，截留、挪用、挤占、套取、骗取项目资金等问题。</w:t>
      </w:r>
      <w:bookmarkEnd w:id="0"/>
      <w:bookmarkEnd w:id="1"/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项目资金执行情况分析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项目资金下达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0.53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万，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2021年底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共拨付资金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0.53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万元，项目资金拨付率达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项目资金管理情况分析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bCs/>
          <w:sz w:val="32"/>
        </w:rPr>
        <w:t>项目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经费采取授权支付形式，由财政按工程进度严格按照项目资金管理办法对资金进行计划申请、划拨、使用，及时、规范对收支进行账务处理和会计核算。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、项目绩效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项目具有进一步实施的必要，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财政资金支持方式科学合理；成本标准符合现实，符合财政可承受力 ；不存在导致财政资金投入低效的风险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相关措施建议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无</w:t>
      </w: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5C0F4"/>
    <w:multiLevelType w:val="singleLevel"/>
    <w:tmpl w:val="6515C0F4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2Yzg4Mzc4MGVlZGM4ODZhZjAzODU0NTY4Mjc5ZWYifQ=="/>
  </w:docVars>
  <w:rsids>
    <w:rsidRoot w:val="004C22EC"/>
    <w:rsid w:val="004C22EC"/>
    <w:rsid w:val="007B38C6"/>
    <w:rsid w:val="01EF3980"/>
    <w:rsid w:val="030334B9"/>
    <w:rsid w:val="03D35307"/>
    <w:rsid w:val="047E354B"/>
    <w:rsid w:val="09954E0D"/>
    <w:rsid w:val="0B521208"/>
    <w:rsid w:val="0BB9723C"/>
    <w:rsid w:val="0EE27C9C"/>
    <w:rsid w:val="0F76748F"/>
    <w:rsid w:val="13DF5603"/>
    <w:rsid w:val="15A765F4"/>
    <w:rsid w:val="15BB3E4D"/>
    <w:rsid w:val="16526560"/>
    <w:rsid w:val="18CB25F9"/>
    <w:rsid w:val="197D3C2E"/>
    <w:rsid w:val="1B4A3EC4"/>
    <w:rsid w:val="20B46A14"/>
    <w:rsid w:val="299A404E"/>
    <w:rsid w:val="29AF73CD"/>
    <w:rsid w:val="2A6752AB"/>
    <w:rsid w:val="2B7E52A9"/>
    <w:rsid w:val="2D404F0C"/>
    <w:rsid w:val="2EBD4750"/>
    <w:rsid w:val="306E1D90"/>
    <w:rsid w:val="321E3024"/>
    <w:rsid w:val="33285E7F"/>
    <w:rsid w:val="38F83EDA"/>
    <w:rsid w:val="3BA4183C"/>
    <w:rsid w:val="3BC33C38"/>
    <w:rsid w:val="3BDC0C18"/>
    <w:rsid w:val="3F266569"/>
    <w:rsid w:val="436C03B1"/>
    <w:rsid w:val="44B725DD"/>
    <w:rsid w:val="45D109A0"/>
    <w:rsid w:val="46406AE6"/>
    <w:rsid w:val="4654337F"/>
    <w:rsid w:val="48B12608"/>
    <w:rsid w:val="4957745B"/>
    <w:rsid w:val="4A0B0DD8"/>
    <w:rsid w:val="4ECC264C"/>
    <w:rsid w:val="4F3B137A"/>
    <w:rsid w:val="4FAC10E1"/>
    <w:rsid w:val="51AA5CE9"/>
    <w:rsid w:val="57543CF6"/>
    <w:rsid w:val="57B166CC"/>
    <w:rsid w:val="5B653C0C"/>
    <w:rsid w:val="5BB65A15"/>
    <w:rsid w:val="6059007A"/>
    <w:rsid w:val="60BF2F12"/>
    <w:rsid w:val="62C05BCC"/>
    <w:rsid w:val="637D586B"/>
    <w:rsid w:val="65675248"/>
    <w:rsid w:val="6A2B4273"/>
    <w:rsid w:val="6BD25F1F"/>
    <w:rsid w:val="747F5DBC"/>
    <w:rsid w:val="74CB1A82"/>
    <w:rsid w:val="79154C46"/>
    <w:rsid w:val="7A303BEF"/>
    <w:rsid w:val="7EB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1776</Words>
  <Characters>1822</Characters>
  <Lines>2</Lines>
  <Paragraphs>1</Paragraphs>
  <TotalTime>15</TotalTime>
  <ScaleCrop>false</ScaleCrop>
  <LinksUpToDate>false</LinksUpToDate>
  <CharactersWithSpaces>1837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如梦初醒</cp:lastModifiedBy>
  <dcterms:modified xsi:type="dcterms:W3CDTF">2022-08-19T03:53:40Z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EC878726CD2C4F099AB0413B2B1C0FD6</vt:lpwstr>
  </property>
</Properties>
</file>