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1" w:rsidRPr="00782753" w:rsidRDefault="00BE3EA5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44"/>
          <w:szCs w:val="44"/>
        </w:rPr>
      </w:pPr>
      <w:bookmarkStart w:id="0" w:name="_Toc15396616"/>
      <w:r w:rsidRPr="00782753">
        <w:rPr>
          <w:rFonts w:ascii="仿宋_GB2312" w:eastAsia="仿宋_GB2312" w:hAnsi="黑体" w:cs="方正小标宋简体" w:hint="eastAsia"/>
          <w:b/>
          <w:sz w:val="44"/>
          <w:szCs w:val="44"/>
        </w:rPr>
        <w:t>黑水县</w:t>
      </w:r>
      <w:r w:rsidR="00C572BC">
        <w:rPr>
          <w:rFonts w:ascii="仿宋_GB2312" w:eastAsia="仿宋_GB2312" w:hAnsi="黑体" w:cs="方正小标宋简体" w:hint="eastAsia"/>
          <w:b/>
          <w:sz w:val="44"/>
          <w:szCs w:val="44"/>
        </w:rPr>
        <w:t>粮食局</w:t>
      </w:r>
      <w:r w:rsidR="00116466" w:rsidRPr="00782753">
        <w:rPr>
          <w:rFonts w:ascii="仿宋_GB2312" w:eastAsia="仿宋_GB2312" w:hAnsi="黑体" w:cs="方正小标宋简体" w:hint="eastAsia"/>
          <w:b/>
          <w:sz w:val="44"/>
          <w:szCs w:val="44"/>
        </w:rPr>
        <w:t>2019</w:t>
      </w:r>
      <w:bookmarkStart w:id="1" w:name="_GoBack"/>
      <w:bookmarkEnd w:id="1"/>
      <w:r w:rsidR="00116466" w:rsidRPr="00782753">
        <w:rPr>
          <w:rFonts w:ascii="仿宋_GB2312" w:eastAsia="仿宋_GB2312" w:hAnsi="黑体" w:cs="方正小标宋简体" w:hint="eastAsia"/>
          <w:b/>
          <w:sz w:val="44"/>
          <w:szCs w:val="44"/>
        </w:rPr>
        <w:t>年部门</w:t>
      </w:r>
    </w:p>
    <w:p w:rsidR="00BC1A01" w:rsidRPr="00782753" w:rsidRDefault="00116466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44"/>
          <w:szCs w:val="44"/>
        </w:rPr>
      </w:pPr>
      <w:r w:rsidRPr="00782753">
        <w:rPr>
          <w:rFonts w:ascii="仿宋_GB2312" w:eastAsia="仿宋_GB2312" w:hAnsi="黑体" w:cs="方正小标宋简体" w:hint="eastAsia"/>
          <w:b/>
          <w:sz w:val="44"/>
          <w:szCs w:val="44"/>
        </w:rPr>
        <w:t>整体支出绩效评价报告</w:t>
      </w:r>
      <w:bookmarkEnd w:id="0"/>
    </w:p>
    <w:p w:rsidR="00BC1A01" w:rsidRDefault="00BC1A01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BC1A01" w:rsidRPr="00782753" w:rsidRDefault="00116466" w:rsidP="00BE3EA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782753">
        <w:rPr>
          <w:rFonts w:ascii="黑体" w:eastAsia="黑体" w:hAnsi="黑体" w:cs="黑体" w:hint="eastAsia"/>
          <w:sz w:val="32"/>
          <w:szCs w:val="32"/>
        </w:rPr>
        <w:t>部门（单位）概况</w:t>
      </w:r>
    </w:p>
    <w:p w:rsidR="00C572BC" w:rsidRDefault="00BE3EA5" w:rsidP="00C572BC">
      <w:pPr>
        <w:pStyle w:val="a6"/>
        <w:adjustRightInd w:val="0"/>
        <w:snapToGrid w:val="0"/>
        <w:spacing w:before="93" w:line="600" w:lineRule="exact"/>
        <w:ind w:firstLineChars="210" w:firstLine="675"/>
        <w:rPr>
          <w:rFonts w:hint="eastAsia"/>
          <w:bCs/>
          <w:color w:val="000000"/>
          <w:sz w:val="32"/>
          <w:szCs w:val="32"/>
        </w:rPr>
      </w:pPr>
      <w:bookmarkStart w:id="2" w:name="_Toc15377198"/>
      <w:bookmarkStart w:id="3" w:name="_Toc15378445"/>
      <w:r w:rsidRPr="00782753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（一）主要职能</w:t>
      </w:r>
      <w:r>
        <w:rPr>
          <w:rFonts w:hAnsi="仿宋" w:hint="eastAsia"/>
          <w:bCs/>
          <w:color w:val="000000"/>
          <w:sz w:val="32"/>
          <w:szCs w:val="32"/>
        </w:rPr>
        <w:t>。</w:t>
      </w:r>
      <w:bookmarkEnd w:id="2"/>
      <w:bookmarkEnd w:id="3"/>
    </w:p>
    <w:p w:rsidR="00C572BC" w:rsidRDefault="00C572BC" w:rsidP="00C572BC">
      <w:pPr>
        <w:pStyle w:val="a6"/>
        <w:adjustRightInd w:val="0"/>
        <w:snapToGrid w:val="0"/>
        <w:spacing w:before="93" w:line="600" w:lineRule="exact"/>
        <w:ind w:firstLineChars="210" w:firstLine="672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本单位是贯彻执行国家、地方的有关粮食工作方针、政策，制定粮食行业发展规划、年度计划并组织实施的政府组成部门。</w:t>
      </w:r>
    </w:p>
    <w:p w:rsidR="00C572BC" w:rsidRDefault="00C572BC" w:rsidP="00C572BC">
      <w:pPr>
        <w:pStyle w:val="a6"/>
        <w:adjustRightInd w:val="0"/>
        <w:snapToGrid w:val="0"/>
        <w:spacing w:before="93" w:line="600" w:lineRule="exact"/>
        <w:ind w:firstLineChars="210" w:firstLine="672"/>
        <w:rPr>
          <w:rFonts w:hint="eastAsia"/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（二）主要工作</w:t>
      </w:r>
    </w:p>
    <w:p w:rsidR="00C572BC" w:rsidRDefault="00C572BC" w:rsidP="00C572BC">
      <w:pPr>
        <w:pStyle w:val="a6"/>
        <w:adjustRightInd w:val="0"/>
        <w:snapToGrid w:val="0"/>
        <w:spacing w:before="93" w:line="600" w:lineRule="exact"/>
        <w:ind w:left="640"/>
        <w:outlineLvl w:val="2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组织和指导国家定购粮、储备粮和保护价粮的收购；开展农村“放心粮油”工作，配合有关部门管理粮食收购市场；负责国家定购粮、保护价粮、救灾粮、进出口粮油的调拨、运输和安全储存；监督检查地方储备粮的库存数量、质量和安全；负责军队用粮的供应和管理；提出年度粮食总量平衡计划，调查研究粮食生产、流通中的问题，提出解决的办法和措施；执行国有粮食购销企业的顺价销售，会同有关部门监督粮食质量和市场粮价；研究制定粮食收购、储存、加工的网点布局规划；提出粮食仓储设施建设计划，指导协调并组织实施；管理和指导系统安全保卫工作；指导粮食供应工作；负责粮食行业管理，拟定粮食流通体制改革方案并组织实施；指导系统财务管理和审计监督工作，监督检查相关企事业</w:t>
      </w:r>
      <w:r>
        <w:rPr>
          <w:rFonts w:hint="eastAsia"/>
          <w:color w:val="333333"/>
          <w:sz w:val="32"/>
          <w:szCs w:val="32"/>
        </w:rPr>
        <w:lastRenderedPageBreak/>
        <w:t>单位国有资产的保值增值；指导系统的教育培训、经济合作和技术交流工作；完成县政府交办的其他工作的政府组成部门.</w:t>
      </w:r>
    </w:p>
    <w:p w:rsidR="00BC1A01" w:rsidRPr="00782753" w:rsidRDefault="00782753" w:rsidP="00C572BC">
      <w:pPr>
        <w:pStyle w:val="a6"/>
        <w:adjustRightInd w:val="0"/>
        <w:snapToGrid w:val="0"/>
        <w:spacing w:before="93" w:line="600" w:lineRule="exact"/>
        <w:ind w:left="640"/>
        <w:outlineLvl w:val="2"/>
        <w:rPr>
          <w:rFonts w:ascii="楷体_GB2312" w:eastAsia="楷体_GB2312" w:hAnsi="仿宋" w:cs="仿宋_GB2312"/>
          <w:b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（二）</w:t>
      </w:r>
      <w:r w:rsidR="00116466" w:rsidRPr="00782753">
        <w:rPr>
          <w:rFonts w:ascii="楷体_GB2312" w:eastAsia="楷体_GB2312" w:hAnsi="仿宋" w:cs="仿宋_GB2312" w:hint="eastAsia"/>
          <w:b/>
          <w:sz w:val="32"/>
          <w:szCs w:val="32"/>
        </w:rPr>
        <w:t>机构组成。</w:t>
      </w:r>
    </w:p>
    <w:p w:rsidR="00C572BC" w:rsidRDefault="00C572BC" w:rsidP="00C572BC">
      <w:pPr>
        <w:pStyle w:val="p0"/>
        <w:ind w:firstLineChars="150"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、机构情况，包括当年变动情况及原因。</w:t>
      </w:r>
    </w:p>
    <w:p w:rsidR="00C572BC" w:rsidRDefault="00C572BC" w:rsidP="00C572BC">
      <w:pPr>
        <w:pStyle w:val="p0"/>
        <w:rPr>
          <w:rFonts w:hint="eastAsia"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本单位下属二级预算单位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个，其中行政单位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个，参照公务员法管理的事业单位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个，其他事业单位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个。</w:t>
      </w:r>
    </w:p>
    <w:p w:rsidR="00C572BC" w:rsidRDefault="00C572BC" w:rsidP="00C572BC">
      <w:pPr>
        <w:pStyle w:val="p0"/>
        <w:ind w:firstLineChars="150"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、人员情况，包括当年变动情况及原因。</w:t>
      </w:r>
    </w:p>
    <w:p w:rsidR="00C572BC" w:rsidRDefault="00C572BC" w:rsidP="00C572BC">
      <w:pPr>
        <w:pStyle w:val="p0"/>
        <w:ind w:firstLineChars="200" w:firstLine="640"/>
        <w:rPr>
          <w:rFonts w:hint="eastAsia"/>
          <w:color w:val="333333"/>
          <w:sz w:val="28"/>
          <w:szCs w:val="28"/>
        </w:rPr>
      </w:pPr>
      <w:r>
        <w:rPr>
          <w:rFonts w:hint="eastAsia"/>
        </w:rPr>
        <w:t>本单位本年度编制人数</w:t>
      </w:r>
      <w:r>
        <w:rPr>
          <w:rFonts w:hint="eastAsia"/>
        </w:rPr>
        <w:t>9</w:t>
      </w:r>
      <w:r>
        <w:rPr>
          <w:rFonts w:hint="eastAsia"/>
        </w:rPr>
        <w:t>人，其中公务员</w:t>
      </w:r>
      <w:r>
        <w:rPr>
          <w:rFonts w:hint="eastAsia"/>
        </w:rPr>
        <w:t>0</w:t>
      </w:r>
      <w:r>
        <w:rPr>
          <w:rFonts w:hint="eastAsia"/>
        </w:rPr>
        <w:t>人，参照公务员管理人员</w:t>
      </w:r>
      <w:r>
        <w:rPr>
          <w:rFonts w:hint="eastAsia"/>
        </w:rPr>
        <w:t>7</w:t>
      </w:r>
      <w:r>
        <w:rPr>
          <w:rFonts w:hint="eastAsia"/>
        </w:rPr>
        <w:t>人，参照公务员管理工人</w:t>
      </w:r>
      <w:r>
        <w:rPr>
          <w:rFonts w:hint="eastAsia"/>
        </w:rPr>
        <w:t>2</w:t>
      </w:r>
      <w:r>
        <w:rPr>
          <w:rFonts w:hint="eastAsia"/>
          <w:color w:val="333333"/>
        </w:rPr>
        <w:t>人。</w:t>
      </w:r>
    </w:p>
    <w:p w:rsidR="00BC1A01" w:rsidRPr="00782753" w:rsidRDefault="0011646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82753">
        <w:rPr>
          <w:rFonts w:ascii="黑体" w:eastAsia="黑体" w:hAnsi="黑体" w:cs="黑体" w:hint="eastAsia"/>
          <w:sz w:val="32"/>
          <w:szCs w:val="32"/>
        </w:rPr>
        <w:t>二、部门财政资金收支情况</w:t>
      </w:r>
    </w:p>
    <w:p w:rsidR="00BC1A01" w:rsidRDefault="00116466" w:rsidP="00782753">
      <w:pPr>
        <w:spacing w:line="58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（一）部门财政资金收入情况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E3EA5" w:rsidRPr="00BE3EA5" w:rsidRDefault="00BE3EA5" w:rsidP="00BE3EA5">
      <w:pPr>
        <w:spacing w:line="600" w:lineRule="exact"/>
        <w:ind w:firstLineChars="200" w:firstLine="640"/>
        <w:outlineLvl w:val="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2019年本年收入合计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215.5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万元，其中：一般公共预算财政拨款收入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215.5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万元，占100%；政府性基金预算财政拨款收入0万元，占0%；国有资本经营预算财政拨款收入0万元，占0%；事业收入0万元，占0%；经营收入0万元，占0%；附属单位上缴收入0万元，占0%；其他收入0万元，占0%。</w:t>
      </w:r>
    </w:p>
    <w:p w:rsidR="00BC1A01" w:rsidRPr="00782753" w:rsidRDefault="00782753" w:rsidP="00782753">
      <w:pPr>
        <w:spacing w:line="580" w:lineRule="exact"/>
        <w:ind w:left="640"/>
        <w:rPr>
          <w:rFonts w:ascii="楷体_GB2312" w:eastAsia="楷体_GB2312" w:hAnsi="仿宋" w:cs="仿宋_GB2312"/>
          <w:b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（二）</w:t>
      </w:r>
      <w:r w:rsidR="00116466" w:rsidRPr="00782753">
        <w:rPr>
          <w:rFonts w:ascii="楷体_GB2312" w:eastAsia="楷体_GB2312" w:hAnsi="仿宋" w:cs="仿宋_GB2312" w:hint="eastAsia"/>
          <w:b/>
          <w:sz w:val="32"/>
          <w:szCs w:val="32"/>
        </w:rPr>
        <w:t>部门财政资金支出情况。</w:t>
      </w:r>
    </w:p>
    <w:p w:rsidR="00BE3EA5" w:rsidRPr="00C572BC" w:rsidRDefault="00BE3EA5" w:rsidP="00C572BC">
      <w:pPr>
        <w:spacing w:line="600" w:lineRule="exact"/>
        <w:ind w:firstLineChars="250" w:firstLine="800"/>
        <w:rPr>
          <w:rFonts w:ascii="仿宋_GB2312" w:eastAsia="仿宋_GB2312" w:hAnsi="仿宋"/>
          <w:color w:val="000000"/>
          <w:sz w:val="32"/>
          <w:szCs w:val="32"/>
          <w:shd w:val="pct10" w:color="auto" w:fill="FFFFFF"/>
        </w:rPr>
      </w:pP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2019年本年支出合计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266.02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万元，其中：基本支出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179.91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万元，占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68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%；项目支出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86.11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万元，占</w:t>
      </w:r>
      <w:r w:rsidR="00C572BC">
        <w:rPr>
          <w:rFonts w:ascii="仿宋_GB2312" w:eastAsia="仿宋_GB2312" w:hAnsi="仿宋" w:hint="eastAsia"/>
          <w:color w:val="000000"/>
          <w:sz w:val="32"/>
          <w:szCs w:val="32"/>
        </w:rPr>
        <w:t>32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t>%；上缴上级支出0万元，占0%；经营支出0万元，占0%；对附属</w:t>
      </w:r>
      <w:r w:rsidRPr="00BE3EA5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单位补助支出0万元，占0%。</w:t>
      </w:r>
    </w:p>
    <w:p w:rsidR="00BC1A01" w:rsidRDefault="00116466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782753">
        <w:rPr>
          <w:rFonts w:ascii="黑体" w:eastAsia="黑体" w:hAnsi="黑体" w:cs="黑体" w:hint="eastAsia"/>
          <w:sz w:val="32"/>
          <w:szCs w:val="32"/>
        </w:rPr>
        <w:t>三、部门整体预算绩效管理情况</w:t>
      </w:r>
      <w:r>
        <w:rPr>
          <w:rFonts w:ascii="仿宋_GB2312" w:eastAsia="仿宋_GB2312" w:hAnsi="黑体" w:cs="黑体" w:hint="eastAsia"/>
          <w:sz w:val="32"/>
          <w:szCs w:val="32"/>
        </w:rPr>
        <w:t>（根据适用指标体系进行调整）</w:t>
      </w:r>
    </w:p>
    <w:p w:rsidR="00BC1A01" w:rsidRPr="00782753" w:rsidRDefault="00116466" w:rsidP="00782753">
      <w:pPr>
        <w:spacing w:line="58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（一）部门预算管理。</w:t>
      </w:r>
    </w:p>
    <w:p w:rsidR="00116466" w:rsidRDefault="00EA43BB" w:rsidP="0011646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2019年我</w:t>
      </w:r>
      <w:r w:rsidR="00C572BC">
        <w:rPr>
          <w:rFonts w:ascii="仿宋_GB2312" w:eastAsia="仿宋_GB2312" w:hAnsi="仿宋" w:cs="仿宋_GB2312" w:hint="eastAsia"/>
          <w:sz w:val="32"/>
          <w:szCs w:val="32"/>
        </w:rPr>
        <w:t>局</w:t>
      </w:r>
      <w:r>
        <w:rPr>
          <w:rFonts w:ascii="仿宋_GB2312" w:eastAsia="仿宋_GB2312" w:hAnsi="仿宋" w:cs="仿宋_GB2312" w:hint="eastAsia"/>
          <w:sz w:val="32"/>
          <w:szCs w:val="32"/>
        </w:rPr>
        <w:t>严格按照财政局下发的文件要求进行预决算编制工作，并及时进行2018年预算、决算情况政务公开，无违规情况。</w:t>
      </w:r>
    </w:p>
    <w:p w:rsidR="00EA43BB" w:rsidRPr="00EA43BB" w:rsidRDefault="00EA43BB" w:rsidP="00116466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</w:t>
      </w:r>
      <w:r w:rsidR="00C572BC">
        <w:rPr>
          <w:rFonts w:ascii="仿宋_GB2312" w:eastAsia="仿宋_GB2312" w:hAnsi="仿宋" w:cs="仿宋_GB2312" w:hint="eastAsia"/>
          <w:sz w:val="32"/>
          <w:szCs w:val="32"/>
        </w:rPr>
        <w:t>局</w:t>
      </w:r>
      <w:r>
        <w:rPr>
          <w:rFonts w:ascii="仿宋_GB2312" w:eastAsia="仿宋_GB2312" w:hAnsi="仿宋" w:cs="仿宋_GB2312" w:hint="eastAsia"/>
          <w:sz w:val="32"/>
          <w:szCs w:val="32"/>
        </w:rPr>
        <w:t>针对财政规范的目的制定了相关制度，根据财政局下发的文件按照要求开展工作，做好财政收支工作，做好预算及决算工作，保证我</w:t>
      </w:r>
      <w:r w:rsidR="00C572BC">
        <w:rPr>
          <w:rFonts w:ascii="仿宋_GB2312" w:eastAsia="仿宋_GB2312" w:hAnsi="仿宋" w:cs="仿宋_GB2312" w:hint="eastAsia"/>
          <w:sz w:val="32"/>
          <w:szCs w:val="32"/>
        </w:rPr>
        <w:t>局</w:t>
      </w:r>
      <w:r>
        <w:rPr>
          <w:rFonts w:ascii="仿宋_GB2312" w:eastAsia="仿宋_GB2312" w:hAnsi="仿宋" w:cs="仿宋_GB2312" w:hint="eastAsia"/>
          <w:sz w:val="32"/>
          <w:szCs w:val="32"/>
        </w:rPr>
        <w:t>财务工作公开透明规范运行。</w:t>
      </w:r>
    </w:p>
    <w:p w:rsidR="00BC1A01" w:rsidRPr="00782753" w:rsidRDefault="00116466" w:rsidP="00782753">
      <w:pPr>
        <w:spacing w:line="58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（二）专项预算管理。</w:t>
      </w:r>
    </w:p>
    <w:p w:rsidR="00BC1A01" w:rsidRDefault="00EA43B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</w:t>
      </w:r>
      <w:r w:rsidR="00C572BC">
        <w:rPr>
          <w:rFonts w:ascii="仿宋_GB2312" w:eastAsia="仿宋_GB2312" w:hAnsi="仿宋" w:cs="仿宋_GB2312" w:hint="eastAsia"/>
          <w:sz w:val="32"/>
          <w:szCs w:val="32"/>
        </w:rPr>
        <w:t>局</w:t>
      </w:r>
      <w:r>
        <w:rPr>
          <w:rFonts w:ascii="仿宋_GB2312" w:eastAsia="仿宋_GB2312" w:hAnsi="仿宋" w:cs="仿宋_GB2312" w:hint="eastAsia"/>
          <w:sz w:val="32"/>
          <w:szCs w:val="32"/>
        </w:rPr>
        <w:t>严格按照财政相关文件精神要求对办公室财务工作执行管理，正确把握专项资金的使用范围，财政资金支出和使用完全按照相关规定操作，严格遵守财务内审和监督制度</w:t>
      </w:r>
      <w:r w:rsidR="00F965C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C1A01" w:rsidRPr="00782753" w:rsidRDefault="00116466" w:rsidP="00782753">
      <w:pPr>
        <w:spacing w:line="58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t>（三）结果应用情况。</w:t>
      </w:r>
    </w:p>
    <w:p w:rsidR="00642650" w:rsidRDefault="00642650" w:rsidP="006426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黑水县</w:t>
      </w:r>
      <w:r w:rsidR="00C572BC">
        <w:rPr>
          <w:rFonts w:ascii="仿宋" w:eastAsia="仿宋" w:hAnsi="仿宋" w:hint="eastAsia"/>
          <w:sz w:val="32"/>
          <w:szCs w:val="32"/>
        </w:rPr>
        <w:t>粮食局</w:t>
      </w:r>
      <w:r>
        <w:rPr>
          <w:rFonts w:ascii="仿宋" w:eastAsia="仿宋" w:hAnsi="仿宋" w:hint="eastAsia"/>
          <w:sz w:val="32"/>
          <w:szCs w:val="32"/>
        </w:rPr>
        <w:t>2019年支出预算约</w:t>
      </w:r>
      <w:r w:rsidR="00C572BC">
        <w:rPr>
          <w:rFonts w:ascii="仿宋" w:eastAsia="仿宋" w:hAnsi="仿宋" w:hint="eastAsia"/>
          <w:sz w:val="32"/>
          <w:szCs w:val="32"/>
        </w:rPr>
        <w:t>175.52</w:t>
      </w:r>
      <w:r>
        <w:rPr>
          <w:rFonts w:ascii="仿宋" w:eastAsia="仿宋" w:hAnsi="仿宋" w:hint="eastAsia"/>
          <w:sz w:val="32"/>
          <w:szCs w:val="32"/>
        </w:rPr>
        <w:t>万元，其中：一般公共服务支出约</w:t>
      </w:r>
      <w:r w:rsidR="00C572B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万元，占总预算支出的</w:t>
      </w:r>
      <w:r w:rsidR="00C572B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%；公共安全支出约</w:t>
      </w:r>
      <w:r w:rsidR="00C572B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万元，占总预算支出的</w:t>
      </w:r>
      <w:r w:rsidR="00C572B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%；社会保障和就业支出约</w:t>
      </w:r>
      <w:r w:rsidR="00C572BC">
        <w:rPr>
          <w:rFonts w:ascii="仿宋" w:eastAsia="仿宋" w:hAnsi="仿宋" w:hint="eastAsia"/>
          <w:sz w:val="32"/>
          <w:szCs w:val="32"/>
        </w:rPr>
        <w:t>31.54</w:t>
      </w:r>
      <w:r>
        <w:rPr>
          <w:rFonts w:ascii="仿宋" w:eastAsia="仿宋" w:hAnsi="仿宋" w:hint="eastAsia"/>
          <w:sz w:val="32"/>
          <w:szCs w:val="32"/>
        </w:rPr>
        <w:t>万元，占总预算支出的15%；卫生健康支出约</w:t>
      </w:r>
      <w:r w:rsidR="00C572B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万元，占总预算支出的%；住房保障支出约</w:t>
      </w:r>
      <w:r w:rsidR="00C572BC">
        <w:rPr>
          <w:rFonts w:ascii="仿宋" w:eastAsia="仿宋" w:hAnsi="仿宋" w:hint="eastAsia"/>
          <w:sz w:val="32"/>
          <w:szCs w:val="32"/>
        </w:rPr>
        <w:t>16.08</w:t>
      </w:r>
      <w:r>
        <w:rPr>
          <w:rFonts w:ascii="仿宋" w:eastAsia="仿宋" w:hAnsi="仿宋" w:hint="eastAsia"/>
          <w:sz w:val="32"/>
          <w:szCs w:val="32"/>
        </w:rPr>
        <w:t>万元，占总预算支出的</w:t>
      </w:r>
      <w:r w:rsidR="00C572BC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%；</w:t>
      </w:r>
      <w:r w:rsidR="00C572BC">
        <w:rPr>
          <w:rFonts w:ascii="仿宋" w:eastAsia="仿宋" w:hAnsi="仿宋" w:hint="eastAsia"/>
          <w:sz w:val="32"/>
          <w:szCs w:val="32"/>
        </w:rPr>
        <w:t>粮油物资储备支出127.91万元，占72%</w:t>
      </w:r>
    </w:p>
    <w:p w:rsidR="00BC1A01" w:rsidRPr="00782753" w:rsidRDefault="0011646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82753">
        <w:rPr>
          <w:rFonts w:ascii="黑体" w:eastAsia="黑体" w:hAnsi="黑体" w:cs="黑体" w:hint="eastAsia"/>
          <w:sz w:val="32"/>
          <w:szCs w:val="32"/>
        </w:rPr>
        <w:t>四、评价结论及建议</w:t>
      </w:r>
    </w:p>
    <w:p w:rsidR="00BC1A01" w:rsidRDefault="00116466" w:rsidP="00782753">
      <w:pPr>
        <w:spacing w:line="58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782753">
        <w:rPr>
          <w:rFonts w:ascii="楷体_GB2312" w:eastAsia="楷体_GB2312" w:hAnsi="仿宋" w:cs="仿宋_GB2312" w:hint="eastAsia"/>
          <w:b/>
          <w:sz w:val="32"/>
          <w:szCs w:val="32"/>
        </w:rPr>
        <w:lastRenderedPageBreak/>
        <w:t>（一）评价结论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2650" w:rsidRPr="00642650" w:rsidRDefault="00642650" w:rsidP="00642650">
      <w:pPr>
        <w:ind w:left="601" w:firstLineChars="200" w:firstLine="640"/>
        <w:rPr>
          <w:rFonts w:ascii="仿宋" w:eastAsia="仿宋" w:hAnsi="仿宋"/>
          <w:sz w:val="32"/>
          <w:szCs w:val="32"/>
        </w:rPr>
      </w:pPr>
      <w:r w:rsidRPr="00642650">
        <w:rPr>
          <w:rFonts w:ascii="仿宋" w:eastAsia="仿宋" w:hAnsi="仿宋" w:hint="eastAsia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结合评价得分评价结果为良好。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642650">
        <w:rPr>
          <w:rFonts w:ascii="仿宋" w:eastAsia="仿宋" w:hAnsi="仿宋" w:hint="eastAsia"/>
          <w:sz w:val="32"/>
          <w:szCs w:val="32"/>
        </w:rPr>
        <w:t>年的各项目标任务按期完成，财务管理健全规范，未发生违法违规问题。</w:t>
      </w:r>
    </w:p>
    <w:p w:rsidR="00642650" w:rsidRDefault="00782753" w:rsidP="00782753">
      <w:pPr>
        <w:spacing w:line="580" w:lineRule="exact"/>
        <w:ind w:left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116466" w:rsidRPr="00782753">
        <w:rPr>
          <w:rFonts w:ascii="仿宋_GB2312" w:eastAsia="仿宋_GB2312" w:hAnsi="仿宋" w:cs="仿宋_GB2312" w:hint="eastAsia"/>
          <w:sz w:val="32"/>
          <w:szCs w:val="32"/>
        </w:rPr>
        <w:t>存在问题。</w:t>
      </w:r>
    </w:p>
    <w:p w:rsidR="007A1FAD" w:rsidRPr="00782753" w:rsidRDefault="00E32CA7" w:rsidP="007A1FAD">
      <w:pPr>
        <w:spacing w:line="580" w:lineRule="exact"/>
        <w:ind w:left="64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2019年对于部门财政整体绩效评价工作，我</w:t>
      </w:r>
      <w:r w:rsidR="00C572BC">
        <w:rPr>
          <w:rFonts w:ascii="仿宋_GB2312" w:eastAsia="仿宋_GB2312" w:hAnsi="仿宋" w:cs="仿宋_GB2312" w:hint="eastAsia"/>
          <w:sz w:val="32"/>
          <w:szCs w:val="32"/>
        </w:rPr>
        <w:t>局</w:t>
      </w:r>
      <w:r>
        <w:rPr>
          <w:rFonts w:ascii="仿宋_GB2312" w:eastAsia="仿宋_GB2312" w:hAnsi="仿宋" w:cs="仿宋_GB2312" w:hint="eastAsia"/>
          <w:sz w:val="32"/>
          <w:szCs w:val="32"/>
        </w:rPr>
        <w:t>严格按照财政部门的要求开展相关工作。但还存在一定的问题：一是</w:t>
      </w:r>
      <w:r w:rsidR="007A1FAD">
        <w:rPr>
          <w:rFonts w:ascii="仿宋_GB2312" w:eastAsia="仿宋_GB2312" w:hAnsi="仿宋" w:cs="仿宋_GB2312" w:hint="eastAsia"/>
          <w:sz w:val="32"/>
          <w:szCs w:val="32"/>
        </w:rPr>
        <w:t>更合理安排分配资金，进一步加大执行力度。二是内部控制制度和财务管理制度还有待进一步完善。</w:t>
      </w:r>
    </w:p>
    <w:p w:rsidR="00BC1A01" w:rsidRDefault="00782753" w:rsidP="00782753">
      <w:pPr>
        <w:spacing w:line="580" w:lineRule="exact"/>
        <w:ind w:left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</w:t>
      </w:r>
      <w:r w:rsidR="00116466" w:rsidRPr="00782753">
        <w:rPr>
          <w:rFonts w:ascii="仿宋_GB2312" w:eastAsia="仿宋_GB2312" w:hAnsi="仿宋" w:cs="仿宋_GB2312" w:hint="eastAsia"/>
          <w:sz w:val="32"/>
          <w:szCs w:val="32"/>
        </w:rPr>
        <w:t>改进建议。</w:t>
      </w:r>
    </w:p>
    <w:p w:rsidR="00642650" w:rsidRPr="007A1FAD" w:rsidRDefault="007A1FAD" w:rsidP="00C572BC">
      <w:pPr>
        <w:spacing w:line="580" w:lineRule="exact"/>
        <w:ind w:left="640"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一是加强本单位职工的预算管理意识，并合理合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的使用资金，保证资金有效运转。二是完善单位财务内部控制制度和财务管理制度，按要求进行单位财务管理，保证财务工作的顺利进行。</w:t>
      </w:r>
      <w:r>
        <w:rPr>
          <w:rFonts w:ascii="仿宋" w:eastAsia="仿宋" w:hAnsi="仿宋" w:hint="eastAsia"/>
          <w:sz w:val="32"/>
          <w:szCs w:val="32"/>
        </w:rPr>
        <w:t>第三</w:t>
      </w:r>
      <w:r w:rsidR="00642650" w:rsidRPr="00642650">
        <w:rPr>
          <w:rFonts w:ascii="仿宋" w:eastAsia="仿宋" w:hAnsi="仿宋" w:hint="eastAsia"/>
          <w:sz w:val="32"/>
          <w:szCs w:val="32"/>
        </w:rPr>
        <w:t>多举行专业技术培训。</w:t>
      </w:r>
    </w:p>
    <w:p w:rsidR="00642650" w:rsidRPr="00642650" w:rsidRDefault="00642650" w:rsidP="00642650">
      <w:pPr>
        <w:spacing w:line="580" w:lineRule="exact"/>
        <w:ind w:left="640"/>
        <w:rPr>
          <w:rFonts w:ascii="仿宋_GB2312" w:eastAsia="仿宋_GB2312" w:hAnsi="仿宋" w:cs="仿宋_GB2312"/>
          <w:sz w:val="32"/>
          <w:szCs w:val="32"/>
        </w:rPr>
      </w:pPr>
    </w:p>
    <w:p w:rsidR="00BC1A01" w:rsidRDefault="00BC1A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C1A01" w:rsidRDefault="00BC1A0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C1A01" w:rsidSect="00BC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2F0"/>
    <w:multiLevelType w:val="hybridMultilevel"/>
    <w:tmpl w:val="A880A78A"/>
    <w:lvl w:ilvl="0" w:tplc="65585498">
      <w:start w:val="8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72756CB"/>
    <w:multiLevelType w:val="hybridMultilevel"/>
    <w:tmpl w:val="79D2DBA2"/>
    <w:lvl w:ilvl="0" w:tplc="768C65F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F0F6C65"/>
    <w:multiLevelType w:val="hybridMultilevel"/>
    <w:tmpl w:val="F29CF170"/>
    <w:lvl w:ilvl="0" w:tplc="DBCCA2C2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B223CF"/>
    <w:multiLevelType w:val="hybridMultilevel"/>
    <w:tmpl w:val="DA92BD3C"/>
    <w:lvl w:ilvl="0" w:tplc="4514A718">
      <w:start w:val="1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116466"/>
    <w:rsid w:val="00291808"/>
    <w:rsid w:val="002C7E15"/>
    <w:rsid w:val="00491B22"/>
    <w:rsid w:val="0052390C"/>
    <w:rsid w:val="00642650"/>
    <w:rsid w:val="00782753"/>
    <w:rsid w:val="007A1FAD"/>
    <w:rsid w:val="007C7FC3"/>
    <w:rsid w:val="00953021"/>
    <w:rsid w:val="00971676"/>
    <w:rsid w:val="00A227D4"/>
    <w:rsid w:val="00BC1A01"/>
    <w:rsid w:val="00BE3EA5"/>
    <w:rsid w:val="00C572BC"/>
    <w:rsid w:val="00E12EC3"/>
    <w:rsid w:val="00E32CA7"/>
    <w:rsid w:val="00EA43BB"/>
    <w:rsid w:val="00F965C5"/>
    <w:rsid w:val="3643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1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C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1A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C1A01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E3EA5"/>
    <w:pPr>
      <w:ind w:firstLineChars="200" w:firstLine="420"/>
    </w:pPr>
  </w:style>
  <w:style w:type="paragraph" w:styleId="a6">
    <w:name w:val="Body Text"/>
    <w:basedOn w:val="a"/>
    <w:link w:val="Char1"/>
    <w:uiPriority w:val="99"/>
    <w:rsid w:val="00BE3EA5"/>
    <w:pPr>
      <w:spacing w:beforeLines="30"/>
    </w:pPr>
    <w:rPr>
      <w:rFonts w:ascii="仿宋_GB2312" w:eastAsia="仿宋_GB2312"/>
      <w:kern w:val="0"/>
      <w:sz w:val="30"/>
    </w:rPr>
  </w:style>
  <w:style w:type="character" w:customStyle="1" w:styleId="Char1">
    <w:name w:val="正文文本 Char"/>
    <w:basedOn w:val="a0"/>
    <w:link w:val="a6"/>
    <w:uiPriority w:val="99"/>
    <w:rsid w:val="00BE3EA5"/>
    <w:rPr>
      <w:rFonts w:ascii="仿宋_GB2312" w:eastAsia="仿宋_GB2312" w:hAnsi="Times New Roman" w:cs="Times New Roman"/>
      <w:sz w:val="30"/>
      <w:szCs w:val="24"/>
    </w:rPr>
  </w:style>
  <w:style w:type="paragraph" w:styleId="a7">
    <w:name w:val="Normal (Web)"/>
    <w:basedOn w:val="a"/>
    <w:uiPriority w:val="99"/>
    <w:unhideWhenUsed/>
    <w:rsid w:val="00BE3E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C572BC"/>
    <w:pPr>
      <w:widowControl/>
    </w:pPr>
    <w:rPr>
      <w:rFonts w:ascii="Calibri" w:eastAsia="仿宋_GB2312" w:hAnsi="Calibri" w:cs="Calibri"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259</Words>
  <Characters>1481</Characters>
  <Application>Microsoft Office Word</Application>
  <DocSecurity>0</DocSecurity>
  <Lines>12</Lines>
  <Paragraphs>3</Paragraphs>
  <ScaleCrop>false</ScaleCrop>
  <Company>Sky123.Org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24</cp:revision>
  <dcterms:created xsi:type="dcterms:W3CDTF">2019-08-19T01:06:00Z</dcterms:created>
  <dcterms:modified xsi:type="dcterms:W3CDTF">2020-09-08T09:07:00Z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