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0万元,与上年度持平。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1.47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2.65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64.32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%，主要原因是厉行节约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，减少公务接待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1.47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人；国（境）外公务接待费0元。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14.99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降低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17.18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14.99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万元。主要用于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辆公务用车燃油、维修、保险等方面支出；主要保障办理公务、处理突发事件等公务活动的工作开展。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黑水县发展和改革局财政拨款“三公”经费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14.99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14.99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223B41"/>
    <w:rsid w:val="0028256F"/>
    <w:rsid w:val="003F1AE8"/>
    <w:rsid w:val="005825AB"/>
    <w:rsid w:val="007153A1"/>
    <w:rsid w:val="00C94EFD"/>
    <w:rsid w:val="067326CC"/>
    <w:rsid w:val="17BD6021"/>
    <w:rsid w:val="2334241E"/>
    <w:rsid w:val="254F0B24"/>
    <w:rsid w:val="2E7C0ED7"/>
    <w:rsid w:val="3BA37AD4"/>
    <w:rsid w:val="44E459D3"/>
    <w:rsid w:val="48F954F3"/>
    <w:rsid w:val="4CE975FE"/>
    <w:rsid w:val="5E885076"/>
    <w:rsid w:val="692203DA"/>
    <w:rsid w:val="71362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91</Words>
  <Characters>519</Characters>
  <Lines>4</Lines>
  <Paragraphs>1</Paragraphs>
  <TotalTime>2</TotalTime>
  <ScaleCrop>false</ScaleCrop>
  <LinksUpToDate>false</LinksUpToDate>
  <CharactersWithSpaces>609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杨雪</cp:lastModifiedBy>
  <dcterms:modified xsi:type="dcterms:W3CDTF">2021-08-05T00:41:43Z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7DB0A1ABDC0B4B19A6F4A5FDAB3BAC81</vt:lpwstr>
  </property>
  <property fmtid="{D5CDD505-2E9C-101B-9397-08002B2CF9AE}" pid="4" name="KSOSaveFontToCloudKey">
    <vt:lpwstr>723876173_btnclosed</vt:lpwstr>
  </property>
</Properties>
</file>