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0万元,与上年度持。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上升6.46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2021年加强东西部协作经贸合作，公务接待费用增加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5.87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万元。主要用于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辆公务用车燃油、维修、保险等方面支出；主要保障办理公务、处理突发事件等公务活动的工作开展。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黑水县发展和改革局财政拨款“三公”经费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14.11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VmZmQ0ODYyOTRmNjFlMzhiYzE4NzdmZjJjYTAifQ=="/>
  </w:docVars>
  <w:rsids>
    <w:rsidRoot w:val="003F1AE8"/>
    <w:rsid w:val="00223B41"/>
    <w:rsid w:val="0028256F"/>
    <w:rsid w:val="003F1AE8"/>
    <w:rsid w:val="005825AB"/>
    <w:rsid w:val="007153A1"/>
    <w:rsid w:val="00C94EFD"/>
    <w:rsid w:val="067326CC"/>
    <w:rsid w:val="17BD6021"/>
    <w:rsid w:val="20DA4B6C"/>
    <w:rsid w:val="2334241E"/>
    <w:rsid w:val="254F0B24"/>
    <w:rsid w:val="2E7C0ED7"/>
    <w:rsid w:val="3BA37AD4"/>
    <w:rsid w:val="44E459D3"/>
    <w:rsid w:val="48F954F3"/>
    <w:rsid w:val="4CE975FE"/>
    <w:rsid w:val="5E885076"/>
    <w:rsid w:val="692203DA"/>
    <w:rsid w:val="69B1607B"/>
    <w:rsid w:val="7136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399</Words>
  <Characters>475</Characters>
  <Lines>4</Lines>
  <Paragraphs>1</Paragraphs>
  <TotalTime>5</TotalTime>
  <ScaleCrop>false</ScaleCrop>
  <LinksUpToDate>false</LinksUpToDate>
  <CharactersWithSpaces>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2022-08-16T07:13:41Z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7DB0A1ABDC0B4B19A6F4A5FDAB3BAC81</vt:lpwstr>
  </property>
  <property fmtid="{D5CDD505-2E9C-101B-9397-08002B2CF9AE}" pid="4" name="KSOSaveFontToCloudKey">
    <vt:lpwstr>723876173_btnclosed</vt:lpwstr>
  </property>
</Properties>
</file>