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634E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黑水县发展改革和经信商务局</w:t>
      </w:r>
    </w:p>
    <w:p w14:paraId="6C4BFE9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关于服务业发展项目的绩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评价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报告</w:t>
      </w:r>
    </w:p>
    <w:p w14:paraId="15457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</w:p>
    <w:p w14:paraId="350C36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一、评价工作开展及项目情况</w:t>
      </w:r>
    </w:p>
    <w:p w14:paraId="22089C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（一）项目基本情况。</w:t>
      </w:r>
    </w:p>
    <w:p w14:paraId="7311D0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为加快推进我县县域商业建设工作，补齐县域商业短板，促进县域商业高质量发展，开展县域商业体系建设行动。项目主要内容为：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黑水县乡两级物流共配体系提升改造项目。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总投资112万元，资金来源为省级商业体系建设项目资金112万元。该项目主要是采购货架80个、电动叉车1台、冷链车1台、电动货车3台等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，实际完成投资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99.90万元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乡镇商贸服务站点建设项目。</w:t>
      </w:r>
      <w:r>
        <w:rPr>
          <w:rFonts w:hint="eastAsia" w:asci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在色尔古镇、沙石多镇、知木林镇、卡龙镇、扎窝镇建设5个乡镇商贸服务站点。购置货架、笼车，对场地进行改造提升，配备消防设施等</w:t>
      </w:r>
      <w:r>
        <w:rPr>
          <w:rFonts w:hint="eastAsia" w:asci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总投资10万元，该项目为以奖代补项目，资金来源为省级商业体系建设项目资金3万元，企业自筹7万元。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农产品上行服务网点项目。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总投资80万元，资金来源为省级商业体系建设项目资金80万元。该项目装修资金估算投资5</w:t>
      </w:r>
      <w:r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，实际完成投资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48.81万元；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设备采购估算投资3</w:t>
      </w:r>
      <w:r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，实际使用资金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21.47万元，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用于长河坝电子商务中心装修及设备采购。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黑水县宜佳优选生活超市改造项目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项目采取以奖代补的方式给予支持，企业总投资60万元，财政支持资金18万元，在彩林路改造1家480平方米的生活超市，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主要包括：基础水电工程，卖场功能展示区的规划建设，员工宿舍、仓库、办公区分区建设，设备以及物料的采购安装等。</w:t>
      </w:r>
    </w:p>
    <w:p w14:paraId="4649A8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center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  <w:t>（二）项目绩效目标。</w:t>
      </w:r>
    </w:p>
    <w:p w14:paraId="63E742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center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资金充分发挥效益，绩效指标完成。一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是质量指标。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项目（工程）验收合格率100%。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二是时效指标。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项目（工程）完成及时率达到100%。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三是时效指标。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项目完成及时率达到100%。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四是社会效益指标。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促进黑水县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县域商业建设工作，补齐县域商业短板，促进县域商业高质量发展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五是服务对象满意度指标。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受补助企业及服务对象满意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度均需达到98%以上。</w:t>
      </w:r>
    </w:p>
    <w:p w14:paraId="249A0B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二、评价结论及绩效分析</w:t>
      </w:r>
    </w:p>
    <w:p w14:paraId="501508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（一）评价结论</w:t>
      </w:r>
    </w:p>
    <w:p w14:paraId="60C24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本项目是围绕黑水县县域商业体系建设进行的，项目顺利实施，符合当地发展需求，符合国家产业发展政策，为黑水县县域经济高质量发展提供坚实基础及保障。</w:t>
      </w:r>
    </w:p>
    <w:p w14:paraId="1BF54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在资金使用方面，严格制定和执行了财务管理核算制度，资金使用规范，相关资料齐全，成本控制有效，无挪用、截留经费的情况发生。在项目管理方面，建立了相关制度，提高了工作人员的监管水平，保质保量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地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完成了项目的实施工作。项目实施后，有力促进了全县经济社会</w:t>
      </w:r>
      <w:bookmarkStart w:id="0" w:name="_GoBack"/>
      <w:bookmarkEnd w:id="0"/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又好又快发展，取得了显著的经济效益、社会效益和生态效益</w:t>
      </w:r>
      <w:r>
        <w:rPr>
          <w:rFonts w:hint="eastAsia" w:ascii="仿宋_GB2312" w:hAnsi="宋体" w:cs="Times New Roman"/>
          <w:kern w:val="2"/>
          <w:sz w:val="32"/>
          <w:szCs w:val="32"/>
          <w:lang w:val="zh-CN" w:eastAsia="zh-CN" w:bidi="ar-SA"/>
        </w:rPr>
        <w:t>。</w:t>
      </w:r>
    </w:p>
    <w:p w14:paraId="1AE436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center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  <w:t>（二）绩效分析</w:t>
      </w:r>
    </w:p>
    <w:p w14:paraId="11677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宋体" w:eastAsia="仿宋_GB2312" w:cs="Times New Roman"/>
          <w:b/>
          <w:bCs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宋体" w:eastAsia="仿宋_GB2312" w:cs="Times New Roman"/>
          <w:b/>
          <w:bCs/>
          <w:kern w:val="2"/>
          <w:sz w:val="32"/>
          <w:szCs w:val="32"/>
          <w:lang w:val="zh-CN" w:eastAsia="zh-CN" w:bidi="ar-SA"/>
        </w:rPr>
        <w:t>1.项目决策</w:t>
      </w:r>
    </w:p>
    <w:p w14:paraId="1726A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本项目是围绕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黑水县县域商业体系建设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进行的，本年度项目顺利实施，符合当地发展需求，符合国家产业发展政策，为黑水县商业体系发展提供坚实基础及保障。</w:t>
      </w:r>
    </w:p>
    <w:p w14:paraId="11999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9"/>
        <w:rPr>
          <w:rFonts w:hint="eastAsia" w:ascii="仿宋_GB2312" w:hAnsi="宋体" w:eastAsia="仿宋_GB2312" w:cs="Times New Roman"/>
          <w:b/>
          <w:bCs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宋体" w:eastAsia="仿宋_GB2312" w:cs="Times New Roman"/>
          <w:b/>
          <w:bCs/>
          <w:kern w:val="2"/>
          <w:sz w:val="32"/>
          <w:szCs w:val="32"/>
          <w:lang w:val="zh-CN" w:eastAsia="zh-CN" w:bidi="ar-SA"/>
        </w:rPr>
        <w:t>2.项目管理</w:t>
      </w:r>
    </w:p>
    <w:p w14:paraId="77CDD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2024年下达财政资金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191.18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万元，用于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商业体系建设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个方面内容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，2024年度顺利完成指标值，共拨付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黑水县县域商业体系建设项目资金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191.18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万元。</w:t>
      </w:r>
    </w:p>
    <w:p w14:paraId="42B55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该项目截止评价时点实际到位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zh-CN" w:eastAsia="zh-CN"/>
          <w14:textFill>
            <w14:solidFill>
              <w14:schemeClr w14:val="tx1"/>
            </w14:solidFill>
          </w14:textFill>
        </w:rPr>
        <w:t>资金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191.18万元，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资金到位率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100%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。该项目截止评价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时点项目资金的实际支出为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191.18万元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，主要支出为黑水县农产品上行服务网点项目施工费、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黑水县县域商业体系建设项目（县乡两级物流共配体系提升改造）设备购买、黑水县县域商业体系建设项目（农产品上行服务网点设备采购）、黑水县宜佳优选生活超市改造补助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等；支出标准严格按照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相关要求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进行支出，资金拨付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率100%，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支付依据合规合法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。</w:t>
      </w:r>
    </w:p>
    <w:p w14:paraId="0258D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9"/>
        <w:rPr>
          <w:rFonts w:hint="eastAsia" w:ascii="仿宋_GB2312" w:hAnsi="宋体" w:eastAsia="仿宋_GB2312" w:cs="Times New Roman"/>
          <w:b/>
          <w:bCs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宋体" w:eastAsia="仿宋_GB2312" w:cs="Times New Roman"/>
          <w:b/>
          <w:bCs/>
          <w:kern w:val="2"/>
          <w:sz w:val="32"/>
          <w:szCs w:val="32"/>
          <w:lang w:val="zh-CN" w:eastAsia="zh-CN" w:bidi="ar-SA"/>
        </w:rPr>
        <w:t>3.项目绩效</w:t>
      </w:r>
    </w:p>
    <w:p w14:paraId="54D5F7F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rPr>
          <w:rFonts w:hint="default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该项目绩效目标明确，具备实施条件，具有公共性，符合财政资金支持方向等；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项目（工程）验收合格率100%；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项目完成及时率达到100%；促进黑水县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县域商业建设工作，补齐县域商业短板，促进县域商业高质量发展；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该项目财政资金总预算191.18万元。我单位优化完善实施方案和绩效目标，加强运行监控，节约财政资金并提升资金效益，提升预算绩效管理水平。</w:t>
      </w:r>
    </w:p>
    <w:p w14:paraId="7A915F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根据资金文件要求，做到专款专用，及时拨付资金。群众满意度达100%。</w:t>
      </w:r>
    </w:p>
    <w:p w14:paraId="642B4E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楷体_GB2312" w:hAnsi="宋体" w:eastAsia="楷体_GB2312"/>
          <w:b w:val="0"/>
          <w:bCs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  <w:t>三、存在主要问题</w:t>
      </w:r>
    </w:p>
    <w:p w14:paraId="7211F6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无</w:t>
      </w:r>
    </w:p>
    <w:p w14:paraId="6627FE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  <w:t>四、相关措施建议</w:t>
      </w:r>
    </w:p>
    <w:p w14:paraId="19DC0E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无</w:t>
      </w:r>
    </w:p>
    <w:p w14:paraId="3EC76E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</w:p>
    <w:p w14:paraId="5FB1E1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  <w:t xml:space="preserve"> </w:t>
      </w:r>
    </w:p>
    <w:p w14:paraId="033FCC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3840" w:firstLineChars="1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黑水县发展改革和经信商务局</w:t>
      </w:r>
    </w:p>
    <w:p w14:paraId="2EA52D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0" w:firstLineChars="15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2025年8月20日</w:t>
      </w:r>
    </w:p>
    <w:p w14:paraId="52C8A9C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</w:p>
    <w:p w14:paraId="112A12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</w:p>
    <w:p w14:paraId="6C863AF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/>
          <w:lang w:val="zh-CN"/>
        </w:rPr>
      </w:pPr>
    </w:p>
    <w:p w14:paraId="58BB33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center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</w:p>
    <w:p w14:paraId="5D6C52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center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</w:p>
    <w:p w14:paraId="562B7F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252EC8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14931B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19CA0B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1CC1E356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47CC8263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yZDVmZmQ0ODYyOTRmNjFlMzhiYzE4NzdmZjJjYTAifQ=="/>
  </w:docVars>
  <w:rsids>
    <w:rsidRoot w:val="35957E89"/>
    <w:rsid w:val="003B2EE0"/>
    <w:rsid w:val="04561AF4"/>
    <w:rsid w:val="067D3D12"/>
    <w:rsid w:val="07100621"/>
    <w:rsid w:val="08C56F91"/>
    <w:rsid w:val="09A760DD"/>
    <w:rsid w:val="0D0B3D64"/>
    <w:rsid w:val="12050D5A"/>
    <w:rsid w:val="142D5229"/>
    <w:rsid w:val="14E82BDD"/>
    <w:rsid w:val="164640DA"/>
    <w:rsid w:val="18EA6F23"/>
    <w:rsid w:val="1A673EA4"/>
    <w:rsid w:val="1B5B5EB7"/>
    <w:rsid w:val="1C0A51E7"/>
    <w:rsid w:val="1D4254C1"/>
    <w:rsid w:val="1E3A2E1A"/>
    <w:rsid w:val="239515CF"/>
    <w:rsid w:val="267B54A5"/>
    <w:rsid w:val="299143EA"/>
    <w:rsid w:val="2AD3065B"/>
    <w:rsid w:val="2D0B591A"/>
    <w:rsid w:val="2DF860E1"/>
    <w:rsid w:val="2E5D1C02"/>
    <w:rsid w:val="2E61244C"/>
    <w:rsid w:val="2F58034A"/>
    <w:rsid w:val="324F01B8"/>
    <w:rsid w:val="32C51A10"/>
    <w:rsid w:val="336554EC"/>
    <w:rsid w:val="35957E89"/>
    <w:rsid w:val="360D6A6C"/>
    <w:rsid w:val="37F45347"/>
    <w:rsid w:val="3B0E0EF1"/>
    <w:rsid w:val="3BD35F36"/>
    <w:rsid w:val="3C5A03A9"/>
    <w:rsid w:val="3D27586A"/>
    <w:rsid w:val="404C688B"/>
    <w:rsid w:val="43BA32AA"/>
    <w:rsid w:val="463A408D"/>
    <w:rsid w:val="48E401FC"/>
    <w:rsid w:val="497F3F8F"/>
    <w:rsid w:val="4ABB1C1E"/>
    <w:rsid w:val="4BD85EAE"/>
    <w:rsid w:val="519D207E"/>
    <w:rsid w:val="52B13EB3"/>
    <w:rsid w:val="537F7C8D"/>
    <w:rsid w:val="552F22F5"/>
    <w:rsid w:val="55686E01"/>
    <w:rsid w:val="561B6FF9"/>
    <w:rsid w:val="56DC2A8F"/>
    <w:rsid w:val="59B455F9"/>
    <w:rsid w:val="59FD4CF2"/>
    <w:rsid w:val="5BC32832"/>
    <w:rsid w:val="5C7834CB"/>
    <w:rsid w:val="5D1F7DEB"/>
    <w:rsid w:val="5E2D5634"/>
    <w:rsid w:val="5F662B4D"/>
    <w:rsid w:val="60566219"/>
    <w:rsid w:val="60AB527D"/>
    <w:rsid w:val="66AF3F8D"/>
    <w:rsid w:val="67F325A0"/>
    <w:rsid w:val="68EC144B"/>
    <w:rsid w:val="69B54EF7"/>
    <w:rsid w:val="6B6C1E7E"/>
    <w:rsid w:val="6F40110E"/>
    <w:rsid w:val="70C74890"/>
    <w:rsid w:val="732D105C"/>
    <w:rsid w:val="744D7E06"/>
    <w:rsid w:val="75FE1F8C"/>
    <w:rsid w:val="771B7375"/>
    <w:rsid w:val="7EBFCD6B"/>
    <w:rsid w:val="7ED00AED"/>
    <w:rsid w:val="D5EF86EA"/>
    <w:rsid w:val="FEE7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3">
    <w:name w:val="toa heading"/>
    <w:basedOn w:val="1"/>
    <w:next w:val="1"/>
    <w:unhideWhenUsed/>
    <w:qFormat/>
    <w:uiPriority w:val="0"/>
    <w:pPr>
      <w:spacing w:before="120"/>
    </w:pPr>
    <w:rPr>
      <w:rFonts w:ascii="Arial" w:hAnsi="Arial" w:cs="Arial"/>
      <w:sz w:val="24"/>
    </w:rPr>
  </w:style>
  <w:style w:type="paragraph" w:styleId="4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5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Body Text First Indent 2"/>
    <w:basedOn w:val="5"/>
    <w:next w:val="1"/>
    <w:unhideWhenUsed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  <w:style w:type="paragraph" w:customStyle="1" w:styleId="15">
    <w:name w:val="NormalIndent"/>
    <w:next w:val="7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1517</Words>
  <Characters>1607</Characters>
  <Lines>0</Lines>
  <Paragraphs>0</Paragraphs>
  <TotalTime>4</TotalTime>
  <ScaleCrop>false</ScaleCrop>
  <LinksUpToDate>false</LinksUpToDate>
  <CharactersWithSpaces>1608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2024-07-25T15:12:00Z</dcterms:created>
  <dc:creator>ཧེ་མ་ལ་ཡ།</dc:creator>
  <cp:lastModifiedBy>H.</cp:lastModifiedBy>
  <dcterms:modified xsi:type="dcterms:W3CDTF">2025-09-01T07:28:46Z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928479F605D74BDE83CCFEB83F3DB4DF_13</vt:lpwstr>
  </property>
  <property fmtid="{D5CDD505-2E9C-101B-9397-08002B2CF9AE}" pid="4" name="KSOTemplateDocerSaveRecord">
    <vt:lpwstr>eyJoZGlkIjoiZjM4YWY2YTViMzhmNTU4ZGUyOTZhYTMzYTZjYzlkNWEiLCJ1c2VySWQiOiIzODkwMTcyMjQifQ==</vt:lpwstr>
  </property>
</Properties>
</file>