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BC8AB">
      <w:pPr>
        <w:pStyle w:val="8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黑水县发展改革和经信商务局</w:t>
      </w:r>
    </w:p>
    <w:p w14:paraId="38A65DE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320" w:leftChars="-1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2023年服务业市场经营主体扶持补助资金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和2024年一季度阿坝州经济“开门红”</w:t>
      </w:r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服务业激励政策扶持补助奖励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项目的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绩效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报告</w:t>
      </w:r>
    </w:p>
    <w:p w14:paraId="6B97FA0D">
      <w:pPr>
        <w:pStyle w:val="8"/>
        <w:spacing w:line="60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 w14:paraId="6A9C5DF9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一、评价工作开展及项目情况</w:t>
      </w:r>
    </w:p>
    <w:p w14:paraId="265DC6B2">
      <w:pPr>
        <w:adjustRightInd w:val="0"/>
        <w:snapToGrid w:val="0"/>
        <w:spacing w:line="60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（一）项目基本情况。</w:t>
      </w:r>
    </w:p>
    <w:p w14:paraId="2BFBB2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该项目为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提升企业报表积极性，</w:t>
      </w:r>
      <w:r>
        <w:rPr>
          <w:rFonts w:hint="eastAsia" w:ascii="仿宋_GB2312" w:hAnsi="宋体" w:cs="仿宋_GB2312"/>
          <w:color w:val="000000"/>
          <w:sz w:val="31"/>
          <w:szCs w:val="31"/>
          <w:lang w:val="en-US" w:eastAsia="zh-CN"/>
        </w:rPr>
        <w:t>持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续推动服务业提档升级，推动商贸流通业的提质增速，保持经济平稳较快发展。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项目主要建设内容：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兑现202</w:t>
      </w:r>
      <w:r>
        <w:rPr>
          <w:rFonts w:hint="eastAsia" w:ascii="仿宋_GB2312" w:eastAsia="仿宋_GB2312" w:cs="仿宋_GB2312"/>
          <w:color w:val="000000"/>
          <w:sz w:val="31"/>
          <w:szCs w:val="31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年商务领域服务业市场经营主体扶持补助资金和2024年一季度阿坝州经济“开门红”</w:t>
      </w:r>
      <w:r>
        <w:rPr>
          <w:rFonts w:hint="default" w:ascii="仿宋_GB2312" w:hAnsi="宋体" w:eastAsia="仿宋_GB2312" w:cs="仿宋_GB2312"/>
          <w:color w:val="000000"/>
          <w:sz w:val="31"/>
          <w:szCs w:val="31"/>
          <w:lang w:eastAsia="zh-CN"/>
        </w:rPr>
        <w:t>服务业激励政策扶持补助奖励资金</w:t>
      </w:r>
      <w:r>
        <w:rPr>
          <w:rFonts w:hint="eastAsia" w:ascii="仿宋_GB2312" w:hAnsi="宋体" w:cs="仿宋_GB2312"/>
          <w:color w:val="000000"/>
          <w:sz w:val="31"/>
          <w:szCs w:val="31"/>
          <w:lang w:eastAsia="zh-CN"/>
        </w:rPr>
        <w:t>，按照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关于兑现2023年度商务领域服务业市场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经营主体扶持补助资金的通知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（阿州财建〔2024〕84号）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关于兑现2024年一季度阿坝州经济“开门红”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服务业激励政策扶持补助奖励资金的通知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（阿州财建〔2024〕79号）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执行</w:t>
      </w:r>
      <w:r>
        <w:rPr>
          <w:rFonts w:hint="eastAsia" w:ascii="仿宋_GB2312" w:eastAsia="仿宋_GB2312"/>
          <w:kern w:val="0"/>
          <w:sz w:val="32"/>
          <w:szCs w:val="32"/>
          <w:lang w:val="en-US" w:eastAsia="zh-CN"/>
        </w:rPr>
        <w:t>。</w:t>
      </w:r>
    </w:p>
    <w:p w14:paraId="69947A77">
      <w:pPr>
        <w:pStyle w:val="2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eastAsia" w:ascii="仿宋_GB2312"/>
          <w:kern w:val="0"/>
          <w:sz w:val="32"/>
          <w:szCs w:val="32"/>
          <w:lang w:val="en-US" w:eastAsia="zh-CN"/>
        </w:rPr>
        <w:t>2024年县财政下达扶持补助资金24.4万元，用于</w:t>
      </w:r>
      <w:r>
        <w:rPr>
          <w:rFonts w:hint="eastAsia" w:ascii="仿宋_GB2312" w:eastAsia="仿宋_GB2312" w:cs="仿宋_GB2312"/>
          <w:color w:val="000000"/>
          <w:sz w:val="31"/>
          <w:szCs w:val="31"/>
          <w:lang w:val="en-US" w:eastAsia="zh-CN"/>
        </w:rPr>
        <w:t>扶持服务业企业升规（限）和限额以上商贸流通企业补助资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金和对一季度营业收入增速超过10%的服务业规上企业、限上企业、限上个体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奖补</w:t>
      </w:r>
      <w:r>
        <w:rPr>
          <w:rFonts w:hint="eastAsia" w:ascii="仿宋_GB2312"/>
          <w:kern w:val="0"/>
          <w:sz w:val="32"/>
          <w:szCs w:val="32"/>
          <w:lang w:val="en-US" w:eastAsia="zh-CN"/>
        </w:rPr>
        <w:t>。</w:t>
      </w:r>
    </w:p>
    <w:p w14:paraId="4D0FCA7F">
      <w:pPr>
        <w:adjustRightInd w:val="0"/>
        <w:snapToGrid w:val="0"/>
        <w:spacing w:line="600" w:lineRule="exact"/>
        <w:ind w:firstLine="720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（二）项目绩效目标。</w:t>
      </w:r>
    </w:p>
    <w:p w14:paraId="4066D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通过</w:t>
      </w:r>
      <w:r>
        <w:rPr>
          <w:rFonts w:hint="default" w:ascii="仿宋_GB2312" w:hAnsi="宋体" w:eastAsia="仿宋_GB2312" w:cs="仿宋_GB2312"/>
          <w:color w:val="000000"/>
          <w:sz w:val="31"/>
          <w:szCs w:val="31"/>
          <w:lang w:eastAsia="zh-CN"/>
        </w:rPr>
        <w:t>激励政策扶持补助</w:t>
      </w:r>
      <w:r>
        <w:rPr>
          <w:rFonts w:hint="eastAsia" w:ascii="仿宋_GB2312" w:hAnsi="宋体" w:cs="仿宋_GB2312"/>
          <w:color w:val="000000"/>
          <w:sz w:val="31"/>
          <w:szCs w:val="31"/>
          <w:lang w:eastAsia="zh-CN"/>
        </w:rPr>
        <w:t>企业，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提升企业报表积极性，</w:t>
      </w:r>
      <w:r>
        <w:rPr>
          <w:rFonts w:hint="eastAsia" w:ascii="仿宋_GB2312" w:hAnsi="宋体" w:cs="仿宋_GB2312"/>
          <w:color w:val="000000"/>
          <w:sz w:val="31"/>
          <w:szCs w:val="31"/>
          <w:lang w:val="en-US" w:eastAsia="zh-CN"/>
        </w:rPr>
        <w:t>持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续推动服务业提档升级，推动商贸流通业的提质增速，保持经济平稳较快发展</w:t>
      </w:r>
      <w:r>
        <w:rPr>
          <w:rFonts w:hint="eastAsia" w:ascii="仿宋_GB2312" w:hAnsi="宋体" w:cs="仿宋_GB2312"/>
          <w:color w:val="000000"/>
          <w:sz w:val="31"/>
          <w:szCs w:val="31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该项目绩效目标明确，具备实施条件，具有公共性，符合财政资金支持方向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资金总预算24.40万元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我单位优化完善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实施方案和绩效目标，加强运行监控，节约财政资金并提升资金效益，提升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预算绩效管理水平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。</w:t>
      </w:r>
    </w:p>
    <w:p w14:paraId="249A0B6D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二、评价结论及绩效分析</w:t>
      </w:r>
    </w:p>
    <w:p w14:paraId="50150874">
      <w:pPr>
        <w:adjustRightInd w:val="0"/>
        <w:snapToGrid w:val="0"/>
        <w:spacing w:line="60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0C2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我县</w:t>
      </w:r>
      <w:r>
        <w:rPr>
          <w:rFonts w:hint="eastAsia" w:ascii="仿宋_GB2312" w:eastAsia="仿宋_GB2312" w:cs="仿宋_GB2312"/>
          <w:color w:val="000000"/>
          <w:sz w:val="31"/>
          <w:szCs w:val="31"/>
          <w:lang w:val="en-US" w:eastAsia="zh-CN"/>
        </w:rPr>
        <w:t>服务业企业升规（限）和限额以上商贸流通企业补助资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金和对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一季度营业收入增速超过10%的服务业规上企业、限上企业、限上个体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进行的，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顺利实施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，符合当地发展需求，</w:t>
      </w:r>
      <w:r>
        <w:rPr>
          <w:rFonts w:hint="eastAsia" w:ascii="仿宋_GB2312" w:hAnsi="仿宋" w:eastAsia="仿宋_GB2312" w:cs="仿宋_GB2312"/>
          <w:sz w:val="32"/>
          <w:szCs w:val="32"/>
        </w:rPr>
        <w:t>符合国家产业发展政策</w:t>
      </w:r>
      <w:r>
        <w:rPr>
          <w:rFonts w:hint="eastAsia" w:ascii="仿宋_GB2312" w:hAnsi="仿宋" w:cs="仿宋_GB2312"/>
          <w:sz w:val="32"/>
          <w:szCs w:val="32"/>
          <w:lang w:eastAsia="zh-CN"/>
        </w:rPr>
        <w:t>，为黑水县各经营主体持续发展提供坚实基础及保障。</w:t>
      </w:r>
    </w:p>
    <w:p w14:paraId="1BF5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在资金使用方面，严格制定和执行了财务管理核算制度，资金使用规范，相关资料齐全，成本控制有效，无挪用、截留经费的情况发生。在项目管理方面，建立了相关制度，提高了工作人员的监管水平，保质保量</w:t>
      </w:r>
      <w:r>
        <w:rPr>
          <w:rFonts w:hint="eastAsia" w:ascii="仿宋_GB2312" w:hAnsi="宋体" w:cs="Times New Roman"/>
          <w:kern w:val="2"/>
          <w:sz w:val="32"/>
          <w:szCs w:val="32"/>
          <w:lang w:val="en-US" w:eastAsia="zh-CN" w:bidi="ar-SA"/>
        </w:rPr>
        <w:t>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完成了项目的实施工作。项目实施后，有力促进了全县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服务业企业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又好又快发展，取得了显著的经济效益、社会效益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。</w:t>
      </w:r>
    </w:p>
    <w:p w14:paraId="165518EC">
      <w:pPr>
        <w:ind w:firstLine="643" w:firstLineChars="200"/>
        <w:outlineLvl w:val="0"/>
        <w:rPr>
          <w:rFonts w:ascii="仿宋_GB2312" w:hAnsi="宋体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（二）绩效分析</w:t>
      </w:r>
    </w:p>
    <w:p w14:paraId="1AA80267">
      <w:pPr>
        <w:spacing w:line="580" w:lineRule="exact"/>
        <w:ind w:firstLine="643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项目决策</w:t>
      </w:r>
    </w:p>
    <w:p w14:paraId="25DD1170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我县</w:t>
      </w:r>
      <w:r>
        <w:rPr>
          <w:rFonts w:hint="eastAsia" w:ascii="仿宋_GB2312" w:eastAsia="仿宋_GB2312" w:cs="仿宋_GB2312"/>
          <w:color w:val="000000"/>
          <w:sz w:val="31"/>
          <w:szCs w:val="31"/>
          <w:lang w:val="en-US" w:eastAsia="zh-CN"/>
        </w:rPr>
        <w:t>服务业企业升规（限）和限额以上商贸流通企业补助资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金和对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一季度营业收入增速超过10%的服务业规上企业、限上企业、限上个体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进行的，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顺利实施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val="en-US" w:eastAsia="zh-CN"/>
        </w:rPr>
        <w:t>，符合当地发展需求，</w:t>
      </w:r>
      <w:r>
        <w:rPr>
          <w:rFonts w:hint="eastAsia" w:ascii="仿宋_GB2312" w:hAnsi="仿宋" w:eastAsia="仿宋_GB2312" w:cs="仿宋_GB2312"/>
          <w:sz w:val="32"/>
          <w:szCs w:val="32"/>
        </w:rPr>
        <w:t>符合国家产业发展政策</w:t>
      </w:r>
      <w:r>
        <w:rPr>
          <w:rFonts w:hint="eastAsia" w:ascii="仿宋_GB2312" w:hAnsi="仿宋" w:cs="仿宋_GB2312"/>
          <w:sz w:val="32"/>
          <w:szCs w:val="32"/>
          <w:lang w:eastAsia="zh-CN"/>
        </w:rPr>
        <w:t>，为黑水县各经营主体持续发展提供坚实基础及保障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0C40BBB">
      <w:pPr>
        <w:spacing w:line="580" w:lineRule="exact"/>
        <w:ind w:firstLine="643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2</w:t>
      </w:r>
      <w:r>
        <w:rPr>
          <w:rFonts w:hint="eastAsia" w:ascii="仿宋_GB2312" w:hAnsi="仿宋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项目管理</w:t>
      </w:r>
    </w:p>
    <w:p w14:paraId="2990E445">
      <w:pPr>
        <w:spacing w:line="580" w:lineRule="exact"/>
        <w:ind w:firstLine="640" w:firstLineChars="200"/>
        <w:rPr>
          <w:rFonts w:hint="eastAsia" w:ascii="仿宋_GB2312" w:hAnsi="宋体"/>
          <w:szCs w:val="32"/>
          <w:lang w:val="zh-CN"/>
        </w:rPr>
      </w:pPr>
      <w:r>
        <w:rPr>
          <w:rFonts w:hint="eastAsia" w:ascii="仿宋_GB2312"/>
          <w:kern w:val="0"/>
          <w:sz w:val="32"/>
          <w:szCs w:val="32"/>
          <w:lang w:val="en-US" w:eastAsia="zh-CN"/>
        </w:rPr>
        <w:t>2024年县财政下达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202</w:t>
      </w:r>
      <w:r>
        <w:rPr>
          <w:rFonts w:hint="eastAsia" w:ascii="仿宋_GB2312" w:eastAsia="仿宋_GB2312" w:cs="仿宋_GB2312"/>
          <w:color w:val="000000"/>
          <w:sz w:val="31"/>
          <w:szCs w:val="31"/>
          <w:lang w:val="en-US" w:eastAsia="zh-CN"/>
        </w:rPr>
        <w:t>3</w:t>
      </w:r>
      <w:r>
        <w:rPr>
          <w:rFonts w:hint="eastAsia" w:ascii="仿宋_GB2312" w:hAnsi="宋体" w:eastAsia="仿宋_GB2312" w:cs="仿宋_GB2312"/>
          <w:color w:val="000000"/>
          <w:sz w:val="31"/>
          <w:szCs w:val="31"/>
          <w:lang w:eastAsia="zh-CN"/>
        </w:rPr>
        <w:t>年商务领域服务业市场经营主体扶持补助资金和2024年一季度阿坝州经济“开门红”</w:t>
      </w:r>
      <w:r>
        <w:rPr>
          <w:rFonts w:hint="default" w:ascii="仿宋_GB2312" w:hAnsi="宋体" w:eastAsia="仿宋_GB2312" w:cs="仿宋_GB2312"/>
          <w:color w:val="000000"/>
          <w:sz w:val="31"/>
          <w:szCs w:val="31"/>
          <w:lang w:eastAsia="zh-CN"/>
        </w:rPr>
        <w:t>服务业激励政策扶持补助奖励资</w:t>
      </w:r>
      <w:r>
        <w:rPr>
          <w:rFonts w:hint="eastAsia" w:ascii="仿宋_GB2312"/>
          <w:kern w:val="0"/>
          <w:sz w:val="32"/>
          <w:szCs w:val="32"/>
          <w:lang w:val="en-US" w:eastAsia="zh-CN"/>
        </w:rPr>
        <w:t>金24.40万元，用于</w:t>
      </w:r>
      <w:r>
        <w:rPr>
          <w:rFonts w:hint="eastAsia" w:ascii="仿宋_GB2312" w:eastAsia="仿宋_GB2312" w:cs="仿宋_GB2312"/>
          <w:color w:val="000000"/>
          <w:sz w:val="31"/>
          <w:szCs w:val="31"/>
          <w:lang w:val="en-US" w:eastAsia="zh-CN"/>
        </w:rPr>
        <w:t>服务业企业升规（限）和限额以上商贸流通企业补助资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金和对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一季度营业收入增速超过10%的服务业规上企业、限上企业、限上个体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奖励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2024年度顺利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完成指标值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，共拨付电子商务发展资金24.40万元</w:t>
      </w:r>
      <w:r>
        <w:rPr>
          <w:rFonts w:hint="eastAsia" w:ascii="仿宋_GB2312" w:hAnsi="宋体"/>
          <w:szCs w:val="32"/>
          <w:lang w:val="zh-CN"/>
        </w:rPr>
        <w:t>。</w:t>
      </w:r>
    </w:p>
    <w:p w14:paraId="3758CBE6">
      <w:pPr>
        <w:pStyle w:val="2"/>
        <w:ind w:left="0" w:leftChars="0"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项目制度办法体系健全、要素完备</w:t>
      </w:r>
      <w:r>
        <w:rPr>
          <w:rFonts w:hint="eastAsia" w:ascii="仿宋_GB2312" w:hAnsi="Times New Roman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；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资金分配因素选取充分考虑相关行业事业发展实际和发展需求，实行入库项目动态管理，明确项目申报审核程序，按规定程序履行项目审批，资金分配严格按管理办法执行，决策程序符合管理要求，及时高效</w:t>
      </w:r>
      <w:r>
        <w:rPr>
          <w:rFonts w:hint="eastAsia" w:ascii="仿宋_GB2312" w:hAnsi="Times New Roman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。</w:t>
      </w:r>
    </w:p>
    <w:p w14:paraId="0BA8D4AF">
      <w:pPr>
        <w:spacing w:line="580" w:lineRule="exact"/>
        <w:ind w:firstLine="643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3</w:t>
      </w:r>
      <w:r>
        <w:rPr>
          <w:rFonts w:hint="eastAsia" w:ascii="仿宋_GB2312" w:hAnsi="仿宋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项目绩效</w:t>
      </w:r>
    </w:p>
    <w:p w14:paraId="6EE472E8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资金充分发挥效益，绩效指标完成。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一是数量指标。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给予3家升规（限）入统企业奖励11.00万元、18家商贸服务业统计工作经费3.90万元、12家一季度营业收入增速超过10%商贸单位9.50万元。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二是时效指标。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资金拨付率达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100%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是社会效益指标。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补助奖励为企业提供了发展动力，鼓励更多市场主体参与经济活动，形成良性竞争，增强了市场整体活力。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四是服务对象满意度指标。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受益商户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满意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度均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达到98%以上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483751B8"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根据资金文件要求，做到专款专用，及时拨付资金。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满意度达100%。</w:t>
      </w:r>
    </w:p>
    <w:p w14:paraId="3FC2DE90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三、存在主要问题</w:t>
      </w:r>
    </w:p>
    <w:p w14:paraId="434B925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02219E89">
      <w:pPr>
        <w:spacing w:line="58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四、相关措施建议</w:t>
      </w:r>
    </w:p>
    <w:p w14:paraId="78D8199B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5EEF3D95">
      <w:pPr>
        <w:pStyle w:val="2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</w:p>
    <w:p w14:paraId="3235D1AE">
      <w:pPr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 xml:space="preserve"> </w:t>
      </w:r>
    </w:p>
    <w:p w14:paraId="09A63B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leftChars="400" w:firstLine="2880" w:firstLineChars="900"/>
        <w:textAlignment w:val="auto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" w:cs="仿宋_GB2312"/>
          <w:sz w:val="32"/>
          <w:szCs w:val="32"/>
          <w:lang w:eastAsia="zh-CN"/>
        </w:rPr>
        <w:t>黑水县发展改革和经信商务局</w:t>
      </w:r>
    </w:p>
    <w:p w14:paraId="72200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default"/>
          <w:lang w:val="en-US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>2025年8月20日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MDcxZjVhNjUyOWExNzNkMWE2Y2JmNGIxYjBmYzkifQ=="/>
  </w:docVars>
  <w:rsids>
    <w:rsidRoot w:val="771D4D51"/>
    <w:rsid w:val="001B6E19"/>
    <w:rsid w:val="002659D4"/>
    <w:rsid w:val="003102F7"/>
    <w:rsid w:val="0066096C"/>
    <w:rsid w:val="01AD5759"/>
    <w:rsid w:val="02115CC5"/>
    <w:rsid w:val="025A34EF"/>
    <w:rsid w:val="038E5636"/>
    <w:rsid w:val="04F45B45"/>
    <w:rsid w:val="052E79B8"/>
    <w:rsid w:val="07BE007D"/>
    <w:rsid w:val="09D5150E"/>
    <w:rsid w:val="0C553F9F"/>
    <w:rsid w:val="0D2445AA"/>
    <w:rsid w:val="0D916BF9"/>
    <w:rsid w:val="0DAA04AC"/>
    <w:rsid w:val="0E287B27"/>
    <w:rsid w:val="0E320E7D"/>
    <w:rsid w:val="100E7646"/>
    <w:rsid w:val="12282338"/>
    <w:rsid w:val="137D30BD"/>
    <w:rsid w:val="13D84738"/>
    <w:rsid w:val="149D76B5"/>
    <w:rsid w:val="14D678DA"/>
    <w:rsid w:val="161E1D8F"/>
    <w:rsid w:val="1A6874EB"/>
    <w:rsid w:val="1AA4225D"/>
    <w:rsid w:val="1E0670A5"/>
    <w:rsid w:val="203A4533"/>
    <w:rsid w:val="21262258"/>
    <w:rsid w:val="22632141"/>
    <w:rsid w:val="22807600"/>
    <w:rsid w:val="22826D8E"/>
    <w:rsid w:val="24A40CCA"/>
    <w:rsid w:val="268055AD"/>
    <w:rsid w:val="27BE3283"/>
    <w:rsid w:val="29EC0622"/>
    <w:rsid w:val="2AF86ED7"/>
    <w:rsid w:val="2BAB6B7B"/>
    <w:rsid w:val="2D807894"/>
    <w:rsid w:val="30CA03E2"/>
    <w:rsid w:val="30D360EA"/>
    <w:rsid w:val="31C6145E"/>
    <w:rsid w:val="337F40AD"/>
    <w:rsid w:val="358142E1"/>
    <w:rsid w:val="35887BB0"/>
    <w:rsid w:val="36C03740"/>
    <w:rsid w:val="36C57C57"/>
    <w:rsid w:val="36E81785"/>
    <w:rsid w:val="37D50947"/>
    <w:rsid w:val="39923F0D"/>
    <w:rsid w:val="39D81459"/>
    <w:rsid w:val="3B8B08A8"/>
    <w:rsid w:val="3D417973"/>
    <w:rsid w:val="3DBA6615"/>
    <w:rsid w:val="3F05684B"/>
    <w:rsid w:val="41085735"/>
    <w:rsid w:val="42991C74"/>
    <w:rsid w:val="43727992"/>
    <w:rsid w:val="43FF22E4"/>
    <w:rsid w:val="44AC2F3E"/>
    <w:rsid w:val="46D74E0F"/>
    <w:rsid w:val="489F1B09"/>
    <w:rsid w:val="491227F0"/>
    <w:rsid w:val="49D272E9"/>
    <w:rsid w:val="4CBF62A7"/>
    <w:rsid w:val="4E3D67F4"/>
    <w:rsid w:val="4FDF12ED"/>
    <w:rsid w:val="57F85919"/>
    <w:rsid w:val="5A92474A"/>
    <w:rsid w:val="5ACF32C8"/>
    <w:rsid w:val="5DEA3A96"/>
    <w:rsid w:val="5DFC2EA5"/>
    <w:rsid w:val="5F4B137B"/>
    <w:rsid w:val="605A7FDE"/>
    <w:rsid w:val="61F15310"/>
    <w:rsid w:val="630B32EB"/>
    <w:rsid w:val="636D6F5C"/>
    <w:rsid w:val="63E65DE1"/>
    <w:rsid w:val="63F70481"/>
    <w:rsid w:val="67931A64"/>
    <w:rsid w:val="68207161"/>
    <w:rsid w:val="691B3060"/>
    <w:rsid w:val="6A2B6E81"/>
    <w:rsid w:val="6A537326"/>
    <w:rsid w:val="6A58493C"/>
    <w:rsid w:val="6A59769C"/>
    <w:rsid w:val="6A836C55"/>
    <w:rsid w:val="6AEB026C"/>
    <w:rsid w:val="6D5B4E6F"/>
    <w:rsid w:val="6E4A2E6C"/>
    <w:rsid w:val="6F950070"/>
    <w:rsid w:val="70203D8A"/>
    <w:rsid w:val="714A161D"/>
    <w:rsid w:val="72C07920"/>
    <w:rsid w:val="730A1637"/>
    <w:rsid w:val="74595B44"/>
    <w:rsid w:val="75354B6D"/>
    <w:rsid w:val="75C700A4"/>
    <w:rsid w:val="767263A2"/>
    <w:rsid w:val="771D4D51"/>
    <w:rsid w:val="77EA6D93"/>
    <w:rsid w:val="79FC51E1"/>
    <w:rsid w:val="7A977350"/>
    <w:rsid w:val="7B226FCC"/>
    <w:rsid w:val="7B9F061D"/>
    <w:rsid w:val="7CB85C6D"/>
    <w:rsid w:val="7F2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1501</Words>
  <Characters>1603</Characters>
  <Lines>9</Lines>
  <Paragraphs>2</Paragraphs>
  <TotalTime>2</TotalTime>
  <ScaleCrop>false</ScaleCrop>
  <LinksUpToDate>false</LinksUpToDate>
  <CharactersWithSpaces>1604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2020-06-30T08:13:00Z</dcterms:created>
  <dc:creator>Administrator</dc:creator>
  <cp:lastModifiedBy>H.</cp:lastModifiedBy>
  <cp:lastPrinted>2020-07-07T07:49:00Z</cp:lastPrinted>
  <dcterms:modified xsi:type="dcterms:W3CDTF">2025-09-01T07:32:33Z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7756D68833C54D90A2BAC21B0400B83C</vt:lpwstr>
  </property>
  <property fmtid="{D5CDD505-2E9C-101B-9397-08002B2CF9AE}" pid="4" name="KSOTemplateDocerSaveRecord">
    <vt:lpwstr>eyJoZGlkIjoiZjM4YWY2YTViMzhmNTU4ZGUyOTZhYTMzYTZjYzlkNWEiLCJ1c2VySWQiOiIzODkwMTcyMjQifQ==</vt:lpwstr>
  </property>
</Properties>
</file>