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F954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黑水县发展改革和经信商务局</w:t>
      </w:r>
    </w:p>
    <w:p w14:paraId="6C4BFE93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关于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2024年家电以旧换新补贴资金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的绩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评价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报告</w:t>
      </w:r>
    </w:p>
    <w:p w14:paraId="15457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bookmarkStart w:id="0" w:name="_GoBack"/>
      <w:bookmarkEnd w:id="0"/>
    </w:p>
    <w:p w14:paraId="350C36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一、评价工作开展及项目情况</w:t>
      </w:r>
    </w:p>
    <w:p w14:paraId="22089C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left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（一）项目基本情况。</w:t>
      </w:r>
    </w:p>
    <w:p w14:paraId="49B0D4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center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Times New Roman"/>
          <w:kern w:val="2"/>
          <w:sz w:val="32"/>
          <w:szCs w:val="32"/>
          <w:lang w:val="zh-CN" w:eastAsia="zh-CN" w:bidi="ar-SA"/>
        </w:rPr>
        <w:t>为深入贯彻党中央、国务院和省委、省政府、州委、州政府、县委、县政府关于推动大规模设备更新和消费品以旧换新的决策部署，有效提高全县经济循环质量和水平</w:t>
      </w:r>
      <w:r>
        <w:rPr>
          <w:rFonts w:hint="eastAsia" w:ascii="仿宋_GB2312" w:hAnsi="仿宋" w:eastAsia="仿宋_GB2312" w:cs="Times New Roman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开展汽车和家电以旧换新补贴。</w:t>
      </w:r>
    </w:p>
    <w:p w14:paraId="4649A8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center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  <w:t>（二）项目绩效目标。</w:t>
      </w:r>
    </w:p>
    <w:p w14:paraId="4E1EE9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补贴资金充分发挥效益，绩效指标完成。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一是数量指标。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全县家电以旧换新补贴申请审核通过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932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笔，兑付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2笔。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二是时效指标。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家电以旧换新补贴申请兑付率达100%。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三是生态效益指标。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提升社会节能减排效果，提高旧家电拆解后的资源循环利用率。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四是服务对象满意度指标。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享受补助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群众满意度均达到98%以上。</w:t>
      </w:r>
    </w:p>
    <w:p w14:paraId="249A0B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二、评价结论及绩效分析</w:t>
      </w:r>
    </w:p>
    <w:p w14:paraId="501508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（一）评价结论</w:t>
      </w:r>
    </w:p>
    <w:p w14:paraId="60C24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本项目是围绕黑水县家电以旧换新进行的，项目顺利实施，符合当地发展需求，符合国家产业发展政策，为黑水县县域经济高质量发展提供坚实基础及保障。</w:t>
      </w:r>
    </w:p>
    <w:p w14:paraId="1BF54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在资金使用方面，严格制定和执行了财务管理核算制度，资金使用规范，相关资料齐全，成本控制有效，无挪用、截留经费的情况发生。在项目管理方面，建立了相关制度，提高了工作人员的监管水平，保质保量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地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完成了项目的实施工作。项目实施后，有力促进了全县经济社会又好又快发展，取得了显著的经济效益、社会效益和生态效益</w:t>
      </w:r>
      <w:r>
        <w:rPr>
          <w:rFonts w:hint="eastAsia" w:ascii="仿宋_GB2312" w:hAnsi="宋体" w:cs="Times New Roman"/>
          <w:kern w:val="2"/>
          <w:sz w:val="32"/>
          <w:szCs w:val="32"/>
          <w:lang w:val="zh-CN" w:eastAsia="zh-CN" w:bidi="ar-SA"/>
        </w:rPr>
        <w:t>。</w:t>
      </w:r>
    </w:p>
    <w:p w14:paraId="1AE436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center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  <w:t>（二）绩效分析</w:t>
      </w:r>
    </w:p>
    <w:p w14:paraId="11677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宋体" w:eastAsia="仿宋_GB2312" w:cs="Times New Roman"/>
          <w:b/>
          <w:bCs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宋体" w:eastAsia="仿宋_GB2312" w:cs="Times New Roman"/>
          <w:b/>
          <w:bCs/>
          <w:kern w:val="2"/>
          <w:sz w:val="32"/>
          <w:szCs w:val="32"/>
          <w:lang w:val="zh-CN" w:eastAsia="zh-CN" w:bidi="ar-SA"/>
        </w:rPr>
        <w:t>1.项目决策</w:t>
      </w:r>
    </w:p>
    <w:p w14:paraId="1726A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本项目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《四川省人民政府办公厅关于印发〈进一步支持大规模设备更新和消费品以旧换新的若干政策措施〉的通知》(川办发〔2024〕37号)相关要求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进行，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围绕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黑水县家电以旧换新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进行的，本年度项目顺利实施，符合当地发展需求，符合国家产业发展政策，为黑水县经营主体发展提供坚实基础及保障。</w:t>
      </w:r>
    </w:p>
    <w:p w14:paraId="11999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9"/>
        <w:rPr>
          <w:rFonts w:hint="eastAsia" w:ascii="仿宋_GB2312" w:hAnsi="宋体" w:eastAsia="仿宋_GB2312" w:cs="Times New Roman"/>
          <w:b/>
          <w:bCs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宋体" w:eastAsia="仿宋_GB2312" w:cs="Times New Roman"/>
          <w:b/>
          <w:bCs/>
          <w:kern w:val="2"/>
          <w:sz w:val="32"/>
          <w:szCs w:val="32"/>
          <w:lang w:val="zh-CN" w:eastAsia="zh-CN" w:bidi="ar-SA"/>
        </w:rPr>
        <w:t>2.项目管理</w:t>
      </w:r>
    </w:p>
    <w:p w14:paraId="77CDD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2024年下达财政资金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44.89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元（一般资金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6.77万元，政府性基金38.12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），用于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全县家电以旧换新补贴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，2024年度顺利完成指标值，共拨付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家电以旧换新补贴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资金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44.89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万元。</w:t>
      </w:r>
    </w:p>
    <w:p w14:paraId="42B55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该项目截止评价时点实际到位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zh-CN" w:eastAsia="zh-CN"/>
          <w14:textFill>
            <w14:solidFill>
              <w14:schemeClr w14:val="tx1"/>
            </w14:solidFill>
          </w14:textFill>
        </w:rPr>
        <w:t>资金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44.89万元（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资金到位率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100%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zh-CN"/>
          <w14:textFill>
            <w14:solidFill>
              <w14:schemeClr w14:val="tx1"/>
            </w14:solidFill>
          </w14:textFill>
        </w:rPr>
        <w:t>。该项目截止评价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时点项目资金的实际支出为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44.89万元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支出标准严格按照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《四川省人民政府办公厅关于印发〈进一步支持大规模设备更新和消费品以旧换新的若干政策措施〉的通知》(川办发〔2024〕37号)相关要求执行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，全县家电以旧换新补贴申请审核通过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932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笔，兑付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932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笔，发放补贴资金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44.89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万元（其中拨付一般资金6.7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万元，超长期特别国债资金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38.12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万元），家电以旧换新补贴申请兑付率达100%，支付依据合规合法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。</w:t>
      </w:r>
    </w:p>
    <w:p w14:paraId="0258D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outlineLvl w:val="9"/>
        <w:rPr>
          <w:rFonts w:hint="eastAsia" w:ascii="仿宋_GB2312" w:hAnsi="宋体" w:eastAsia="仿宋_GB2312" w:cs="Times New Roman"/>
          <w:b/>
          <w:bCs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宋体" w:eastAsia="仿宋_GB2312" w:cs="Times New Roman"/>
          <w:b/>
          <w:bCs/>
          <w:kern w:val="2"/>
          <w:sz w:val="32"/>
          <w:szCs w:val="32"/>
          <w:lang w:val="zh-CN" w:eastAsia="zh-CN" w:bidi="ar-SA"/>
        </w:rPr>
        <w:t>3.项目绩效</w:t>
      </w:r>
    </w:p>
    <w:p w14:paraId="54D5F7F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rPr>
          <w:rFonts w:hint="default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该项目绩效目标明确，具备实施条件，具有公共性，符合财政资金支持方向等；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项目（工程）验收合格率100%；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资金拨付率达到100%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该项目财政资金总预算44.89万元，执行率100%；我单位优化完善实施方案和绩效目标，加强运行监控，节约财政资金并提升资金效益，提升预算绩效管理水平。</w:t>
      </w:r>
    </w:p>
    <w:p w14:paraId="7A915F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根据资金文件要求，做到专款专用，及时拨付资金。群众满意度达100%。</w:t>
      </w:r>
    </w:p>
    <w:p w14:paraId="642B4E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楷体_GB2312" w:hAnsi="宋体" w:eastAsia="楷体_GB2312"/>
          <w:b w:val="0"/>
          <w:bCs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  <w:t>三、存在主要问题</w:t>
      </w:r>
    </w:p>
    <w:p w14:paraId="7211F6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无</w:t>
      </w:r>
    </w:p>
    <w:p w14:paraId="6627FE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  <w:t>四、相关措施建议</w:t>
      </w:r>
    </w:p>
    <w:p w14:paraId="19DC0E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无</w:t>
      </w:r>
    </w:p>
    <w:p w14:paraId="3EC76E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</w:p>
    <w:p w14:paraId="5FB1E1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  <w:t xml:space="preserve"> </w:t>
      </w:r>
    </w:p>
    <w:p w14:paraId="033FCC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3840" w:firstLineChars="1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黑水县发展改革和经信商务局</w:t>
      </w:r>
    </w:p>
    <w:p w14:paraId="2EA52D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0" w:firstLineChars="15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2025年8月20日</w:t>
      </w:r>
    </w:p>
    <w:p w14:paraId="52C8A9C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</w:p>
    <w:p w14:paraId="112A12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</w:p>
    <w:p w14:paraId="6C863AF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/>
          <w:lang w:val="zh-CN"/>
        </w:rPr>
      </w:pPr>
    </w:p>
    <w:p w14:paraId="58BB33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center"/>
        <w:rPr>
          <w:rFonts w:hint="eastAsia" w:ascii="楷体_GB2312" w:hAnsi="宋体" w:eastAsia="楷体_GB2312"/>
          <w:b/>
          <w:color w:val="000000" w:themeColor="text1"/>
          <w:sz w:val="32"/>
          <w:szCs w:val="32"/>
          <w:highlight w:val="none"/>
          <w:u w:val="none"/>
          <w:lang w:val="zh-CN"/>
          <w14:textFill>
            <w14:solidFill>
              <w14:schemeClr w14:val="tx1"/>
            </w14:solidFill>
          </w14:textFill>
        </w:rPr>
      </w:pPr>
    </w:p>
    <w:p w14:paraId="47CC8263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yZDVmZmQ0ODYyOTRmNjFlMzhiYzE4NzdmZjJjYTAifQ=="/>
  </w:docVars>
  <w:rsids>
    <w:rsidRoot w:val="35957E89"/>
    <w:rsid w:val="003B2EE0"/>
    <w:rsid w:val="04561AF4"/>
    <w:rsid w:val="067D3D12"/>
    <w:rsid w:val="07100621"/>
    <w:rsid w:val="08C56F91"/>
    <w:rsid w:val="09435467"/>
    <w:rsid w:val="09A760DD"/>
    <w:rsid w:val="0D0B3D64"/>
    <w:rsid w:val="12050D5A"/>
    <w:rsid w:val="142D5229"/>
    <w:rsid w:val="14E82BDD"/>
    <w:rsid w:val="164640DA"/>
    <w:rsid w:val="18EA6F23"/>
    <w:rsid w:val="1A673EA4"/>
    <w:rsid w:val="1A8567D8"/>
    <w:rsid w:val="1B5B5EB7"/>
    <w:rsid w:val="1C0A51E7"/>
    <w:rsid w:val="1E3A2E1A"/>
    <w:rsid w:val="239515CF"/>
    <w:rsid w:val="267B54A5"/>
    <w:rsid w:val="299143EA"/>
    <w:rsid w:val="2AD3065B"/>
    <w:rsid w:val="2D0B591A"/>
    <w:rsid w:val="2DF860E1"/>
    <w:rsid w:val="2E5D1C02"/>
    <w:rsid w:val="2E61244C"/>
    <w:rsid w:val="2F58034A"/>
    <w:rsid w:val="324F01B8"/>
    <w:rsid w:val="32C51A10"/>
    <w:rsid w:val="336554EC"/>
    <w:rsid w:val="35957E89"/>
    <w:rsid w:val="360D6A6C"/>
    <w:rsid w:val="37F45347"/>
    <w:rsid w:val="3B0E0EF1"/>
    <w:rsid w:val="3BD35F36"/>
    <w:rsid w:val="3C5A03A9"/>
    <w:rsid w:val="3D27586A"/>
    <w:rsid w:val="404C688B"/>
    <w:rsid w:val="43BA32AA"/>
    <w:rsid w:val="463A408D"/>
    <w:rsid w:val="48E401FC"/>
    <w:rsid w:val="497F3F8F"/>
    <w:rsid w:val="4AAE16A4"/>
    <w:rsid w:val="4ABB1C1E"/>
    <w:rsid w:val="4BD85EAE"/>
    <w:rsid w:val="519D207E"/>
    <w:rsid w:val="52B13EB3"/>
    <w:rsid w:val="537F7C8D"/>
    <w:rsid w:val="552F22F5"/>
    <w:rsid w:val="55686E01"/>
    <w:rsid w:val="561B6FF9"/>
    <w:rsid w:val="56DC2A8F"/>
    <w:rsid w:val="59B455F9"/>
    <w:rsid w:val="59FD4CF2"/>
    <w:rsid w:val="5BC32832"/>
    <w:rsid w:val="5C7834CB"/>
    <w:rsid w:val="5CD526CC"/>
    <w:rsid w:val="5D1F7DEB"/>
    <w:rsid w:val="5E2D5634"/>
    <w:rsid w:val="5F662B4D"/>
    <w:rsid w:val="60566219"/>
    <w:rsid w:val="60AB527D"/>
    <w:rsid w:val="667A23A2"/>
    <w:rsid w:val="66AF3F8D"/>
    <w:rsid w:val="67F325A0"/>
    <w:rsid w:val="68EC144B"/>
    <w:rsid w:val="691B590A"/>
    <w:rsid w:val="69B54EF7"/>
    <w:rsid w:val="69D13CE2"/>
    <w:rsid w:val="6D86790A"/>
    <w:rsid w:val="6F40110E"/>
    <w:rsid w:val="6FC234FD"/>
    <w:rsid w:val="70C74890"/>
    <w:rsid w:val="72081252"/>
    <w:rsid w:val="732D105C"/>
    <w:rsid w:val="744D7E06"/>
    <w:rsid w:val="75FE1F8C"/>
    <w:rsid w:val="771B7375"/>
    <w:rsid w:val="7750356B"/>
    <w:rsid w:val="7EBFCD6B"/>
    <w:rsid w:val="7ED00AED"/>
    <w:rsid w:val="D5EF86EA"/>
    <w:rsid w:val="FEE7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3">
    <w:name w:val="toa heading"/>
    <w:basedOn w:val="1"/>
    <w:next w:val="1"/>
    <w:unhideWhenUsed/>
    <w:qFormat/>
    <w:uiPriority w:val="0"/>
    <w:pPr>
      <w:spacing w:before="120"/>
    </w:pPr>
    <w:rPr>
      <w:rFonts w:ascii="Arial" w:hAnsi="Arial" w:cs="Arial"/>
      <w:sz w:val="24"/>
    </w:rPr>
  </w:style>
  <w:style w:type="paragraph" w:styleId="4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5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Body Text First Indent 2"/>
    <w:basedOn w:val="5"/>
    <w:next w:val="1"/>
    <w:unhideWhenUsed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  <w:style w:type="paragraph" w:customStyle="1" w:styleId="15">
    <w:name w:val="NormalIndent"/>
    <w:next w:val="7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1154</Words>
  <Characters>1247</Characters>
  <Lines>0</Lines>
  <Paragraphs>0</Paragraphs>
  <TotalTime>1</TotalTime>
  <ScaleCrop>false</ScaleCrop>
  <LinksUpToDate>false</LinksUpToDate>
  <CharactersWithSpaces>1248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2024-07-25T15:12:00Z</dcterms:created>
  <dc:creator>ཧེ་མ་ལ་ཡ།</dc:creator>
  <cp:lastModifiedBy>H.</cp:lastModifiedBy>
  <dcterms:modified xsi:type="dcterms:W3CDTF">2025-09-01T07:38:34Z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928479F605D74BDE83CCFEB83F3DB4DF_13</vt:lpwstr>
  </property>
  <property fmtid="{D5CDD505-2E9C-101B-9397-08002B2CF9AE}" pid="4" name="KSOTemplateDocerSaveRecord">
    <vt:lpwstr>eyJoZGlkIjoiZjM4YWY2YTViMzhmNTU4ZGUyOTZhYTMzYTZjYzlkNWEiLCJ1c2VySWQiOiIzODkwMTcyMjQifQ==</vt:lpwstr>
  </property>
</Properties>
</file>