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"/>
        <w:jc w:val="center"/>
        <w:textAlignment w:val="auto"/>
        <w:rPr>
          <w:rFonts w:ascii="方正小标宋_GBK" w:eastAsia="方正小标宋_GBK" w:cs="方正小标宋_GBK" w:hint="eastAsia"/>
          <w:kern w:val="0"/>
          <w:sz w:val="44"/>
          <w:szCs w:val="44"/>
        </w:rPr>
      </w:pPr>
      <w:r>
        <w:rPr>
          <w:rFonts w:ascii="方正小标宋_GBK" w:eastAsia="方正小标宋_GBK" w:cs="方正小标宋_GBK" w:hint="eastAsia"/>
          <w:kern w:val="0"/>
          <w:sz w:val="44"/>
          <w:szCs w:val="44"/>
        </w:rPr>
        <w:t>黑水县发展改革</w:t>
      </w:r>
      <w:r>
        <w:rPr>
          <w:rFonts w:ascii="方正小标宋_GBK" w:eastAsia="方正小标宋_GBK" w:cs="方正小标宋_GBK" w:hint="eastAsia"/>
          <w:kern w:val="0"/>
          <w:sz w:val="44"/>
          <w:szCs w:val="44"/>
          <w:lang w:eastAsia="zh-CN"/>
        </w:rPr>
        <w:t>和经信商务</w:t>
      </w:r>
      <w:r>
        <w:rPr>
          <w:rFonts w:ascii="方正小标宋_GBK" w:eastAsia="方正小标宋_GBK" w:cs="方正小标宋_GBK" w:hint="eastAsia"/>
          <w:kern w:val="0"/>
          <w:sz w:val="44"/>
          <w:szCs w:val="44"/>
        </w:rPr>
        <w:t>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"/>
        <w:jc w:val="center"/>
        <w:textAlignment w:val="auto"/>
        <w:rPr>
          <w:rFonts w:ascii="方正小标宋_GBK" w:eastAsia="方正小标宋_GBK" w:cs="方正小标宋_GBK" w:hint="eastAsia"/>
          <w:kern w:val="0"/>
          <w:sz w:val="44"/>
          <w:szCs w:val="44"/>
        </w:rPr>
      </w:pPr>
      <w:r>
        <w:rPr>
          <w:rFonts w:ascii="方正小标宋_GBK" w:eastAsia="方正小标宋_GBK" w:cs="方正小标宋_GBK" w:hint="eastAsia"/>
          <w:kern w:val="0"/>
          <w:sz w:val="44"/>
          <w:szCs w:val="44"/>
        </w:rPr>
        <w:t>关于20</w:t>
      </w:r>
      <w:r>
        <w:rPr>
          <w:rFonts w:ascii="方正小标宋_GBK" w:eastAsia="方正小标宋_GBK" w:cs="方正小标宋_GBK" w:hint="eastAsia"/>
          <w:kern w:val="0"/>
          <w:sz w:val="44"/>
          <w:szCs w:val="44"/>
          <w:lang w:val="en-US" w:eastAsia="zh-CN"/>
        </w:rPr>
        <w:t>24</w:t>
      </w:r>
      <w:r>
        <w:rPr>
          <w:rFonts w:ascii="方正小标宋_GBK" w:eastAsia="方正小标宋_GBK" w:cs="方正小标宋_GBK" w:hint="eastAsia"/>
          <w:kern w:val="0"/>
          <w:sz w:val="44"/>
          <w:szCs w:val="44"/>
        </w:rPr>
        <w:t>年“三公”经费决算</w:t>
      </w:r>
      <w:r>
        <w:rPr>
          <w:rFonts w:ascii="方正小标宋_GBK" w:eastAsia="方正小标宋_GBK" w:cs="方正小标宋_GBK" w:hint="eastAsia"/>
          <w:kern w:val="0"/>
          <w:sz w:val="44"/>
          <w:szCs w:val="44"/>
          <w:lang w:eastAsia="zh-CN"/>
        </w:rPr>
        <w:t>的</w:t>
      </w:r>
      <w:r>
        <w:rPr>
          <w:rFonts w:ascii="方正小标宋_GBK" w:eastAsia="方正小标宋_GBK" w:cs="方正小标宋_GBK" w:hint="eastAsia"/>
          <w:kern w:val="0"/>
          <w:sz w:val="44"/>
          <w:szCs w:val="44"/>
        </w:rPr>
        <w:t>情况说明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Chars="218" w:firstLine="69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我单位 “三公”经费20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24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方正黑体_GBK" w:eastAsia="方正黑体_GBK" w:cs="方正黑体_GBK" w:hint="eastAsia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</w:t>
      </w:r>
      <w:r>
        <w:rPr>
          <w:rFonts w:ascii="方正黑体_GBK" w:eastAsia="方正黑体_GBK" w:cs="方正黑体_GBK" w:hint="eastAsia"/>
          <w:color w:val="333333"/>
          <w:kern w:val="0"/>
          <w:sz w:val="32"/>
          <w:szCs w:val="32"/>
        </w:rPr>
        <w:t>　一、因公出国（境）经费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20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24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 0万元,与上年度持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平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方正黑体_GBK" w:eastAsia="方正黑体_GBK" w:cs="方正黑体_GBK" w:hint="eastAsia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方正黑体_GBK" w:eastAsia="方正黑体_GBK" w:cs="方正黑体_GBK" w:hint="eastAsia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ind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20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24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0.22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，完成预算的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100%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，较20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减少0.21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下降48.47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%，主要原因是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2024年厉行节约，减少公务接待费用支出；较2024年预算数减少0.78万元，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主要原因是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2024年厉行节约，减少公务接待费用支出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。其中：国内公务接待费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0.22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万元，共计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批次共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人；国（境）外公务接待费0元。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  <w:lang w:val="en-US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</w:t>
      </w:r>
      <w:r>
        <w:rPr>
          <w:rFonts w:ascii="方正黑体_GBK" w:eastAsia="方正黑体_GBK" w:cs="方正黑体_GBK" w:hint="eastAsia"/>
          <w:color w:val="333333"/>
          <w:kern w:val="0"/>
          <w:sz w:val="32"/>
          <w:szCs w:val="32"/>
        </w:rPr>
        <w:t>　三、公务用车购置及运行维护费</w:t>
        <w:br/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20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24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14.25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万元，较20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增加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1.57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hint="eastAsia"/>
          <w:color w:val="000000"/>
          <w:sz w:val="32"/>
          <w:szCs w:val="32"/>
          <w:lang w:eastAsia="zh-CN"/>
        </w:rPr>
        <w:t>上升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12.34</w:t>
      </w:r>
      <w:r>
        <w:rPr>
          <w:rFonts w:ascii="仿宋_GB2312" w:eastAsia="仿宋_GB2312" w:hint="eastAsia"/>
          <w:color w:val="000000"/>
          <w:sz w:val="32"/>
          <w:szCs w:val="32"/>
        </w:rPr>
        <w:t>%</w:t>
      </w:r>
      <w:r>
        <w:rPr>
          <w:rFonts w:ascii="仿宋_GB2312" w:eastAsia="仿宋_GB2312" w:hint="eastAsia"/>
          <w:color w:val="000000"/>
          <w:sz w:val="32"/>
          <w:szCs w:val="32"/>
          <w:lang w:eastAsia="zh-CN"/>
        </w:rPr>
        <w:t>，</w:t>
      </w:r>
      <w:r>
        <w:rPr>
          <w:rFonts w:ascii="仿宋_GB2312" w:eastAsia="仿宋_GB2312" w:hint="eastAsia"/>
          <w:color w:val="000000"/>
          <w:sz w:val="32"/>
          <w:szCs w:val="32"/>
        </w:rPr>
        <w:t>主要原因是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2024年机构改革单位合并，费用增加</w:t>
      </w:r>
      <w:r>
        <w:rPr>
          <w:rFonts w:ascii="仿宋_GB2312" w:eastAsia="仿宋_GB2312" w:hint="eastAsia"/>
          <w:color w:val="000000"/>
          <w:sz w:val="32"/>
          <w:szCs w:val="32"/>
          <w:lang w:eastAsia="zh-CN"/>
        </w:rPr>
        <w:t>；较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2024年预算数4.75万元，</w:t>
      </w:r>
      <w:r>
        <w:rPr>
          <w:rFonts w:ascii="仿宋_GB2312" w:eastAsia="仿宋_GB2312" w:hint="eastAsia"/>
          <w:color w:val="000000"/>
          <w:sz w:val="32"/>
          <w:szCs w:val="32"/>
        </w:rPr>
        <w:t>主要原因是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2024年机构改革单位合并，费用增加</w:t>
      </w:r>
      <w:r>
        <w:rPr>
          <w:rFonts w:ascii="仿宋_GB2312" w:eastAsia="仿宋_GB2312" w:hint="eastAsia"/>
          <w:color w:val="000000"/>
          <w:sz w:val="32"/>
          <w:szCs w:val="32"/>
          <w:lang w:eastAsia="zh-CN"/>
        </w:rPr>
        <w:t>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 xml:space="preserve">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 单位共有公务用车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辆，其中：越野车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Chars="200"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20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24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年安排公务用车运行维护费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14.25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万元。主要用于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辆公务用车燃油、维修、保险等方面支出；主要保障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单位日常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办理公务、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出差、下乡等</w:t>
      </w:r>
      <w:bookmarkStart w:id="0" w:name="_GoBack"/>
      <w:bookmarkEnd w:id="0"/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工作开展。</w:t>
      </w:r>
    </w:p>
    <w:p>
      <w:pPr>
        <w:widowControl/>
        <w:spacing w:line="480" w:lineRule="atLeast"/>
        <w:ind w:firstLineChars="200"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20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24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年安排公务用车购置0辆，购置费0万元。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黑水县发展改革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和经信商务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局财政拨款“三公”经费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20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24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ascii="仿宋_GB2312" w:eastAsia="仿宋_GB2312" w:cs="宋体" w:hint="eastAsia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jc w:val="left"/>
        <w:tblInd w:w="0" w:type="dxa"/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>
        <w:trPr>
          <w:trHeight w:hRule="exact" w:val="697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20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24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0.22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14.25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14.25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auto"/>
    <w:pitch w:val="variable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宋体">
    <w:altName w:val="方正书宋_GBK"/>
    <w:panose1 w:val="02010600030101010101"/>
    <w:charset w:val="50"/>
    <w:family w:val="auto"/>
    <w:pitch w:val="variable"/>
    <w:sig w:usb0="00000003" w:usb1="288F0000" w:usb2="00000006" w:usb3="00000000" w:csb0="00040001" w:csb1="00000000"/>
  </w:font>
  <w:font w:name="方正黑体_GBK">
    <w:panose1 w:val="03000509000000000000"/>
    <w:charset w:val="86"/>
    <w:family w:val="auto"/>
    <w:pitch w:val="variable"/>
    <w:sig w:usb0="00000001" w:usb1="080E0000" w:usb2="00000000" w:usb3="00000000" w:csb0="00040000" w:csb1="00000000"/>
  </w:font>
  <w:font w:name="Times New Roman">
    <w:altName w:val="DejaVu Sans"/>
    <w:panose1 w:val="02020603050405020304"/>
    <w:charset w:val="01"/>
    <w:family w:val="auto"/>
    <w:pitch w:val="variable"/>
    <w:sig w:usb0="E0002AFF" w:usb1="C0007841" w:usb2="00000009" w:usb3="00000000" w:csb0="400001FF" w:csb1="FFFF0000"/>
  </w:font>
  <w:font w:name="Luxi Sans">
    <w:altName w:val="DejaVu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黑体">
    <w:altName w:val="方正黑体_GBK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2"/>
  </w:compat>
  <w:docVars>
    <w:docVar w:name="commondata" w:val="eyJoZGlkIjoiN2MyZDVmZmQ0ODYyOTRmNjFlMzhiYzE4NzdmZjJjYTA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link w:val="1Char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Times New Roman" w:eastAsia="宋体" w:cs="Times New Roman" w:hAnsi="Times New Roman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6</TotalTime>
  <Application>Yozo_Office27021597764231179</Application>
  <Pages>2</Pages>
  <Words>491</Words>
  <Characters>593</Characters>
  <Lines>49</Lines>
  <Paragraphs>24</Paragraphs>
  <CharactersWithSpaces>670</CharactersWithSpaces>
  <Company>Sky123.Org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Sky123.Org</dc:creator>
  <cp:lastModifiedBy>user</cp:lastModifiedBy>
  <cp:revision>5</cp:revision>
  <cp:lastPrinted>2023-09-18T08:07:00Z</cp:lastPrinted>
  <dcterms:created xsi:type="dcterms:W3CDTF">2019-08-19T01:06:00Z</dcterms:created>
  <dcterms:modified xsi:type="dcterms:W3CDTF">2025-09-02T07:45:41Z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2052-12.1.0.22529</vt:lpwstr>
  </property>
  <property fmtid="{D5CDD505-2E9C-101B-9397-08002B2CF9AE}" pid="3" name="ICV">
    <vt:lpwstr>7DB0A1ABDC0B4B19A6F4A5FDAB3BAC81</vt:lpwstr>
  </property>
  <property fmtid="{D5CDD505-2E9C-101B-9397-08002B2CF9AE}" pid="4" name="KSOSaveFontToCloudKey">
    <vt:lpwstr>723876173_btnclosed</vt:lpwstr>
  </property>
  <property fmtid="{D5CDD505-2E9C-101B-9397-08002B2CF9AE}" pid="5" name="KSOTemplateDocerSaveRecord">
    <vt:lpwstr>eyJoZGlkIjoiN2MyZDVmZmQ0ODYyOTRmNjFlMzhiYzE4NzdmZjJjYTAiLCJ1c2VySWQiOiI3MjM4NzYxNzMifQ==</vt:lpwstr>
  </property>
</Properties>
</file>