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634ED">
      <w:pPr>
        <w:pStyle w:val="14"/>
        <w:keepNext w:val="0"/>
        <w:keepLines w:val="0"/>
        <w:pageBreakBefore w:val="0"/>
        <w:widowControl w:val="0"/>
        <w:kinsoku/>
        <w:wordWrap/>
        <w:overflowPunct/>
        <w:topLinePunct w:val="0"/>
        <w:autoSpaceDE/>
        <w:autoSpaceDN/>
        <w:bidi w:val="0"/>
        <w:adjustRightInd/>
        <w:snapToGrid/>
        <w:spacing w:line="560" w:lineRule="exact"/>
        <w:ind w:leftChars="0"/>
        <w:jc w:val="center"/>
        <w:textAlignment w:val="auto"/>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lang w:eastAsia="zh-CN"/>
        </w:rPr>
        <w:t>黑水县发展改革和经信商务局</w:t>
      </w:r>
    </w:p>
    <w:p w14:paraId="6C4BFE93">
      <w:pPr>
        <w:pStyle w:val="14"/>
        <w:keepNext w:val="0"/>
        <w:keepLines w:val="0"/>
        <w:pageBreakBefore w:val="0"/>
        <w:widowControl w:val="0"/>
        <w:kinsoku/>
        <w:wordWrap/>
        <w:overflowPunct/>
        <w:topLinePunct w:val="0"/>
        <w:autoSpaceDE/>
        <w:autoSpaceDN/>
        <w:bidi w:val="0"/>
        <w:adjustRightInd/>
        <w:snapToGrid/>
        <w:spacing w:line="560" w:lineRule="exact"/>
        <w:ind w:leftChars="0"/>
        <w:jc w:val="center"/>
        <w:textAlignment w:val="auto"/>
        <w:rPr>
          <w:rFonts w:hint="eastAsia" w:ascii="方正小标宋_GBK" w:hAnsi="方正小标宋_GBK" w:eastAsia="方正小标宋_GBK" w:cs="方正小标宋_GBK"/>
          <w:b w:val="0"/>
          <w:bCs w:val="0"/>
          <w:color w:val="auto"/>
          <w:kern w:val="2"/>
          <w:sz w:val="32"/>
          <w:szCs w:val="32"/>
        </w:rPr>
      </w:pPr>
      <w:r>
        <w:rPr>
          <w:rFonts w:hint="eastAsia" w:ascii="方正小标宋_GBK" w:hAnsi="方正小标宋_GBK" w:eastAsia="方正小标宋_GBK" w:cs="方正小标宋_GBK"/>
          <w:b w:val="0"/>
          <w:bCs w:val="0"/>
          <w:sz w:val="44"/>
          <w:szCs w:val="44"/>
          <w:lang w:eastAsia="zh-CN"/>
        </w:rPr>
        <w:t>关于</w:t>
      </w:r>
      <w:r>
        <w:rPr>
          <w:rFonts w:hint="eastAsia" w:ascii="方正小标宋_GBK" w:hAnsi="方正小标宋_GBK" w:eastAsia="方正小标宋_GBK" w:cs="方正小标宋_GBK"/>
          <w:sz w:val="44"/>
          <w:szCs w:val="44"/>
          <w:lang w:val="en-US" w:eastAsia="zh-CN"/>
        </w:rPr>
        <w:t>2024年工业发展专项资金</w:t>
      </w:r>
      <w:r>
        <w:rPr>
          <w:rFonts w:hint="eastAsia" w:ascii="方正小标宋_GBK" w:hAnsi="方正小标宋_GBK" w:eastAsia="方正小标宋_GBK" w:cs="方正小标宋_GBK"/>
          <w:b w:val="0"/>
          <w:bCs w:val="0"/>
          <w:sz w:val="44"/>
          <w:szCs w:val="44"/>
          <w:lang w:eastAsia="zh-CN"/>
        </w:rPr>
        <w:t>的绩</w:t>
      </w:r>
      <w:r>
        <w:rPr>
          <w:rFonts w:hint="eastAsia" w:ascii="方正小标宋_GBK" w:hAnsi="方正小标宋_GBK" w:eastAsia="方正小标宋_GBK" w:cs="方正小标宋_GBK"/>
          <w:b w:val="0"/>
          <w:bCs w:val="0"/>
          <w:sz w:val="44"/>
          <w:szCs w:val="44"/>
        </w:rPr>
        <w:t>效</w:t>
      </w:r>
      <w:r>
        <w:rPr>
          <w:rFonts w:hint="eastAsia" w:ascii="方正小标宋_GBK" w:hAnsi="方正小标宋_GBK" w:eastAsia="方正小标宋_GBK" w:cs="方正小标宋_GBK"/>
          <w:b w:val="0"/>
          <w:bCs w:val="0"/>
          <w:sz w:val="44"/>
          <w:szCs w:val="44"/>
          <w:lang w:eastAsia="zh-CN"/>
        </w:rPr>
        <w:t>评价</w:t>
      </w:r>
      <w:r>
        <w:rPr>
          <w:rFonts w:hint="eastAsia" w:ascii="方正小标宋_GBK" w:hAnsi="方正小标宋_GBK" w:eastAsia="方正小标宋_GBK" w:cs="方正小标宋_GBK"/>
          <w:b w:val="0"/>
          <w:bCs w:val="0"/>
          <w:sz w:val="44"/>
          <w:szCs w:val="44"/>
        </w:rPr>
        <w:t>报告</w:t>
      </w:r>
    </w:p>
    <w:p w14:paraId="154572E1">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jc w:val="center"/>
        <w:textAlignment w:val="auto"/>
        <w:rPr>
          <w:rFonts w:hint="eastAsia" w:ascii="方正黑体_GBK" w:hAnsi="方正黑体_GBK" w:eastAsia="方正黑体_GBK" w:cs="方正黑体_GBK"/>
          <w:b w:val="0"/>
          <w:bCs w:val="0"/>
          <w:sz w:val="32"/>
          <w:szCs w:val="32"/>
        </w:rPr>
      </w:pPr>
    </w:p>
    <w:p w14:paraId="350C3699">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一、评价工作开展及项目情况</w:t>
      </w:r>
    </w:p>
    <w:p w14:paraId="22089C70">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（一）项目基本情况。</w:t>
      </w:r>
    </w:p>
    <w:p w14:paraId="7311D01B">
      <w:pPr>
        <w:keepNext w:val="0"/>
        <w:keepLines w:val="0"/>
        <w:pageBreakBefore w:val="0"/>
        <w:widowControl/>
        <w:suppressLineNumbers w:val="0"/>
        <w:kinsoku/>
        <w:wordWrap/>
        <w:overflowPunct/>
        <w:topLinePunct w:val="0"/>
        <w:autoSpaceDE/>
        <w:autoSpaceDN/>
        <w:bidi w:val="0"/>
        <w:spacing w:line="560" w:lineRule="exact"/>
        <w:ind w:firstLine="643" w:firstLineChars="200"/>
        <w:jc w:val="left"/>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sz w:val="32"/>
          <w:szCs w:val="32"/>
          <w:lang w:val="zh-CN"/>
        </w:rPr>
        <w:t>一是</w:t>
      </w:r>
      <w:r>
        <w:rPr>
          <w:rFonts w:hint="eastAsia" w:ascii="仿宋_GB2312" w:hAnsi="仿宋_GB2312" w:eastAsia="仿宋_GB2312" w:cs="仿宋_GB2312"/>
          <w:sz w:val="32"/>
          <w:szCs w:val="32"/>
          <w:lang w:val="zh-CN"/>
        </w:rPr>
        <w:t>藏香猪肉制品精深加工设施设备及生产车间改造升级（一期）项目，</w:t>
      </w:r>
      <w:r>
        <w:rPr>
          <w:rFonts w:hint="eastAsia" w:ascii="仿宋_GB2312" w:hAnsi="仿宋_GB2312" w:eastAsia="仿宋_GB2312" w:cs="仿宋_GB2312"/>
          <w:sz w:val="32"/>
          <w:szCs w:val="32"/>
          <w:lang w:val="en-US" w:eastAsia="zh-CN"/>
        </w:rPr>
        <w:t>该项</w:t>
      </w:r>
      <w:r>
        <w:rPr>
          <w:rFonts w:hint="eastAsia" w:ascii="仿宋_GB2312" w:hAnsi="仿宋" w:eastAsia="仿宋_GB2312" w:cs="Times New Roman"/>
          <w:kern w:val="2"/>
          <w:sz w:val="32"/>
          <w:szCs w:val="32"/>
          <w:lang w:val="en-US" w:eastAsia="zh-CN" w:bidi="ar-SA"/>
        </w:rPr>
        <w:t>目建设主要支持黑水康鑫农牧业有限公司技改升级，扩大生产产能，提升市场竞争力。</w:t>
      </w:r>
      <w:r>
        <w:rPr>
          <w:rFonts w:hint="eastAsia" w:ascii="仿宋_GB2312" w:hAnsi="仿宋_GB2312" w:eastAsia="仿宋_GB2312" w:cs="仿宋_GB2312"/>
          <w:sz w:val="32"/>
          <w:szCs w:val="32"/>
          <w:lang w:val="zh-CN"/>
        </w:rPr>
        <w:t>项目主要建设内容：新建全自动分割、绞肉生产线1条，采购全自动高速斩拌机和全自动真空搅拌机；新建藏香猪红烧肉罐头、野生菌罐头生产线1条，采购夹层锅和油炸锅；定制提升机、料车、推车、斩拌台、运输托盘等辅助设施；新建生产车间、包装车间、成品车间智能化分区隔离。</w:t>
      </w:r>
      <w:r>
        <w:rPr>
          <w:rFonts w:hint="eastAsia" w:ascii="仿宋_GB2312" w:hAnsi="仿宋_GB2312" w:eastAsia="仿宋_GB2312" w:cs="仿宋_GB2312"/>
          <w:b/>
          <w:bCs/>
          <w:sz w:val="32"/>
          <w:szCs w:val="32"/>
          <w:lang w:val="zh-CN"/>
        </w:rPr>
        <w:t>二是</w:t>
      </w:r>
      <w:r>
        <w:rPr>
          <w:rFonts w:hint="eastAsia" w:ascii="仿宋_GB2312" w:hAnsi="仿宋_GB2312" w:eastAsia="仿宋_GB2312" w:cs="仿宋_GB2312"/>
          <w:sz w:val="32"/>
          <w:szCs w:val="32"/>
          <w:lang w:val="en-US" w:eastAsia="zh-CN"/>
        </w:rPr>
        <w:t>2024年一季度良好开局奖励资金主要用于支持毛尔盖水电有限公司发展。主要内容：毛尔盖水光互补在建项目一季度固定资产17601万元，满足一季度完成固定资产投资1亿元，给予奖励。</w:t>
      </w:r>
    </w:p>
    <w:p w14:paraId="4649A829">
      <w:pPr>
        <w:keepNext w:val="0"/>
        <w:keepLines w:val="0"/>
        <w:pageBreakBefore w:val="0"/>
        <w:kinsoku/>
        <w:wordWrap/>
        <w:overflowPunct/>
        <w:topLinePunct w:val="0"/>
        <w:autoSpaceDE/>
        <w:autoSpaceDN/>
        <w:bidi w:val="0"/>
        <w:spacing w:line="560" w:lineRule="exact"/>
        <w:ind w:firstLine="643" w:firstLineChars="200"/>
        <w:textAlignment w:val="center"/>
        <w:rPr>
          <w:rFonts w:hint="eastAsia" w:ascii="楷体_GB2312" w:hAnsi="宋体" w:eastAsia="楷体_GB2312"/>
          <w:b/>
          <w:color w:val="000000" w:themeColor="text1"/>
          <w:sz w:val="32"/>
          <w:szCs w:val="32"/>
          <w:highlight w:val="none"/>
          <w:u w:val="none"/>
          <w:lang w:val="zh-CN"/>
          <w14:textFill>
            <w14:solidFill>
              <w14:schemeClr w14:val="tx1"/>
            </w14:solidFill>
          </w14:textFill>
        </w:rPr>
      </w:pPr>
      <w:r>
        <w:rPr>
          <w:rFonts w:hint="eastAsia" w:ascii="楷体_GB2312" w:hAnsi="宋体" w:eastAsia="楷体_GB2312"/>
          <w:b/>
          <w:color w:val="000000" w:themeColor="text1"/>
          <w:sz w:val="32"/>
          <w:szCs w:val="32"/>
          <w:highlight w:val="none"/>
          <w:u w:val="none"/>
          <w:lang w:val="zh-CN"/>
          <w14:textFill>
            <w14:solidFill>
              <w14:schemeClr w14:val="tx1"/>
            </w14:solidFill>
          </w14:textFill>
        </w:rPr>
        <w:t>（二）项目绩效目标。</w:t>
      </w:r>
    </w:p>
    <w:p w14:paraId="63E742B3">
      <w:pPr>
        <w:keepNext w:val="0"/>
        <w:keepLines w:val="0"/>
        <w:pageBreakBefore w:val="0"/>
        <w:kinsoku/>
        <w:wordWrap/>
        <w:overflowPunct/>
        <w:topLinePunct w:val="0"/>
        <w:autoSpaceDE/>
        <w:autoSpaceDN/>
        <w:bidi w:val="0"/>
        <w:spacing w:line="560" w:lineRule="exact"/>
        <w:ind w:firstLine="640" w:firstLineChars="200"/>
        <w:textAlignment w:val="center"/>
        <w:rPr>
          <w:rFonts w:hint="eastAsia" w:ascii="楷体_GB2312" w:hAnsi="宋体" w:eastAsia="楷体_GB2312"/>
          <w:b/>
          <w:color w:val="000000" w:themeColor="text1"/>
          <w:sz w:val="32"/>
          <w:szCs w:val="32"/>
          <w:highlight w:val="none"/>
          <w:u w:val="none"/>
          <w:lang w:val="zh-CN"/>
          <w14:textFill>
            <w14:solidFill>
              <w14:schemeClr w14:val="tx1"/>
            </w14:solidFill>
          </w14:textFill>
        </w:rPr>
      </w:pPr>
      <w:r>
        <w:rPr>
          <w:rFonts w:hint="eastAsia" w:ascii="仿宋_GB2312" w:hAnsi="仿宋_GB2312" w:eastAsia="仿宋_GB2312" w:cs="仿宋_GB2312"/>
          <w:sz w:val="32"/>
          <w:szCs w:val="32"/>
          <w:lang w:val="en-US" w:eastAsia="zh-CN"/>
        </w:rPr>
        <w:t>工业发展资金充分发挥效益，绩效指标完成。</w:t>
      </w:r>
      <w:r>
        <w:rPr>
          <w:rFonts w:hint="eastAsia" w:ascii="仿宋_GB2312" w:hAnsi="仿宋_GB2312" w:eastAsia="仿宋_GB2312" w:cs="仿宋_GB2312"/>
          <w:b/>
          <w:bCs/>
          <w:sz w:val="32"/>
          <w:szCs w:val="32"/>
          <w:lang w:val="en-US" w:eastAsia="zh-CN"/>
        </w:rPr>
        <w:t>一是数量指标。</w:t>
      </w:r>
      <w:r>
        <w:rPr>
          <w:rFonts w:hint="eastAsia" w:ascii="仿宋_GB2312" w:hAnsi="仿宋_GB2312" w:eastAsia="仿宋_GB2312" w:cs="仿宋_GB2312"/>
          <w:sz w:val="32"/>
          <w:szCs w:val="32"/>
          <w:lang w:val="en-US" w:eastAsia="zh-CN"/>
        </w:rPr>
        <w:t>补助企业户数2户。</w:t>
      </w:r>
      <w:r>
        <w:rPr>
          <w:rFonts w:hint="eastAsia" w:ascii="仿宋_GB2312" w:hAnsi="仿宋_GB2312" w:eastAsia="仿宋_GB2312" w:cs="仿宋_GB2312"/>
          <w:b/>
          <w:bCs/>
          <w:sz w:val="32"/>
          <w:szCs w:val="32"/>
          <w:lang w:val="en-US" w:eastAsia="zh-CN"/>
        </w:rPr>
        <w:t>二是质量指标。</w:t>
      </w:r>
      <w:r>
        <w:rPr>
          <w:rFonts w:hint="eastAsia" w:ascii="仿宋_GB2312" w:hAnsi="仿宋_GB2312" w:eastAsia="仿宋_GB2312" w:cs="仿宋_GB2312"/>
          <w:b w:val="0"/>
          <w:bCs w:val="0"/>
          <w:sz w:val="32"/>
          <w:szCs w:val="32"/>
          <w:lang w:val="en-US" w:eastAsia="zh-CN"/>
        </w:rPr>
        <w:t>项目（工程）验收合格率100%，</w:t>
      </w:r>
      <w:r>
        <w:rPr>
          <w:rFonts w:hint="eastAsia" w:ascii="仿宋_GB2312" w:hAnsi="仿宋_GB2312" w:eastAsia="仿宋_GB2312" w:cs="仿宋_GB2312"/>
          <w:b/>
          <w:bCs/>
          <w:sz w:val="32"/>
          <w:szCs w:val="32"/>
          <w:lang w:val="en-US" w:eastAsia="zh-CN"/>
        </w:rPr>
        <w:t>三是时效指标。</w:t>
      </w:r>
      <w:r>
        <w:rPr>
          <w:rFonts w:hint="eastAsia" w:ascii="仿宋_GB2312" w:hAnsi="仿宋_GB2312" w:eastAsia="仿宋_GB2312" w:cs="仿宋_GB2312"/>
          <w:sz w:val="32"/>
          <w:szCs w:val="32"/>
          <w:lang w:val="en-US" w:eastAsia="zh-CN"/>
        </w:rPr>
        <w:t>资金拨付率达到100%。</w:t>
      </w:r>
      <w:r>
        <w:rPr>
          <w:rFonts w:hint="eastAsia" w:ascii="仿宋_GB2312" w:hAnsi="仿宋_GB2312" w:eastAsia="仿宋_GB2312" w:cs="仿宋_GB2312"/>
          <w:b/>
          <w:bCs/>
          <w:sz w:val="32"/>
          <w:szCs w:val="32"/>
          <w:lang w:val="en-US" w:eastAsia="zh-CN"/>
        </w:rPr>
        <w:t>四是社会效益指标。</w:t>
      </w:r>
      <w:r>
        <w:rPr>
          <w:rFonts w:hint="eastAsia" w:ascii="仿宋_GB2312" w:hAnsi="仿宋_GB2312" w:eastAsia="仿宋_GB2312" w:cs="仿宋_GB2312"/>
          <w:sz w:val="32"/>
          <w:szCs w:val="32"/>
          <w:lang w:val="en-US" w:eastAsia="zh-CN"/>
        </w:rPr>
        <w:t>黑水县就业人数增加。</w:t>
      </w:r>
      <w:r>
        <w:rPr>
          <w:rFonts w:hint="eastAsia" w:ascii="仿宋_GB2312" w:hAnsi="仿宋_GB2312" w:eastAsia="仿宋_GB2312" w:cs="仿宋_GB2312"/>
          <w:b/>
          <w:bCs/>
          <w:sz w:val="32"/>
          <w:szCs w:val="32"/>
          <w:lang w:val="en-US" w:eastAsia="zh-CN"/>
        </w:rPr>
        <w:t>五是服务对象满意度指标。</w:t>
      </w:r>
      <w:r>
        <w:rPr>
          <w:rFonts w:hint="eastAsia" w:ascii="仿宋_GB2312" w:hAnsi="仿宋_GB2312" w:eastAsia="仿宋_GB2312" w:cs="仿宋_GB2312"/>
          <w:sz w:val="32"/>
          <w:szCs w:val="32"/>
          <w:lang w:val="en-US" w:eastAsia="zh-CN"/>
        </w:rPr>
        <w:t>补助受益企业</w:t>
      </w:r>
      <w:r>
        <w:rPr>
          <w:rFonts w:hint="eastAsia" w:ascii="仿宋_GB2312" w:hAnsi="仿宋_GB2312" w:eastAsia="仿宋_GB2312" w:cs="仿宋_GB2312"/>
          <w:color w:val="auto"/>
          <w:sz w:val="32"/>
          <w:szCs w:val="32"/>
          <w:lang w:val="en-US" w:eastAsia="zh-CN"/>
        </w:rPr>
        <w:t>满意度均达到98%以上。</w:t>
      </w:r>
    </w:p>
    <w:p w14:paraId="249A0B6D">
      <w:pPr>
        <w:keepNext w:val="0"/>
        <w:keepLines w:val="0"/>
        <w:pageBreakBefore w:val="0"/>
        <w:kinsoku/>
        <w:wordWrap/>
        <w:overflowPunct/>
        <w:topLinePunct w:val="0"/>
        <w:autoSpaceDE/>
        <w:autoSpaceDN/>
        <w:bidi w:val="0"/>
        <w:spacing w:line="56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二、评价结论及绩效分析</w:t>
      </w:r>
    </w:p>
    <w:p w14:paraId="50150874">
      <w:pPr>
        <w:keepNext w:val="0"/>
        <w:keepLines w:val="0"/>
        <w:pageBreakBefore w:val="0"/>
        <w:kinsoku/>
        <w:wordWrap/>
        <w:overflowPunct/>
        <w:topLinePunct w:val="0"/>
        <w:autoSpaceDE/>
        <w:autoSpaceDN/>
        <w:bidi w:val="0"/>
        <w:adjustRightInd w:val="0"/>
        <w:snapToGrid w:val="0"/>
        <w:spacing w:line="560" w:lineRule="exact"/>
        <w:ind w:firstLine="720"/>
        <w:rPr>
          <w:rFonts w:hint="eastAsia" w:ascii="楷体_GB2312" w:hAnsi="宋体" w:eastAsia="楷体_GB2312"/>
          <w:b/>
          <w:lang w:val="zh-CN"/>
        </w:rPr>
      </w:pPr>
      <w:r>
        <w:rPr>
          <w:rFonts w:hint="eastAsia" w:ascii="楷体_GB2312" w:hAnsi="楷体_GB2312" w:eastAsia="楷体_GB2312" w:cs="楷体_GB2312"/>
          <w:b/>
          <w:bCs/>
          <w:sz w:val="32"/>
          <w:szCs w:val="32"/>
        </w:rPr>
        <w:t>（一）评价结论</w:t>
      </w:r>
    </w:p>
    <w:p w14:paraId="60C24628">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本项目是围绕黑水县工业企业发展进行的，项目顺利实施，符合当地发展需求，符合国家产业发展政策，为黑水县工业企业发展提供坚实基础及保障。</w:t>
      </w:r>
    </w:p>
    <w:p w14:paraId="1BF542CE">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宋体" w:eastAsia="仿宋_GB2312" w:cs="Times New Roman"/>
          <w:kern w:val="2"/>
          <w:sz w:val="32"/>
          <w:szCs w:val="32"/>
          <w:lang w:val="zh-CN" w:eastAsia="zh-CN" w:bidi="ar-SA"/>
        </w:rPr>
        <w:t>在资金使用方面，严格制定和执行了财务管理核算制度，资金使用规范，相关资料齐全，成本控制有效，无挪用、截留经费的情况发生。在项目管理方面，建立了相关制度，提高了工作人员的监管水平，保质保量</w:t>
      </w:r>
      <w:r>
        <w:rPr>
          <w:rFonts w:hint="eastAsia" w:ascii="仿宋_GB2312" w:hAnsi="宋体" w:eastAsia="仿宋_GB2312" w:cs="Times New Roman"/>
          <w:kern w:val="2"/>
          <w:sz w:val="32"/>
          <w:szCs w:val="32"/>
          <w:lang w:val="en-US" w:eastAsia="zh-CN" w:bidi="ar-SA"/>
        </w:rPr>
        <w:t>地</w:t>
      </w:r>
      <w:r>
        <w:rPr>
          <w:rFonts w:hint="eastAsia" w:ascii="仿宋_GB2312" w:hAnsi="宋体" w:eastAsia="仿宋_GB2312" w:cs="Times New Roman"/>
          <w:kern w:val="2"/>
          <w:sz w:val="32"/>
          <w:szCs w:val="32"/>
          <w:lang w:val="zh-CN" w:eastAsia="zh-CN" w:bidi="ar-SA"/>
        </w:rPr>
        <w:t>完成了项目的实施工作。项目实施后，有力促进了全县工业</w:t>
      </w:r>
      <w:bookmarkStart w:id="0" w:name="_GoBack"/>
      <w:bookmarkEnd w:id="0"/>
      <w:r>
        <w:rPr>
          <w:rFonts w:hint="eastAsia" w:ascii="仿宋_GB2312" w:hAnsi="宋体" w:eastAsia="仿宋_GB2312" w:cs="Times New Roman"/>
          <w:kern w:val="2"/>
          <w:sz w:val="32"/>
          <w:szCs w:val="32"/>
          <w:lang w:val="zh-CN" w:eastAsia="zh-CN" w:bidi="ar-SA"/>
        </w:rPr>
        <w:t>又好又快发展，取得了显著的经济效益、社会效益</w:t>
      </w:r>
      <w:r>
        <w:rPr>
          <w:rFonts w:hint="eastAsia" w:ascii="仿宋_GB2312" w:hAnsi="宋体" w:cs="Times New Roman"/>
          <w:kern w:val="2"/>
          <w:sz w:val="32"/>
          <w:szCs w:val="32"/>
          <w:lang w:val="zh-CN" w:eastAsia="zh-CN" w:bidi="ar-SA"/>
        </w:rPr>
        <w:t>。</w:t>
      </w:r>
    </w:p>
    <w:p w14:paraId="1AE4368B">
      <w:pPr>
        <w:keepNext w:val="0"/>
        <w:keepLines w:val="0"/>
        <w:pageBreakBefore w:val="0"/>
        <w:kinsoku/>
        <w:wordWrap/>
        <w:overflowPunct/>
        <w:topLinePunct w:val="0"/>
        <w:autoSpaceDE/>
        <w:autoSpaceDN/>
        <w:bidi w:val="0"/>
        <w:spacing w:line="560" w:lineRule="exact"/>
        <w:ind w:firstLine="643" w:firstLineChars="200"/>
        <w:textAlignment w:val="center"/>
        <w:rPr>
          <w:rFonts w:hint="eastAsia" w:ascii="楷体_GB2312" w:hAnsi="宋体" w:eastAsia="楷体_GB2312"/>
          <w:b/>
          <w:color w:val="000000" w:themeColor="text1"/>
          <w:sz w:val="32"/>
          <w:szCs w:val="32"/>
          <w:highlight w:val="none"/>
          <w:u w:val="none"/>
          <w:lang w:val="zh-CN"/>
          <w14:textFill>
            <w14:solidFill>
              <w14:schemeClr w14:val="tx1"/>
            </w14:solidFill>
          </w14:textFill>
        </w:rPr>
      </w:pPr>
      <w:r>
        <w:rPr>
          <w:rFonts w:hint="eastAsia" w:ascii="楷体_GB2312" w:hAnsi="宋体" w:eastAsia="楷体_GB2312"/>
          <w:b/>
          <w:color w:val="000000" w:themeColor="text1"/>
          <w:sz w:val="32"/>
          <w:szCs w:val="32"/>
          <w:highlight w:val="none"/>
          <w:u w:val="none"/>
          <w:lang w:val="zh-CN"/>
          <w14:textFill>
            <w14:solidFill>
              <w14:schemeClr w14:val="tx1"/>
            </w14:solidFill>
          </w14:textFill>
        </w:rPr>
        <w:t>（二）绩效分析</w:t>
      </w:r>
    </w:p>
    <w:p w14:paraId="116776A3">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宋体" w:eastAsia="仿宋_GB2312" w:cs="Times New Roman"/>
          <w:b/>
          <w:bCs/>
          <w:kern w:val="2"/>
          <w:sz w:val="32"/>
          <w:szCs w:val="32"/>
          <w:lang w:val="zh-CN" w:eastAsia="zh-CN" w:bidi="ar-SA"/>
        </w:rPr>
      </w:pPr>
      <w:r>
        <w:rPr>
          <w:rFonts w:hint="eastAsia" w:ascii="仿宋_GB2312" w:hAnsi="宋体" w:eastAsia="仿宋_GB2312" w:cs="Times New Roman"/>
          <w:b/>
          <w:bCs/>
          <w:kern w:val="2"/>
          <w:sz w:val="32"/>
          <w:szCs w:val="32"/>
          <w:lang w:val="zh-CN" w:eastAsia="zh-CN" w:bidi="ar-SA"/>
        </w:rPr>
        <w:t>1.项目决策</w:t>
      </w:r>
    </w:p>
    <w:p w14:paraId="1726A4E9">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outlineLvl w:val="9"/>
        <w:rPr>
          <w:rFonts w:hint="eastAsia" w:ascii="仿宋_GB2312" w:hAnsi="宋体" w:eastAsia="仿宋_GB2312" w:cs="Times New Roman"/>
          <w:kern w:val="2"/>
          <w:sz w:val="32"/>
          <w:szCs w:val="32"/>
          <w:lang w:val="zh-CN" w:eastAsia="zh-CN" w:bidi="ar-SA"/>
        </w:rPr>
      </w:pPr>
      <w:r>
        <w:rPr>
          <w:rFonts w:hint="eastAsia" w:ascii="仿宋_GB2312" w:hAnsi="宋体" w:eastAsia="仿宋_GB2312" w:cs="Times New Roman"/>
          <w:kern w:val="2"/>
          <w:sz w:val="32"/>
          <w:szCs w:val="32"/>
          <w:lang w:val="zh-CN" w:eastAsia="zh-CN" w:bidi="ar-SA"/>
        </w:rPr>
        <w:t>本项目是围绕</w:t>
      </w:r>
      <w:r>
        <w:rPr>
          <w:rFonts w:hint="eastAsia" w:ascii="仿宋_GB2312" w:hAnsi="仿宋_GB2312" w:eastAsia="仿宋_GB2312" w:cs="仿宋_GB2312"/>
          <w:b w:val="0"/>
          <w:bCs w:val="0"/>
          <w:sz w:val="32"/>
          <w:szCs w:val="32"/>
          <w:lang w:val="en-US" w:eastAsia="zh-CN"/>
        </w:rPr>
        <w:t>黑水县工业企业发展建设</w:t>
      </w:r>
      <w:r>
        <w:rPr>
          <w:rFonts w:hint="eastAsia" w:ascii="仿宋_GB2312" w:hAnsi="宋体" w:eastAsia="仿宋_GB2312" w:cs="Times New Roman"/>
          <w:kern w:val="2"/>
          <w:sz w:val="32"/>
          <w:szCs w:val="32"/>
          <w:lang w:val="zh-CN" w:eastAsia="zh-CN" w:bidi="ar-SA"/>
        </w:rPr>
        <w:t>进行的，本年度项目顺利实施，符合当地发展需求，符合国家产业发展政策，为黑水县工业企业发展提供坚实基础及保障。</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zh-CN" w:eastAsia="zh-CN"/>
        </w:rPr>
        <w:t>《黑水康鑫农牧业有限公司藏香猪肉制品精深加工设施设备及生产车间改造升级（一期）项目》申报资金</w:t>
      </w:r>
      <w:r>
        <w:rPr>
          <w:rFonts w:hint="eastAsia" w:ascii="仿宋_GB2312" w:hAnsi="仿宋_GB2312" w:eastAsia="仿宋_GB2312" w:cs="仿宋_GB2312"/>
          <w:sz w:val="32"/>
          <w:szCs w:val="32"/>
          <w:lang w:val="en-US" w:eastAsia="zh-CN"/>
        </w:rPr>
        <w:t>50万元，批复资金50万元（文号：阿州财建〔2023〕111号、黑财建〔2023〕29号），资金来源于省级工业发展资金。</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《毛尔盖水电有限公司水光互补在建项目固定资产投资奖励》申报奖励金额15万元，批复资金15万元（文号：阿州财建〔2023〕38号、黑财建〔2024〕13号）</w:t>
      </w:r>
      <w:r>
        <w:rPr>
          <w:rFonts w:hint="eastAsia" w:ascii="仿宋_GB2312" w:hAnsi="仿宋_GB2312" w:eastAsia="仿宋_GB2312" w:cs="仿宋_GB2312"/>
          <w:sz w:val="32"/>
          <w:szCs w:val="32"/>
          <w:lang w:val="zh-CN"/>
        </w:rPr>
        <w:t>该项目符合资金管理办法等相关规定。</w:t>
      </w:r>
    </w:p>
    <w:p w14:paraId="11999FA7">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宋体" w:eastAsia="仿宋_GB2312" w:cs="Times New Roman"/>
          <w:b/>
          <w:bCs/>
          <w:kern w:val="2"/>
          <w:sz w:val="32"/>
          <w:szCs w:val="32"/>
          <w:lang w:val="zh-CN" w:eastAsia="zh-CN" w:bidi="ar-SA"/>
        </w:rPr>
      </w:pPr>
      <w:r>
        <w:rPr>
          <w:rFonts w:hint="eastAsia" w:ascii="仿宋_GB2312" w:hAnsi="宋体" w:eastAsia="仿宋_GB2312" w:cs="Times New Roman"/>
          <w:b/>
          <w:bCs/>
          <w:kern w:val="2"/>
          <w:sz w:val="32"/>
          <w:szCs w:val="32"/>
          <w:lang w:val="zh-CN" w:eastAsia="zh-CN" w:bidi="ar-SA"/>
        </w:rPr>
        <w:t>2.项目管理</w:t>
      </w:r>
    </w:p>
    <w:p w14:paraId="42B552B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宋体" w:eastAsia="仿宋_GB2312" w:cs="Times New Roman"/>
          <w:kern w:val="2"/>
          <w:sz w:val="32"/>
          <w:szCs w:val="32"/>
          <w:lang w:val="zh-CN" w:eastAsia="zh-CN" w:bidi="ar-SA"/>
        </w:rPr>
      </w:pPr>
      <w:r>
        <w:rPr>
          <w:rFonts w:hint="eastAsia" w:ascii="仿宋_GB2312" w:hAnsi="宋体" w:eastAsia="仿宋_GB2312" w:cs="Times New Roman"/>
          <w:kern w:val="2"/>
          <w:sz w:val="32"/>
          <w:szCs w:val="32"/>
          <w:lang w:val="zh-CN" w:eastAsia="zh-CN" w:bidi="ar-SA"/>
        </w:rPr>
        <w:t>2024年下达财政资金</w:t>
      </w:r>
      <w:r>
        <w:rPr>
          <w:rFonts w:hint="eastAsia" w:ascii="仿宋_GB2312" w:hAnsi="宋体" w:eastAsia="仿宋_GB2312" w:cs="Times New Roman"/>
          <w:kern w:val="2"/>
          <w:sz w:val="32"/>
          <w:szCs w:val="32"/>
          <w:lang w:val="en-US" w:eastAsia="zh-CN" w:bidi="ar-SA"/>
        </w:rPr>
        <w:t>65</w:t>
      </w:r>
      <w:r>
        <w:rPr>
          <w:rFonts w:hint="eastAsia" w:ascii="仿宋_GB2312" w:hAnsi="宋体" w:eastAsia="仿宋_GB2312" w:cs="Times New Roman"/>
          <w:kern w:val="2"/>
          <w:sz w:val="32"/>
          <w:szCs w:val="32"/>
          <w:lang w:val="zh-CN" w:eastAsia="zh-CN" w:bidi="ar-SA"/>
        </w:rPr>
        <w:t>万元</w:t>
      </w:r>
      <w:r>
        <w:rPr>
          <w:rFonts w:hint="eastAsia" w:ascii="仿宋_GB2312" w:hAnsi="仿宋_GB2312" w:eastAsia="仿宋_GB2312" w:cs="仿宋_GB2312"/>
          <w:sz w:val="32"/>
          <w:szCs w:val="32"/>
          <w:lang w:val="en-US" w:eastAsia="zh-CN"/>
        </w:rPr>
        <w:t>（省级工业发展资金和州级一季度工业经济良好奖励资金）</w:t>
      </w:r>
      <w:r>
        <w:rPr>
          <w:rFonts w:hint="eastAsia" w:ascii="仿宋_GB2312" w:hAnsi="宋体" w:eastAsia="仿宋_GB2312" w:cs="Times New Roman"/>
          <w:kern w:val="2"/>
          <w:sz w:val="32"/>
          <w:szCs w:val="32"/>
          <w:lang w:val="zh-CN" w:eastAsia="zh-CN" w:bidi="ar-SA"/>
        </w:rPr>
        <w:t>，用于</w:t>
      </w:r>
      <w:r>
        <w:rPr>
          <w:rFonts w:hint="eastAsia" w:ascii="仿宋_GB2312" w:hAnsi="仿宋_GB2312" w:eastAsia="仿宋_GB2312" w:cs="仿宋_GB2312"/>
          <w:sz w:val="32"/>
          <w:szCs w:val="32"/>
          <w:lang w:val="zh-CN"/>
        </w:rPr>
        <w:t>藏香猪肉制品精深加工设施设备及生产车间改造升级（一期）项目技改补助和</w:t>
      </w:r>
      <w:r>
        <w:rPr>
          <w:rFonts w:hint="eastAsia" w:ascii="仿宋_GB2312" w:hAnsi="仿宋_GB2312" w:eastAsia="仿宋_GB2312" w:cs="仿宋_GB2312"/>
          <w:sz w:val="32"/>
          <w:szCs w:val="32"/>
          <w:lang w:val="en-US" w:eastAsia="zh-CN"/>
        </w:rPr>
        <w:t>毛尔盖水电有限公司水光互补在建项目固定资产投资奖励补助</w:t>
      </w:r>
      <w:r>
        <w:rPr>
          <w:rFonts w:hint="eastAsia" w:ascii="仿宋_GB2312" w:hAnsi="宋体" w:eastAsia="仿宋_GB2312" w:cs="Times New Roman"/>
          <w:kern w:val="2"/>
          <w:sz w:val="32"/>
          <w:szCs w:val="32"/>
          <w:lang w:val="zh-CN" w:eastAsia="zh-CN" w:bidi="ar-SA"/>
        </w:rPr>
        <w:t>，2024年度顺利完成指标值，共拨付</w:t>
      </w:r>
      <w:r>
        <w:rPr>
          <w:rFonts w:hint="eastAsia" w:ascii="仿宋_GB2312" w:hAnsi="仿宋_GB2312" w:eastAsia="仿宋_GB2312" w:cs="仿宋_GB2312"/>
          <w:b w:val="0"/>
          <w:bCs w:val="0"/>
          <w:sz w:val="32"/>
          <w:szCs w:val="32"/>
          <w:lang w:val="en-US" w:eastAsia="zh-CN"/>
        </w:rPr>
        <w:t>工业发展专项补助资金</w:t>
      </w:r>
      <w:r>
        <w:rPr>
          <w:rFonts w:hint="eastAsia" w:ascii="仿宋_GB2312" w:hAnsi="宋体" w:eastAsia="仿宋_GB2312" w:cs="Times New Roman"/>
          <w:kern w:val="2"/>
          <w:sz w:val="32"/>
          <w:szCs w:val="32"/>
          <w:lang w:val="en-US" w:eastAsia="zh-CN" w:bidi="ar-SA"/>
        </w:rPr>
        <w:t>65</w:t>
      </w:r>
      <w:r>
        <w:rPr>
          <w:rFonts w:hint="eastAsia" w:ascii="仿宋_GB2312" w:hAnsi="宋体" w:eastAsia="仿宋_GB2312" w:cs="Times New Roman"/>
          <w:kern w:val="2"/>
          <w:sz w:val="32"/>
          <w:szCs w:val="32"/>
          <w:lang w:val="zh-CN" w:eastAsia="zh-CN" w:bidi="ar-SA"/>
        </w:rPr>
        <w:t>万元。</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该项目截止评价时点实际到位</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资金</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65万元，</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资金到位率</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100%</w:t>
      </w:r>
      <w:r>
        <w:rPr>
          <w:rFonts w:hint="eastAsia" w:ascii="仿宋_GB2312" w:hAnsi="仿宋_GB2312" w:eastAsia="仿宋_GB2312" w:cs="仿宋_GB2312"/>
          <w:color w:val="auto"/>
          <w:sz w:val="32"/>
          <w:szCs w:val="32"/>
          <w:highlight w:val="none"/>
          <w:lang w:val="zh-CN"/>
        </w:rPr>
        <w:t>，支出标准严格按照</w:t>
      </w:r>
      <w:r>
        <w:rPr>
          <w:rFonts w:hint="eastAsia" w:ascii="仿宋_GB2312" w:hAnsi="仿宋_GB2312" w:eastAsia="仿宋_GB2312" w:cs="仿宋_GB2312"/>
          <w:color w:val="auto"/>
          <w:sz w:val="32"/>
          <w:szCs w:val="32"/>
          <w:highlight w:val="none"/>
          <w:lang w:val="en-US" w:eastAsia="zh-CN"/>
        </w:rPr>
        <w:t>相关要求</w:t>
      </w:r>
      <w:r>
        <w:rPr>
          <w:rFonts w:hint="eastAsia" w:ascii="仿宋_GB2312" w:hAnsi="仿宋_GB2312" w:eastAsia="仿宋_GB2312" w:cs="仿宋_GB2312"/>
          <w:color w:val="auto"/>
          <w:sz w:val="32"/>
          <w:szCs w:val="32"/>
          <w:highlight w:val="none"/>
          <w:lang w:val="zh-CN"/>
        </w:rPr>
        <w:t>进行支出</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支付依据合规合法</w:t>
      </w:r>
      <w:r>
        <w:rPr>
          <w:rFonts w:hint="eastAsia" w:ascii="仿宋_GB2312" w:hAnsi="宋体" w:eastAsia="仿宋_GB2312" w:cs="Times New Roman"/>
          <w:kern w:val="2"/>
          <w:sz w:val="32"/>
          <w:szCs w:val="32"/>
          <w:lang w:val="zh-CN" w:eastAsia="zh-CN" w:bidi="ar-SA"/>
        </w:rPr>
        <w:t>。</w:t>
      </w:r>
    </w:p>
    <w:p w14:paraId="0258DE7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宋体" w:eastAsia="仿宋_GB2312" w:cs="Times New Roman"/>
          <w:b/>
          <w:bCs/>
          <w:kern w:val="2"/>
          <w:sz w:val="32"/>
          <w:szCs w:val="32"/>
          <w:lang w:val="zh-CN" w:eastAsia="zh-CN" w:bidi="ar-SA"/>
        </w:rPr>
      </w:pPr>
      <w:r>
        <w:rPr>
          <w:rFonts w:hint="eastAsia" w:ascii="仿宋_GB2312" w:hAnsi="宋体" w:eastAsia="仿宋_GB2312" w:cs="Times New Roman"/>
          <w:b/>
          <w:bCs/>
          <w:kern w:val="2"/>
          <w:sz w:val="32"/>
          <w:szCs w:val="32"/>
          <w:lang w:val="zh-CN" w:eastAsia="zh-CN" w:bidi="ar-SA"/>
        </w:rPr>
        <w:t>3.项目绩效</w:t>
      </w:r>
    </w:p>
    <w:p w14:paraId="54D5F7F1">
      <w:pPr>
        <w:pStyle w:val="2"/>
        <w:keepNext w:val="0"/>
        <w:keepLines w:val="0"/>
        <w:pageBreakBefore w:val="0"/>
        <w:kinsoku/>
        <w:wordWrap/>
        <w:overflowPunct/>
        <w:topLinePunct w:val="0"/>
        <w:autoSpaceDE/>
        <w:autoSpaceDN/>
        <w:bidi w:val="0"/>
        <w:spacing w:line="560" w:lineRule="exact"/>
        <w:ind w:left="0" w:leftChars="0" w:firstLine="640" w:firstLineChars="200"/>
        <w:rPr>
          <w:rFonts w:hint="default" w:ascii="楷体_GB2312" w:hAnsi="宋体" w:eastAsia="楷体_GB2312"/>
          <w:b/>
          <w:color w:val="000000" w:themeColor="text1"/>
          <w:sz w:val="32"/>
          <w:szCs w:val="32"/>
          <w:highlight w:val="none"/>
          <w:u w:val="none"/>
          <w:lang w:val="en-US"/>
          <w14:textFill>
            <w14:solidFill>
              <w14:schemeClr w14:val="tx1"/>
            </w14:solidFill>
          </w14:textFill>
        </w:rPr>
      </w:pPr>
      <w:r>
        <w:rPr>
          <w:rFonts w:hint="eastAsia" w:ascii="仿宋_GB2312" w:hAnsi="仿宋_GB2312" w:eastAsia="仿宋_GB2312" w:cs="仿宋_GB2312"/>
          <w:color w:val="auto"/>
          <w:sz w:val="32"/>
          <w:szCs w:val="32"/>
          <w:lang w:val="en-US" w:eastAsia="zh-CN"/>
        </w:rPr>
        <w:t>该项目绩效目标明确，具备实施条件，具有公共性，符合财政资金支持方向等；</w:t>
      </w:r>
      <w:r>
        <w:rPr>
          <w:rFonts w:hint="eastAsia" w:ascii="仿宋_GB2312" w:hAnsi="仿宋_GB2312" w:eastAsia="仿宋_GB2312" w:cs="仿宋_GB2312"/>
          <w:b w:val="0"/>
          <w:bCs w:val="0"/>
          <w:sz w:val="32"/>
          <w:szCs w:val="32"/>
          <w:highlight w:val="none"/>
          <w:lang w:val="en-US" w:eastAsia="zh-CN"/>
        </w:rPr>
        <w:t>项目（工程）验收合格率100%；</w:t>
      </w:r>
      <w:r>
        <w:rPr>
          <w:rFonts w:hint="eastAsia" w:ascii="仿宋_GB2312" w:hAnsi="仿宋_GB2312" w:eastAsia="仿宋_GB2312" w:cs="仿宋_GB2312"/>
          <w:sz w:val="32"/>
          <w:szCs w:val="32"/>
          <w:highlight w:val="none"/>
          <w:lang w:val="en-US" w:eastAsia="zh-CN"/>
        </w:rPr>
        <w:t>项目完成及时率达到100%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该项目财政资金总预算65万元。我单位优化完善实施方案和绩效目标，加强运行监控，节约财政资金并提升资金效益，提升预算绩效管理水平。</w:t>
      </w:r>
    </w:p>
    <w:p w14:paraId="7A915F7C">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根据资金文件要求，做到专款专用，及时拨付资金，企业满意度达100%。</w:t>
      </w:r>
    </w:p>
    <w:p w14:paraId="642B4E6E">
      <w:pPr>
        <w:keepNext w:val="0"/>
        <w:keepLines w:val="0"/>
        <w:pageBreakBefore w:val="0"/>
        <w:kinsoku/>
        <w:wordWrap/>
        <w:overflowPunct/>
        <w:topLinePunct w:val="0"/>
        <w:autoSpaceDE/>
        <w:autoSpaceDN/>
        <w:bidi w:val="0"/>
        <w:spacing w:line="560" w:lineRule="exact"/>
        <w:ind w:firstLine="640" w:firstLineChars="200"/>
        <w:rPr>
          <w:rFonts w:hint="eastAsia" w:ascii="楷体_GB2312" w:hAnsi="宋体" w:eastAsia="楷体_GB2312"/>
          <w:b w:val="0"/>
          <w:bCs/>
          <w:color w:val="000000" w:themeColor="text1"/>
          <w:sz w:val="32"/>
          <w:szCs w:val="32"/>
          <w:highlight w:val="none"/>
          <w:u w:val="none"/>
          <w:lang w:val="zh-CN"/>
          <w14:textFill>
            <w14:solidFill>
              <w14:schemeClr w14:val="tx1"/>
            </w14:solidFill>
          </w14:textFill>
        </w:rPr>
      </w:pPr>
      <w:r>
        <w:rPr>
          <w:rFonts w:hint="eastAsia" w:ascii="方正黑体_GBK" w:hAnsi="方正黑体_GBK" w:eastAsia="方正黑体_GBK" w:cs="方正黑体_GBK"/>
          <w:b w:val="0"/>
          <w:bCs/>
          <w:color w:val="000000" w:themeColor="text1"/>
          <w:sz w:val="32"/>
          <w:szCs w:val="32"/>
          <w:highlight w:val="none"/>
          <w:u w:val="none"/>
          <w:lang w:val="zh-CN"/>
          <w14:textFill>
            <w14:solidFill>
              <w14:schemeClr w14:val="tx1"/>
            </w14:solidFill>
          </w14:textFill>
        </w:rPr>
        <w:t>三、存在主要问题</w:t>
      </w:r>
    </w:p>
    <w:p w14:paraId="7211F688">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无</w:t>
      </w:r>
    </w:p>
    <w:p w14:paraId="6627FEBE">
      <w:pPr>
        <w:keepNext w:val="0"/>
        <w:keepLines w:val="0"/>
        <w:pageBreakBefore w:val="0"/>
        <w:kinsoku/>
        <w:wordWrap/>
        <w:overflowPunct/>
        <w:topLinePunct w:val="0"/>
        <w:autoSpaceDE/>
        <w:autoSpaceDN/>
        <w:bidi w:val="0"/>
        <w:spacing w:line="560" w:lineRule="exact"/>
        <w:ind w:firstLine="640" w:firstLineChars="200"/>
        <w:rPr>
          <w:rFonts w:hint="eastAsia" w:ascii="方正黑体_GBK" w:hAnsi="方正黑体_GBK" w:eastAsia="方正黑体_GBK" w:cs="方正黑体_GBK"/>
          <w:b w:val="0"/>
          <w:bCs/>
          <w:color w:val="000000" w:themeColor="text1"/>
          <w:sz w:val="32"/>
          <w:szCs w:val="32"/>
          <w:highlight w:val="none"/>
          <w:u w:val="none"/>
          <w:lang w:val="zh-CN"/>
          <w14:textFill>
            <w14:solidFill>
              <w14:schemeClr w14:val="tx1"/>
            </w14:solidFill>
          </w14:textFill>
        </w:rPr>
      </w:pPr>
      <w:r>
        <w:rPr>
          <w:rFonts w:hint="eastAsia" w:ascii="方正黑体_GBK" w:hAnsi="方正黑体_GBK" w:eastAsia="方正黑体_GBK" w:cs="方正黑体_GBK"/>
          <w:b w:val="0"/>
          <w:bCs/>
          <w:color w:val="000000" w:themeColor="text1"/>
          <w:sz w:val="32"/>
          <w:szCs w:val="32"/>
          <w:highlight w:val="none"/>
          <w:u w:val="none"/>
          <w:lang w:val="zh-CN"/>
          <w14:textFill>
            <w14:solidFill>
              <w14:schemeClr w14:val="tx1"/>
            </w14:solidFill>
          </w14:textFill>
        </w:rPr>
        <w:t>四、相关措施建议</w:t>
      </w:r>
    </w:p>
    <w:p w14:paraId="3EC76E83">
      <w:pPr>
        <w:keepNext w:val="0"/>
        <w:keepLines w:val="0"/>
        <w:pageBreakBefore w:val="0"/>
        <w:kinsoku/>
        <w:wordWrap/>
        <w:overflowPunct/>
        <w:topLinePunct w:val="0"/>
        <w:autoSpaceDE/>
        <w:autoSpaceDN/>
        <w:bidi w:val="0"/>
        <w:spacing w:line="560" w:lineRule="exact"/>
        <w:ind w:firstLine="640" w:firstLineChars="200"/>
        <w:rPr>
          <w:rFonts w:hint="eastAsia" w:ascii="楷体_GB2312" w:hAnsi="宋体" w:eastAsia="楷体_GB2312"/>
          <w:b/>
          <w:color w:val="000000" w:themeColor="text1"/>
          <w:sz w:val="32"/>
          <w:szCs w:val="32"/>
          <w:highlight w:val="none"/>
          <w:u w:val="none"/>
          <w:lang w:val="zh-CN"/>
          <w14:textFill>
            <w14:solidFill>
              <w14:schemeClr w14:val="tx1"/>
            </w14:solidFill>
          </w14:textFill>
        </w:rPr>
      </w:pPr>
      <w:r>
        <w:rPr>
          <w:rFonts w:hint="eastAsia" w:ascii="仿宋_GB2312" w:hAnsi="仿宋_GB2312" w:eastAsia="仿宋_GB2312" w:cs="仿宋_GB2312"/>
          <w:color w:val="auto"/>
          <w:kern w:val="2"/>
          <w:sz w:val="32"/>
          <w:szCs w:val="32"/>
          <w:lang w:val="zh-CN" w:eastAsia="zh-CN" w:bidi="ar-SA"/>
        </w:rPr>
        <w:t>无</w:t>
      </w:r>
    </w:p>
    <w:p w14:paraId="5FB1E138">
      <w:pPr>
        <w:keepNext w:val="0"/>
        <w:keepLines w:val="0"/>
        <w:pageBreakBefore w:val="0"/>
        <w:kinsoku/>
        <w:wordWrap/>
        <w:overflowPunct/>
        <w:topLinePunct w:val="0"/>
        <w:autoSpaceDE/>
        <w:autoSpaceDN/>
        <w:bidi w:val="0"/>
        <w:spacing w:line="560" w:lineRule="exact"/>
        <w:rPr>
          <w:rFonts w:hint="eastAsia" w:ascii="楷体_GB2312" w:hAnsi="宋体" w:eastAsia="楷体_GB2312"/>
          <w:b/>
          <w:color w:val="000000" w:themeColor="text1"/>
          <w:sz w:val="32"/>
          <w:szCs w:val="32"/>
          <w:highlight w:val="none"/>
          <w:u w:val="none"/>
          <w:lang w:val="zh-CN"/>
          <w14:textFill>
            <w14:solidFill>
              <w14:schemeClr w14:val="tx1"/>
            </w14:solidFill>
          </w14:textFill>
        </w:rPr>
      </w:pPr>
      <w:r>
        <w:rPr>
          <w:rFonts w:hint="eastAsia" w:ascii="楷体_GB2312" w:hAnsi="宋体" w:eastAsia="楷体_GB2312"/>
          <w:b/>
          <w:color w:val="000000" w:themeColor="text1"/>
          <w:sz w:val="32"/>
          <w:szCs w:val="32"/>
          <w:highlight w:val="none"/>
          <w:u w:val="none"/>
          <w:lang w:val="zh-CN"/>
          <w14:textFill>
            <w14:solidFill>
              <w14:schemeClr w14:val="tx1"/>
            </w14:solidFill>
          </w14:textFill>
        </w:rPr>
        <w:t xml:space="preserve"> </w:t>
      </w:r>
    </w:p>
    <w:p w14:paraId="033FCC16">
      <w:pPr>
        <w:keepNext w:val="0"/>
        <w:keepLines w:val="0"/>
        <w:pageBreakBefore w:val="0"/>
        <w:kinsoku/>
        <w:wordWrap/>
        <w:overflowPunct/>
        <w:topLinePunct w:val="0"/>
        <w:autoSpaceDE/>
        <w:autoSpaceDN/>
        <w:bidi w:val="0"/>
        <w:spacing w:line="560" w:lineRule="exact"/>
        <w:ind w:firstLine="3840" w:firstLineChars="1200"/>
        <w:rPr>
          <w:rFonts w:hint="eastAsia" w:ascii="仿宋_GB2312" w:hAnsi="仿宋_GB2312" w:eastAsia="仿宋_GB2312" w:cs="仿宋_GB2312"/>
          <w:color w:val="auto"/>
          <w:kern w:val="2"/>
          <w:sz w:val="32"/>
          <w:szCs w:val="32"/>
          <w:lang w:val="zh-CN" w:eastAsia="zh-CN" w:bidi="ar-SA"/>
        </w:rPr>
      </w:pPr>
      <w:r>
        <w:rPr>
          <w:rFonts w:hint="eastAsia" w:ascii="仿宋_GB2312" w:hAnsi="仿宋_GB2312" w:eastAsia="仿宋_GB2312" w:cs="仿宋_GB2312"/>
          <w:color w:val="auto"/>
          <w:kern w:val="2"/>
          <w:sz w:val="32"/>
          <w:szCs w:val="32"/>
          <w:lang w:val="zh-CN" w:eastAsia="zh-CN" w:bidi="ar-SA"/>
        </w:rPr>
        <w:t>黑水县发展改革和经信商务局</w:t>
      </w:r>
    </w:p>
    <w:p w14:paraId="47CC8263">
      <w:pPr>
        <w:keepNext w:val="0"/>
        <w:keepLines w:val="0"/>
        <w:pageBreakBefore w:val="0"/>
        <w:kinsoku/>
        <w:wordWrap/>
        <w:overflowPunct/>
        <w:topLinePunct w:val="0"/>
        <w:autoSpaceDE/>
        <w:autoSpaceDN/>
        <w:bidi w:val="0"/>
        <w:spacing w:line="560" w:lineRule="exact"/>
        <w:ind w:firstLine="4800" w:firstLineChars="15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zh-CN" w:eastAsia="zh-CN" w:bidi="ar-SA"/>
        </w:rPr>
        <w:t>2025年8月20日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yZDVmZmQ0ODYyOTRmNjFlMzhiYzE4NzdmZjJjYTAifQ=="/>
  </w:docVars>
  <w:rsids>
    <w:rsidRoot w:val="35957E89"/>
    <w:rsid w:val="003B2EE0"/>
    <w:rsid w:val="04561AF4"/>
    <w:rsid w:val="067D3D12"/>
    <w:rsid w:val="07100621"/>
    <w:rsid w:val="08C56F91"/>
    <w:rsid w:val="09A760DD"/>
    <w:rsid w:val="0C1D04DC"/>
    <w:rsid w:val="0D0B3D64"/>
    <w:rsid w:val="0F557518"/>
    <w:rsid w:val="12050D5A"/>
    <w:rsid w:val="142D5229"/>
    <w:rsid w:val="14E82BDD"/>
    <w:rsid w:val="164640DA"/>
    <w:rsid w:val="16B77B85"/>
    <w:rsid w:val="18EA6F23"/>
    <w:rsid w:val="1A673EA4"/>
    <w:rsid w:val="1B5B5EB7"/>
    <w:rsid w:val="1C0A51E7"/>
    <w:rsid w:val="1E3A2E1A"/>
    <w:rsid w:val="239515CF"/>
    <w:rsid w:val="267B54A5"/>
    <w:rsid w:val="299143EA"/>
    <w:rsid w:val="2AD3065B"/>
    <w:rsid w:val="2C1D4AC2"/>
    <w:rsid w:val="2D0B591A"/>
    <w:rsid w:val="2DF860E1"/>
    <w:rsid w:val="2E5D1C02"/>
    <w:rsid w:val="2E61244C"/>
    <w:rsid w:val="2F58034A"/>
    <w:rsid w:val="324F01B8"/>
    <w:rsid w:val="32C51A10"/>
    <w:rsid w:val="33033B61"/>
    <w:rsid w:val="336554EC"/>
    <w:rsid w:val="35957E89"/>
    <w:rsid w:val="360D6A6C"/>
    <w:rsid w:val="37F45347"/>
    <w:rsid w:val="3B0E0EF1"/>
    <w:rsid w:val="3BD35F36"/>
    <w:rsid w:val="3C5A03A9"/>
    <w:rsid w:val="3D27586A"/>
    <w:rsid w:val="404C688B"/>
    <w:rsid w:val="421F2EEA"/>
    <w:rsid w:val="43BA32AA"/>
    <w:rsid w:val="45800144"/>
    <w:rsid w:val="463A408D"/>
    <w:rsid w:val="48E401FC"/>
    <w:rsid w:val="497F3F8F"/>
    <w:rsid w:val="4ABB1C1E"/>
    <w:rsid w:val="4BD85EAE"/>
    <w:rsid w:val="4E7D7917"/>
    <w:rsid w:val="519D207E"/>
    <w:rsid w:val="52B13EB3"/>
    <w:rsid w:val="537F7C8D"/>
    <w:rsid w:val="54732FDB"/>
    <w:rsid w:val="54EF2BF0"/>
    <w:rsid w:val="552F22F5"/>
    <w:rsid w:val="55686E01"/>
    <w:rsid w:val="561B6FF9"/>
    <w:rsid w:val="56DC2A8F"/>
    <w:rsid w:val="580744DF"/>
    <w:rsid w:val="59B455F9"/>
    <w:rsid w:val="59FD4CF2"/>
    <w:rsid w:val="5BC32832"/>
    <w:rsid w:val="5C7834CB"/>
    <w:rsid w:val="5D1F7DEB"/>
    <w:rsid w:val="5E2D5634"/>
    <w:rsid w:val="5E33152A"/>
    <w:rsid w:val="5F662B4D"/>
    <w:rsid w:val="60566219"/>
    <w:rsid w:val="60AB527D"/>
    <w:rsid w:val="66AF3F8D"/>
    <w:rsid w:val="67F325A0"/>
    <w:rsid w:val="68EC144B"/>
    <w:rsid w:val="69B54EF7"/>
    <w:rsid w:val="6B2230E1"/>
    <w:rsid w:val="70C74890"/>
    <w:rsid w:val="732D105C"/>
    <w:rsid w:val="744D7E06"/>
    <w:rsid w:val="75FE1F8C"/>
    <w:rsid w:val="771B7375"/>
    <w:rsid w:val="78EF5368"/>
    <w:rsid w:val="7C242A34"/>
    <w:rsid w:val="7EBFCD6B"/>
    <w:rsid w:val="7ED00AED"/>
    <w:rsid w:val="D5EF86EA"/>
    <w:rsid w:val="FEE77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toa heading"/>
    <w:basedOn w:val="1"/>
    <w:next w:val="1"/>
    <w:unhideWhenUsed/>
    <w:qFormat/>
    <w:uiPriority w:val="0"/>
    <w:pPr>
      <w:spacing w:before="120"/>
    </w:pPr>
    <w:rPr>
      <w:rFonts w:ascii="Arial" w:hAnsi="Arial" w:cs="Arial"/>
      <w:sz w:val="24"/>
    </w:r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unhideWhenUsed/>
    <w:qFormat/>
    <w:uiPriority w:val="99"/>
    <w:pPr>
      <w:tabs>
        <w:tab w:val="center" w:pos="4153"/>
        <w:tab w:val="right" w:pos="8306"/>
      </w:tabs>
      <w:snapToGrid w:val="0"/>
      <w:jc w:val="left"/>
    </w:pPr>
    <w:rPr>
      <w:sz w:val="18"/>
      <w:szCs w:val="18"/>
      <w:lang w:val="zh-CN" w:eastAsia="zh-CN"/>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Body Text First Indent 2"/>
    <w:basedOn w:val="5"/>
    <w:next w:val="1"/>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14">
    <w:name w:val="四号正文"/>
    <w:basedOn w:val="1"/>
    <w:qFormat/>
    <w:uiPriority w:val="0"/>
    <w:pPr>
      <w:spacing w:line="360" w:lineRule="auto"/>
    </w:pPr>
    <w:rPr>
      <w:rFonts w:ascii="??" w:hAnsi="??" w:eastAsia="宋体"/>
      <w:color w:val="000000"/>
      <w:kern w:val="0"/>
      <w:sz w:val="28"/>
      <w:szCs w:val="21"/>
      <w:lang w:val="zh-CN"/>
    </w:rPr>
  </w:style>
  <w:style w:type="paragraph" w:customStyle="1" w:styleId="15">
    <w:name w:val="NormalIndent"/>
    <w:next w:val="7"/>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1340</Words>
  <Characters>1408</Characters>
  <Lines>0</Lines>
  <Paragraphs>0</Paragraphs>
  <TotalTime>4</TotalTime>
  <ScaleCrop>false</ScaleCrop>
  <LinksUpToDate>false</LinksUpToDate>
  <CharactersWithSpaces>1409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2024-07-25T15:12:00Z</dcterms:created>
  <dc:creator>ཧེ་མ་ལ་ཡ།</dc:creator>
  <cp:lastModifiedBy>H.</cp:lastModifiedBy>
  <dcterms:modified xsi:type="dcterms:W3CDTF">2025-09-01T07:35:14Z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928479F605D74BDE83CCFEB83F3DB4DF_13</vt:lpwstr>
  </property>
  <property fmtid="{D5CDD505-2E9C-101B-9397-08002B2CF9AE}" pid="4" name="KSOTemplateDocerSaveRecord">
    <vt:lpwstr>eyJoZGlkIjoiZjM4YWY2YTViMzhmNTU4ZGUyOTZhYTMzYTZjYzlkNWEiLCJ1c2VySWQiOiIzODkwMTcyMjQifQ==</vt:lpwstr>
  </property>
</Properties>
</file>