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8BE0B"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bookmarkStart w:id="0" w:name="_Toc15396616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黑水县发展改革和经信商务局（本级）</w:t>
      </w:r>
    </w:p>
    <w:p w14:paraId="6647324C"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24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年部门整体支出绩效评价报告</w:t>
      </w:r>
      <w:bookmarkEnd w:id="0"/>
    </w:p>
    <w:p w14:paraId="02FDFB13"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 w14:paraId="5C523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4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一、单位概况</w:t>
      </w:r>
    </w:p>
    <w:p w14:paraId="5373F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4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（一）机构组成。</w:t>
      </w:r>
    </w:p>
    <w:p w14:paraId="29BDF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40" w:lineRule="exact"/>
        <w:ind w:firstLine="640" w:firstLineChars="200"/>
        <w:textAlignment w:val="auto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黑水县发展改革和经信商务局</w:t>
      </w:r>
      <w:r>
        <w:rPr>
          <w:rFonts w:hint="eastAsia" w:ascii="仿宋_GB2312" w:hAnsi="黑体" w:eastAsia="仿宋_GB2312" w:cs="黑体"/>
          <w:sz w:val="32"/>
          <w:szCs w:val="32"/>
        </w:rPr>
        <w:t>属行政单位，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无</w:t>
      </w:r>
      <w:r>
        <w:rPr>
          <w:rFonts w:hint="eastAsia" w:ascii="仿宋_GB2312" w:hAnsi="黑体" w:eastAsia="仿宋_GB2312" w:cs="黑体"/>
          <w:sz w:val="32"/>
          <w:szCs w:val="32"/>
        </w:rPr>
        <w:t>二级预算单位。</w:t>
      </w:r>
    </w:p>
    <w:p w14:paraId="5EF8A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40" w:lineRule="exact"/>
        <w:ind w:firstLine="640" w:firstLineChars="200"/>
        <w:textAlignment w:val="auto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黑水县发展改革和经信商务局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 w:cs="黑体"/>
          <w:sz w:val="32"/>
          <w:szCs w:val="32"/>
        </w:rPr>
        <w:t>个内设机构：</w:t>
      </w:r>
      <w:r>
        <w:rPr>
          <w:rFonts w:hint="eastAsia" w:ascii="仿宋_GB2312" w:eastAsia="仿宋_GB2312" w:cs="仿宋_GB2312"/>
          <w:sz w:val="32"/>
          <w:szCs w:val="32"/>
        </w:rPr>
        <w:t>办公室、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规划与运行股</w:t>
      </w:r>
      <w:r>
        <w:rPr>
          <w:rFonts w:hint="eastAsia" w:ascii="仿宋_GB2312" w:eastAsia="仿宋_GB2312" w:cs="仿宋_GB2312"/>
          <w:sz w:val="32"/>
          <w:szCs w:val="32"/>
        </w:rPr>
        <w:t>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经信和商务</w:t>
      </w:r>
      <w:r>
        <w:rPr>
          <w:rFonts w:hint="eastAsia" w:ascii="仿宋_GB2312" w:eastAsia="仿宋_GB2312" w:cs="仿宋_GB2312"/>
          <w:sz w:val="32"/>
          <w:szCs w:val="32"/>
        </w:rPr>
        <w:t>股、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项目投资管理</w:t>
      </w:r>
      <w:r>
        <w:rPr>
          <w:rFonts w:hint="eastAsia" w:ascii="仿宋_GB2312" w:eastAsia="仿宋_GB2312" w:cs="仿宋_GB2312"/>
          <w:sz w:val="32"/>
          <w:szCs w:val="32"/>
        </w:rPr>
        <w:t>股</w:t>
      </w:r>
      <w:r>
        <w:rPr>
          <w:rFonts w:hint="eastAsia" w:ascii="仿宋_GB2312" w:hAnsi="黑体" w:eastAsia="仿宋_GB2312" w:cs="黑体"/>
          <w:sz w:val="32"/>
          <w:szCs w:val="32"/>
        </w:rPr>
        <w:t>。</w:t>
      </w:r>
    </w:p>
    <w:p w14:paraId="29D86D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N/>
        <w:bidi w:val="0"/>
        <w:adjustRightInd/>
        <w:spacing w:line="54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机构职能。</w:t>
      </w:r>
    </w:p>
    <w:p w14:paraId="21A8FA4B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N/>
        <w:bidi w:val="0"/>
        <w:adjustRightInd/>
        <w:spacing w:line="54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本单位是财政全额拨款的政府组成部门。根据州委、州政府关于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年全州工作的总体部署，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 xml:space="preserve">年主要工作是: </w:t>
      </w:r>
    </w:p>
    <w:p w14:paraId="38C871EA">
      <w:pPr>
        <w:pStyle w:val="6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N/>
        <w:bidi w:val="0"/>
        <w:adjustRightInd/>
        <w:spacing w:line="540" w:lineRule="exact"/>
        <w:ind w:left="0" w:leftChars="0" w:firstLine="640" w:firstLineChars="200"/>
        <w:textAlignment w:val="auto"/>
        <w:rPr>
          <w:rFonts w:hint="eastAsia" w:ascii="仿宋_GB2312" w:hAnsi="Times New Roman" w:eastAsia="仿宋_GB2312" w:cs="Times New Roman"/>
          <w:sz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-SA"/>
        </w:rPr>
        <w:t>负责全县国民经济和社会发展战略、中长期规划和年度计划；负责全县基本建设项目立项、可行性研究报告和国家出资的工业（含内贸）、农业、水利、交通、铁道、民航、信息产业等行业和产业项目的初步设计审查、开工报告审批工作；协调、指导全县招投标工作；承担权限内行政事业性收费和经营服务性收费管理工作，负责全县价格成本调查监审、价格监测、价格认证等工作；承担全县粮油产品质量的监督检验，协同质量技术监督部门做好粮食质量标准的管理工作；承担组织实施重要消费品市场调控和重要生产资料流通管理的责任，监测分析市场运行、商品供求状况，调查分析商品价格信息；负责全县企业技术改造推进工作；负责重要物资和应急物资收储、轮换和日常管理等。</w:t>
      </w:r>
      <w:r>
        <w:rPr>
          <w:rFonts w:hint="eastAsia" w:ascii="仿宋_GB2312" w:hAnsi="Times New Roman" w:eastAsia="仿宋_GB2312" w:cs="Times New Roman"/>
          <w:sz w:val="32"/>
        </w:rPr>
        <w:t xml:space="preserve"> </w:t>
      </w:r>
    </w:p>
    <w:p w14:paraId="0DC98868">
      <w:pPr>
        <w:pStyle w:val="6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N/>
        <w:bidi w:val="0"/>
        <w:adjustRightInd/>
        <w:spacing w:line="54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（三）人员概况。</w:t>
      </w:r>
    </w:p>
    <w:p w14:paraId="626D0457">
      <w:pPr>
        <w:keepNext w:val="0"/>
        <w:keepLines w:val="0"/>
        <w:pageBreakBefore w:val="0"/>
        <w:widowControl w:val="0"/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黑水县发展改革和经信商务局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单位总编制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33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名，其中：行政编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31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名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（其中参公编19名），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工勤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编2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名。在职人员总数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24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人，其中：行政人员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21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人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（其中参公人员12名）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，工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勤人员3人；退休人员25人。</w:t>
      </w:r>
    </w:p>
    <w:p w14:paraId="79E6132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二、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部门财政资金收支情况</w:t>
      </w:r>
    </w:p>
    <w:p w14:paraId="4092995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321" w:firstLineChars="1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部门财政资金收入情况。</w:t>
      </w:r>
    </w:p>
    <w:p w14:paraId="435C545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本年</w:t>
      </w:r>
      <w:r>
        <w:rPr>
          <w:rFonts w:hint="eastAsia" w:ascii="仿宋_GB2312" w:hAnsi="仿宋_GB2312" w:eastAsia="仿宋_GB2312" w:cs="仿宋_GB2312"/>
          <w:sz w:val="32"/>
          <w:szCs w:val="32"/>
        </w:rPr>
        <w:t>收入总额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2220.86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1043.51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47D8CA8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2024年总收入2220.86元，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基本支出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675.41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30.41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%；项目支出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1545.45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69.59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 w14:paraId="012D2EB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left="0" w:leftChars="0" w:firstLine="321" w:firstLineChars="1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部门财政资金支出情况。</w:t>
      </w:r>
    </w:p>
    <w:p w14:paraId="4D88383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" w:eastAsia="仿宋_GB2312" w:cs="仿宋_GB2312"/>
          <w:sz w:val="32"/>
          <w:szCs w:val="32"/>
        </w:rPr>
        <w:t>年总支出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2220.86</w:t>
      </w:r>
      <w:r>
        <w:rPr>
          <w:rFonts w:hint="eastAsia" w:ascii="仿宋_GB2312" w:hAnsi="仿宋" w:eastAsia="仿宋_GB2312" w:cs="仿宋_GB2312"/>
          <w:sz w:val="32"/>
          <w:szCs w:val="32"/>
        </w:rPr>
        <w:t>万元，基本支出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675.41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万元，占总支出的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30.41</w:t>
      </w:r>
      <w:r>
        <w:rPr>
          <w:rFonts w:hint="eastAsia" w:ascii="仿宋_GB2312" w:hAnsi="仿宋" w:eastAsia="仿宋_GB2312" w:cs="仿宋_GB2312"/>
          <w:sz w:val="32"/>
          <w:szCs w:val="32"/>
        </w:rPr>
        <w:t>%，其中工资福利支出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547.20万元</w:t>
      </w:r>
      <w:r>
        <w:rPr>
          <w:rFonts w:hint="eastAsia" w:ascii="仿宋_GB2312" w:hAnsi="仿宋" w:eastAsia="仿宋_GB2312" w:cs="仿宋_GB2312"/>
          <w:sz w:val="32"/>
          <w:szCs w:val="32"/>
        </w:rPr>
        <w:t>，商品和服务支出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70.19</w:t>
      </w:r>
      <w:r>
        <w:rPr>
          <w:rFonts w:hint="eastAsia" w:ascii="仿宋_GB2312" w:hAnsi="仿宋" w:eastAsia="仿宋_GB2312" w:cs="仿宋_GB2312"/>
          <w:sz w:val="32"/>
          <w:szCs w:val="32"/>
        </w:rPr>
        <w:t>万元，对个人和家庭的补助支出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58.02</w:t>
      </w:r>
      <w:r>
        <w:rPr>
          <w:rFonts w:hint="eastAsia" w:ascii="仿宋_GB2312" w:hAnsi="仿宋" w:eastAsia="仿宋_GB2312" w:cs="仿宋_GB2312"/>
          <w:sz w:val="32"/>
          <w:szCs w:val="32"/>
        </w:rPr>
        <w:t>万元；项目支出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1545.45</w:t>
      </w:r>
      <w:r>
        <w:rPr>
          <w:rFonts w:hint="eastAsia" w:ascii="仿宋_GB2312" w:hAnsi="仿宋" w:eastAsia="仿宋_GB2312" w:cs="仿宋_GB2312"/>
          <w:sz w:val="32"/>
          <w:szCs w:val="32"/>
        </w:rPr>
        <w:t>万元，占总支出的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69.59</w:t>
      </w:r>
      <w:r>
        <w:rPr>
          <w:rFonts w:hint="eastAsia" w:ascii="仿宋_GB2312" w:hAnsi="仿宋" w:eastAsia="仿宋_GB2312" w:cs="仿宋_GB2312"/>
          <w:sz w:val="32"/>
          <w:szCs w:val="32"/>
        </w:rPr>
        <w:t>%，其中：商品和服务支出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78.96</w:t>
      </w:r>
      <w:r>
        <w:rPr>
          <w:rFonts w:hint="eastAsia" w:ascii="仿宋_GB2312" w:hAnsi="仿宋" w:eastAsia="仿宋_GB2312" w:cs="仿宋_GB2312"/>
          <w:sz w:val="32"/>
          <w:szCs w:val="32"/>
        </w:rPr>
        <w:t>万元，对个人和家庭的补助支出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160.38万元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资本性支出948.57万元，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对企业补助</w:t>
      </w:r>
      <w:r>
        <w:rPr>
          <w:rFonts w:hint="eastAsia" w:ascii="仿宋_GB2312" w:hAnsi="仿宋" w:eastAsia="仿宋_GB2312" w:cs="仿宋_GB2312"/>
          <w:sz w:val="32"/>
          <w:szCs w:val="32"/>
        </w:rPr>
        <w:t>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357.54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 w14:paraId="6F822AD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三、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部门整体预算绩效管理情况</w:t>
      </w:r>
    </w:p>
    <w:p w14:paraId="47BDE28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部门预算管理</w:t>
      </w:r>
    </w:p>
    <w:p w14:paraId="005AC41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2024年预算编制准确，严格按照相关制度要求进行支付，及时进行预算动态调整，确保我局2024年全年工作正常运行，顺利完成县人民政府交付的工作任务。</w:t>
      </w:r>
    </w:p>
    <w:p w14:paraId="36590B1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left="0" w:leftChars="0"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专项预算管理</w:t>
      </w:r>
    </w:p>
    <w:p w14:paraId="0957D21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2024年专项预算项目程序严格按照相关规定制度执行，合理规划项目实施及支付进度，财政专项资金项目主要用于对口支援交流交往经贸合作，促进双方交流合作；加强县级粮油储备仓库基础设施建设，保障学生等粮油供应；开展市场经营主体补助，提升满意度。</w:t>
      </w:r>
    </w:p>
    <w:p w14:paraId="02D3857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left="0" w:leftChars="0"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结果应用情况</w:t>
      </w:r>
    </w:p>
    <w:p w14:paraId="51191FEE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我局按照财政相关要求，及时进行绩效评价，报送财政并及时公开，对于评价结果，我局对发现的问题及时进行整改。</w:t>
      </w:r>
    </w:p>
    <w:p w14:paraId="4E95690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四、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评价结论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及建议</w:t>
      </w:r>
    </w:p>
    <w:p w14:paraId="01E9207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674DF6E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本能年度财政拨款为我局发改日常工作的开展提供了强有力的保障，使我局顺利完成2024年度发改经信商务建设工作，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  <w:t>20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25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  <w:t>年我局要加强工作管理，顺利完成20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25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zh-CN" w:eastAsia="zh-CN" w:bidi="ar-SA"/>
        </w:rPr>
        <w:t>年的工作任务</w:t>
      </w: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。</w:t>
      </w:r>
    </w:p>
    <w:p w14:paraId="5391D5D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（二）存在问题</w:t>
      </w:r>
    </w:p>
    <w:p w14:paraId="4BDF7B4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14D528E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3" w:firstLineChars="200"/>
        <w:textAlignment w:val="auto"/>
        <w:outlineLvl w:val="2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（三）改进建议</w:t>
      </w:r>
    </w:p>
    <w:p w14:paraId="5D997C4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6E568FC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bookmarkStart w:id="1" w:name="_GoBack"/>
      <w:bookmarkEnd w:id="1"/>
    </w:p>
    <w:p w14:paraId="229CA9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640" w:firstLineChars="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</w:p>
    <w:p w14:paraId="137AC99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3840" w:firstLineChars="1200"/>
        <w:textAlignment w:val="auto"/>
        <w:outlineLvl w:val="2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黑水县发展改革和经信商务局</w:t>
      </w:r>
    </w:p>
    <w:p w14:paraId="3F84782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8"/>
        </w:pBdr>
        <w:tabs>
          <w:tab w:val="left" w:pos="1440"/>
        </w:tabs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40" w:lineRule="exact"/>
        <w:ind w:firstLine="4800" w:firstLineChars="1500"/>
        <w:textAlignment w:val="auto"/>
        <w:outlineLvl w:val="2"/>
        <w:rPr>
          <w:rFonts w:hint="default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2025年8月20日</w:t>
      </w:r>
    </w:p>
    <w:p w14:paraId="046772B6">
      <w:pPr>
        <w:pStyle w:val="6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</w:p>
    <w:p w14:paraId="7B8A354D">
      <w:pPr>
        <w:rPr>
          <w:rFonts w:hint="eastAsia"/>
          <w:lang w:val="zh-CN" w:eastAsia="zh-CN"/>
        </w:rPr>
      </w:pPr>
    </w:p>
    <w:p w14:paraId="11FB6109"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2A8879"/>
    <w:multiLevelType w:val="singleLevel"/>
    <w:tmpl w:val="122A887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AA84F3C"/>
    <w:multiLevelType w:val="singleLevel"/>
    <w:tmpl w:val="1AA84F3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23DAE8CE"/>
    <w:multiLevelType w:val="singleLevel"/>
    <w:tmpl w:val="23DAE8CE"/>
    <w:lvl w:ilvl="0" w:tentative="0">
      <w:start w:val="1"/>
      <w:numFmt w:val="chineseCounting"/>
      <w:suff w:val="nothing"/>
      <w:lvlText w:val="（%1）"/>
      <w:lvlJc w:val="left"/>
      <w:rPr>
        <w:rFonts w:hint="eastAsia" w:ascii="楷体_GB2312" w:hAnsi="楷体_GB2312" w:eastAsia="楷体_GB2312" w:cs="楷体_GB2312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FjMDcxZjVhNjUyOWExNzNkMWE2Y2JmNGIxYjBmYzkifQ=="/>
  </w:docVars>
  <w:rsids>
    <w:rsidRoot w:val="00491B22"/>
    <w:rsid w:val="00291808"/>
    <w:rsid w:val="00491B22"/>
    <w:rsid w:val="0052390C"/>
    <w:rsid w:val="01960885"/>
    <w:rsid w:val="040B5BA9"/>
    <w:rsid w:val="04FF7290"/>
    <w:rsid w:val="082C2822"/>
    <w:rsid w:val="0A854335"/>
    <w:rsid w:val="0B3F6B4C"/>
    <w:rsid w:val="0CCC1A2C"/>
    <w:rsid w:val="0DF7613E"/>
    <w:rsid w:val="0F7F43CA"/>
    <w:rsid w:val="107B4233"/>
    <w:rsid w:val="10C819EF"/>
    <w:rsid w:val="11C32790"/>
    <w:rsid w:val="11D61636"/>
    <w:rsid w:val="13051E1A"/>
    <w:rsid w:val="13464D7D"/>
    <w:rsid w:val="13C806FC"/>
    <w:rsid w:val="19DF34BE"/>
    <w:rsid w:val="1D1C0109"/>
    <w:rsid w:val="22656135"/>
    <w:rsid w:val="23820D9E"/>
    <w:rsid w:val="24B4687E"/>
    <w:rsid w:val="256156E9"/>
    <w:rsid w:val="25D0665C"/>
    <w:rsid w:val="25D31C06"/>
    <w:rsid w:val="25F902C0"/>
    <w:rsid w:val="26D84AAA"/>
    <w:rsid w:val="2C007584"/>
    <w:rsid w:val="2C5760A5"/>
    <w:rsid w:val="2D5613EC"/>
    <w:rsid w:val="2E3854E3"/>
    <w:rsid w:val="2FDC3B12"/>
    <w:rsid w:val="30C51349"/>
    <w:rsid w:val="32F11B21"/>
    <w:rsid w:val="32FC18D5"/>
    <w:rsid w:val="34D34D13"/>
    <w:rsid w:val="34FA2DCC"/>
    <w:rsid w:val="36E06D2A"/>
    <w:rsid w:val="3727544B"/>
    <w:rsid w:val="37DF2D46"/>
    <w:rsid w:val="386B0239"/>
    <w:rsid w:val="38F63188"/>
    <w:rsid w:val="3A583C64"/>
    <w:rsid w:val="3AF2505F"/>
    <w:rsid w:val="3AF43297"/>
    <w:rsid w:val="3BD105F5"/>
    <w:rsid w:val="3D123F9E"/>
    <w:rsid w:val="3E740EBA"/>
    <w:rsid w:val="3EDA1F1E"/>
    <w:rsid w:val="40BE1DAC"/>
    <w:rsid w:val="40DE261A"/>
    <w:rsid w:val="41483A4D"/>
    <w:rsid w:val="42035174"/>
    <w:rsid w:val="43F0706B"/>
    <w:rsid w:val="46A204C8"/>
    <w:rsid w:val="46BC5526"/>
    <w:rsid w:val="47395BA6"/>
    <w:rsid w:val="47A65D26"/>
    <w:rsid w:val="48F471DF"/>
    <w:rsid w:val="49295971"/>
    <w:rsid w:val="4ACF092E"/>
    <w:rsid w:val="4D5A127B"/>
    <w:rsid w:val="4DFE69AF"/>
    <w:rsid w:val="4E2A439E"/>
    <w:rsid w:val="51F03AF0"/>
    <w:rsid w:val="52D024D7"/>
    <w:rsid w:val="549709CC"/>
    <w:rsid w:val="551B52AB"/>
    <w:rsid w:val="59366BB6"/>
    <w:rsid w:val="59E46D22"/>
    <w:rsid w:val="5B092532"/>
    <w:rsid w:val="5B1C2ACD"/>
    <w:rsid w:val="5B474238"/>
    <w:rsid w:val="5BFC29A6"/>
    <w:rsid w:val="5D296C6B"/>
    <w:rsid w:val="5EBB01CE"/>
    <w:rsid w:val="5F3E0472"/>
    <w:rsid w:val="60743013"/>
    <w:rsid w:val="61AE1F46"/>
    <w:rsid w:val="640E2BEC"/>
    <w:rsid w:val="649D48AE"/>
    <w:rsid w:val="652F5CB2"/>
    <w:rsid w:val="663366B5"/>
    <w:rsid w:val="67013F48"/>
    <w:rsid w:val="670C7D8D"/>
    <w:rsid w:val="68F636A4"/>
    <w:rsid w:val="6B106BA8"/>
    <w:rsid w:val="6BC67CE8"/>
    <w:rsid w:val="6F075675"/>
    <w:rsid w:val="6F8F1878"/>
    <w:rsid w:val="6FC475AC"/>
    <w:rsid w:val="73B06F87"/>
    <w:rsid w:val="73EB33D3"/>
    <w:rsid w:val="75634FBB"/>
    <w:rsid w:val="75842A89"/>
    <w:rsid w:val="758B206A"/>
    <w:rsid w:val="77D87DDB"/>
    <w:rsid w:val="78D0514F"/>
    <w:rsid w:val="7A583387"/>
    <w:rsid w:val="7B762043"/>
    <w:rsid w:val="7BF07083"/>
    <w:rsid w:val="7C482A62"/>
    <w:rsid w:val="7D3E2356"/>
    <w:rsid w:val="7DDE28EF"/>
    <w:rsid w:val="7E62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kern w:val="0"/>
      <w:sz w:val="24"/>
      <w:szCs w:val="24"/>
      <w:lang w:val="en-US" w:eastAsia="zh-CN" w:bidi="ar-SA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table of figures"/>
    <w:basedOn w:val="1"/>
    <w:next w:val="1"/>
    <w:qFormat/>
    <w:uiPriority w:val="0"/>
    <w:pPr>
      <w:ind w:leftChars="200" w:hanging="200" w:hangingChars="200"/>
    </w:p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1176</Words>
  <Characters>1321</Characters>
  <Lines>2</Lines>
  <Paragraphs>1</Paragraphs>
  <TotalTime>0</TotalTime>
  <ScaleCrop>false</ScaleCrop>
  <LinksUpToDate>false</LinksUpToDate>
  <CharactersWithSpaces>1323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H.</cp:lastModifiedBy>
  <cp:lastPrinted>2022-11-07T03:31:00Z</cp:lastPrinted>
  <dcterms:modified xsi:type="dcterms:W3CDTF">2025-09-09T01:14:52Z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SaveFontToCloudKey">
    <vt:lpwstr>723876173_btnclosed</vt:lpwstr>
  </property>
  <property fmtid="{D5CDD505-2E9C-101B-9397-08002B2CF9AE}" pid="4" name="ICV">
    <vt:lpwstr>0409BBEA214C479DB87D4BC8416AFDC0</vt:lpwstr>
  </property>
  <property fmtid="{D5CDD505-2E9C-101B-9397-08002B2CF9AE}" pid="5" name="KSOTemplateDocerSaveRecord">
    <vt:lpwstr>eyJoZGlkIjoiZjM4YWY2YTViMzhmNTU4ZGUyOTZhYTMzYTZjYzlkNWEiLCJ1c2VySWQiOiIzODkwMTcyMjQifQ==</vt:lpwstr>
  </property>
</Properties>
</file>