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44"/>
          <w:szCs w:val="44"/>
          <w:lang w:eastAsia="zh-CN"/>
        </w:rPr>
      </w:pPr>
      <w:bookmarkStart w:id="1" w:name="_GoBack"/>
      <w:bookmarkEnd w:id="1"/>
      <w:bookmarkStart w:id="0" w:name="_Toc15396616"/>
      <w:r>
        <w:rPr>
          <w:rFonts w:hint="eastAsia" w:ascii="仿宋_GB2312" w:hAnsi="黑体" w:eastAsia="仿宋_GB2312" w:cs="方正小标宋简体"/>
          <w:b/>
          <w:sz w:val="44"/>
          <w:szCs w:val="44"/>
          <w:lang w:eastAsia="zh-CN"/>
        </w:rPr>
        <w:t>黑水县档案馆</w:t>
      </w:r>
    </w:p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44"/>
          <w:szCs w:val="44"/>
        </w:rPr>
      </w:pPr>
      <w:r>
        <w:rPr>
          <w:rFonts w:hint="eastAsia" w:ascii="仿宋_GB2312" w:hAnsi="黑体" w:eastAsia="仿宋_GB2312" w:cs="方正小标宋简体"/>
          <w:b/>
          <w:sz w:val="44"/>
          <w:szCs w:val="44"/>
        </w:rPr>
        <w:t>201</w:t>
      </w:r>
      <w:r>
        <w:rPr>
          <w:rFonts w:hint="eastAsia" w:ascii="仿宋_GB2312" w:hAnsi="黑体" w:eastAsia="仿宋_GB2312" w:cs="方正小标宋简体"/>
          <w:b/>
          <w:sz w:val="44"/>
          <w:szCs w:val="44"/>
          <w:lang w:val="en-US" w:eastAsia="zh-CN"/>
        </w:rPr>
        <w:t>9</w:t>
      </w:r>
      <w:r>
        <w:rPr>
          <w:rFonts w:hint="eastAsia" w:ascii="仿宋_GB2312" w:hAnsi="黑体" w:eastAsia="仿宋_GB2312" w:cs="方正小标宋简体"/>
          <w:b/>
          <w:sz w:val="44"/>
          <w:szCs w:val="44"/>
        </w:rPr>
        <w:t>年部门整体支出绩效评价报告</w:t>
      </w:r>
      <w:bookmarkEnd w:id="0"/>
    </w:p>
    <w:p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黑水县档案馆属一级预算单位，无下属二级预算单位。黑水县档案馆无下属二级预算单位。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机构职能。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认真贯彻落实《档案法》，国家档案局9号令、10号令,依法管理全局档案事业,积极推进全局档案馆（室）规范化建设, 不断夯实档案基础业务,依法做好档案接收进馆和藏羌民族特色档案抢救保护工作,数字化馆建设工作，推进民生档案工作，做好档案宣传、教育和服务工作。</w:t>
      </w:r>
    </w:p>
    <w:p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人员概况。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我局总编制9名，其中：参公编制7名，工勤2名。在职人员总数8人，其中：参公人员9人；退休人员6人。 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>
      <w:pPr>
        <w:spacing w:line="60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201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年度收入总计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147.8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万元，与201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年相比，减少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39.2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万元，下降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20.9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%。</w:t>
      </w: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部门财政资金支出情况。</w:t>
      </w:r>
    </w:p>
    <w:p>
      <w:pPr>
        <w:spacing w:line="60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 xml:space="preserve"> 支出总计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147.8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万元。与201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年相比，减少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39.2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万元，下降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20.9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%。</w:t>
      </w:r>
    </w:p>
    <w:p>
      <w:pPr>
        <w:numPr>
          <w:ilvl w:val="0"/>
          <w:numId w:val="0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三、部门整体预算绩效管理情况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（一）部门预算管理。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我局的预算编制严格按照《预算法》来编制，编制较为及时，准确，确保预算编制的全面性和科学性。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我局严格按要求，切实加强部门预算支出执行管理工作，努力提高财政资金使用绩效。“三公”经费使用严格按照预算进行使用，认真贯彻落实中央和省委省政府相关规定，厉行节约，严格控制三公经费。</w:t>
      </w:r>
    </w:p>
    <w:p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结果应用情况。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财政资金均实行财政统一管理，专项资金实行专项管理、专款专用，单独核算。在项目实施过程中，严格按专项资金管理办法和各项财务管理制度执行。资金拨入和支出会计核算及时、合规合法，审批流程齐全、附件资料完整，我局根据实际情况制定了适用于我局的内控制度，日常的支出严格按照内控制度执行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从自评情况来看，我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馆</w:t>
      </w:r>
      <w:r>
        <w:rPr>
          <w:rFonts w:hint="eastAsia" w:ascii="仿宋_GB2312" w:hAnsi="仿宋" w:eastAsia="仿宋_GB2312" w:cs="仿宋_GB2312"/>
          <w:sz w:val="32"/>
          <w:szCs w:val="32"/>
        </w:rPr>
        <w:t>部门支出绩效水平较高，整体上完成了年初设定的绩效目标，保障了我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馆</w:t>
      </w:r>
      <w:r>
        <w:rPr>
          <w:rFonts w:hint="eastAsia" w:ascii="仿宋_GB2312" w:hAnsi="仿宋" w:eastAsia="仿宋_GB2312" w:cs="仿宋_GB2312"/>
          <w:sz w:val="32"/>
          <w:szCs w:val="32"/>
        </w:rPr>
        <w:t>工作的正常运转，促进了我局的事业发展，充分发挥了财政资金的经济效益和社会效益。</w:t>
      </w:r>
    </w:p>
    <w:p>
      <w:pPr>
        <w:numPr>
          <w:ilvl w:val="0"/>
          <w:numId w:val="3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存在问题。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从绩效评价看，部门支出预算还存在部分项目无法用量化指标来进行考评的问题。</w:t>
      </w:r>
    </w:p>
    <w:p>
      <w:pPr>
        <w:numPr>
          <w:ilvl w:val="0"/>
          <w:numId w:val="3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改进建议。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建议加强对绩效评价工作的培训和指导，进一步优化项目绩效考核指标体系，做到合理性与可操作性的有机统一。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spacing w:line="580" w:lineRule="exact"/>
        <w:ind w:firstLine="640" w:firstLineChars="200"/>
        <w:jc w:val="right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黑水县档案馆</w:t>
      </w:r>
    </w:p>
    <w:p>
      <w:pPr>
        <w:numPr>
          <w:ilvl w:val="0"/>
          <w:numId w:val="0"/>
        </w:numPr>
        <w:spacing w:line="580" w:lineRule="exact"/>
        <w:ind w:firstLine="640" w:firstLineChars="200"/>
        <w:jc w:val="right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2020年8月17日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1A0F3C52" w:usb2="00000010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FE0DE09"/>
    <w:multiLevelType w:val="singleLevel"/>
    <w:tmpl w:val="EFE0DE0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680F9EB"/>
    <w:multiLevelType w:val="singleLevel"/>
    <w:tmpl w:val="0680F9E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691E2226"/>
    <w:multiLevelType w:val="singleLevel"/>
    <w:tmpl w:val="691E222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B22"/>
    <w:rsid w:val="00291808"/>
    <w:rsid w:val="00491B22"/>
    <w:rsid w:val="0052390C"/>
    <w:rsid w:val="0C003B19"/>
    <w:rsid w:val="116360EF"/>
    <w:rsid w:val="20575974"/>
    <w:rsid w:val="36435EC2"/>
    <w:rsid w:val="537937C1"/>
    <w:rsid w:val="6824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53</Words>
  <Characters>307</Characters>
  <Lines>2</Lines>
  <Paragraphs>1</Paragraphs>
  <TotalTime>4</TotalTime>
  <ScaleCrop>false</ScaleCrop>
  <LinksUpToDate>false</LinksUpToDate>
  <CharactersWithSpaces>359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驚蟄</cp:lastModifiedBy>
  <cp:lastPrinted>2020-08-14T00:44:08Z</cp:lastPrinted>
  <dcterms:modified xsi:type="dcterms:W3CDTF">2020-08-14T00:45:09Z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