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outlineLvl w:val="0"/>
        <w:rPr>
          <w:rFonts w:hint="eastAsia" w:ascii="仿宋_GB2312" w:hAnsi="黑体" w:eastAsia="仿宋_GB2312" w:cs="方正小标宋简体"/>
          <w:b/>
          <w:sz w:val="32"/>
          <w:szCs w:val="32"/>
          <w:lang w:eastAsia="zh-CN"/>
        </w:rPr>
      </w:pPr>
      <w:bookmarkStart w:id="0" w:name="_Toc15396616"/>
      <w:r>
        <w:rPr>
          <w:rFonts w:hint="eastAsia" w:ascii="仿宋_GB2312" w:hAnsi="黑体" w:eastAsia="仿宋_GB2312" w:cs="方正小标宋简体"/>
          <w:b/>
          <w:sz w:val="32"/>
          <w:szCs w:val="32"/>
          <w:lang w:eastAsia="zh-CN"/>
        </w:rPr>
        <w:t>黑水县档案馆</w:t>
      </w:r>
    </w:p>
    <w:p>
      <w:pPr>
        <w:spacing w:line="600" w:lineRule="exact"/>
        <w:jc w:val="center"/>
        <w:outlineLvl w:val="0"/>
        <w:rPr>
          <w:rFonts w:ascii="仿宋_GB2312" w:hAnsi="黑体" w:eastAsia="仿宋_GB2312" w:cs="方正小标宋简体"/>
          <w:b/>
          <w:sz w:val="32"/>
          <w:szCs w:val="32"/>
        </w:rPr>
      </w:pPr>
      <w:r>
        <w:rPr>
          <w:rFonts w:hint="eastAsia" w:ascii="仿宋_GB2312" w:hAnsi="黑体" w:eastAsia="仿宋_GB2312" w:cs="方正小标宋简体"/>
          <w:b/>
          <w:sz w:val="32"/>
          <w:szCs w:val="32"/>
        </w:rPr>
        <w:t>20</w:t>
      </w:r>
      <w:r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  <w:t>20</w:t>
      </w:r>
      <w:r>
        <w:rPr>
          <w:rFonts w:hint="eastAsia" w:ascii="仿宋_GB2312" w:hAnsi="黑体" w:eastAsia="仿宋_GB2312" w:cs="方正小标宋简体"/>
          <w:b/>
          <w:sz w:val="32"/>
          <w:szCs w:val="32"/>
        </w:rPr>
        <w:t>年部门整体支出绩效评价报告</w:t>
      </w:r>
      <w:bookmarkEnd w:id="0"/>
    </w:p>
    <w:p>
      <w:pPr>
        <w:spacing w:line="580" w:lineRule="exact"/>
        <w:ind w:firstLine="643" w:firstLineChars="200"/>
        <w:rPr>
          <w:rFonts w:ascii="仿宋_GB2312" w:hAnsi="黑体" w:eastAsia="仿宋_GB2312" w:cs="黑体"/>
          <w:b/>
          <w:sz w:val="32"/>
          <w:szCs w:val="32"/>
        </w:rPr>
      </w:pPr>
    </w:p>
    <w:p>
      <w:pPr>
        <w:spacing w:line="580" w:lineRule="exact"/>
        <w:ind w:firstLine="640" w:firstLineChars="200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一、部门（单位）概况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（一）机构组成。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黑水县档案馆属一级预算单位，无下属二级预算单位。黑水县档案馆无下属二级预算单位。</w:t>
      </w:r>
    </w:p>
    <w:p>
      <w:pPr>
        <w:numPr>
          <w:ilvl w:val="0"/>
          <w:numId w:val="1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机构职能。</w:t>
      </w:r>
    </w:p>
    <w:p>
      <w:pPr>
        <w:pStyle w:val="2"/>
        <w:adjustRightInd w:val="0"/>
        <w:snapToGrid w:val="0"/>
        <w:spacing w:before="93" w:line="600" w:lineRule="exact"/>
        <w:ind w:firstLine="672" w:firstLineChars="210"/>
        <w:outlineLvl w:val="2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认真贯彻落实《档案法》，国家档案局9号令、10号令,依法管理全档案事业,积极推进全</w:t>
      </w:r>
      <w:r>
        <w:rPr>
          <w:rFonts w:hint="eastAsia" w:hAnsi="仿宋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馆</w:t>
      </w:r>
      <w:r>
        <w:rPr>
          <w:rFonts w:hint="eastAsia" w:ascii="仿宋_GB2312" w:hAnsi="仿宋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档案馆（室）规范化建设, 不断夯实档案基础业务,依法做好档案接收进馆和藏羌民族特色档案抢救保护工作,数字化馆建设工作，推进民生档案工作，做好档案宣传、教育和服务工作。</w:t>
      </w:r>
    </w:p>
    <w:p>
      <w:pPr>
        <w:numPr>
          <w:ilvl w:val="0"/>
          <w:numId w:val="1"/>
        </w:numPr>
        <w:spacing w:line="580" w:lineRule="exact"/>
        <w:ind w:left="0" w:leftChars="0"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人员概况。</w:t>
      </w:r>
    </w:p>
    <w:p>
      <w:pPr>
        <w:numPr>
          <w:ilvl w:val="0"/>
          <w:numId w:val="0"/>
        </w:numPr>
        <w:spacing w:line="580" w:lineRule="exact"/>
        <w:ind w:left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我馆总编制9名，其中：参公编制6名，工勤2名。在职人员总数8人，退休人员6人。</w:t>
      </w:r>
    </w:p>
    <w:p>
      <w:pPr>
        <w:spacing w:line="580" w:lineRule="exact"/>
        <w:ind w:firstLine="640" w:firstLineChars="200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二、部门财政资金收支情况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（一）部门财政资金收入情况。</w:t>
      </w:r>
    </w:p>
    <w:p>
      <w:pPr>
        <w:spacing w:line="60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20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20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年度收入总计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157.1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万元，与201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9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年相比，</w:t>
      </w: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增加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9.3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万元，</w:t>
      </w: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增长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6.29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%。</w:t>
      </w:r>
    </w:p>
    <w:p>
      <w:pPr>
        <w:numPr>
          <w:ilvl w:val="0"/>
          <w:numId w:val="2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部门财政资金支出情况。</w:t>
      </w:r>
    </w:p>
    <w:p>
      <w:pPr>
        <w:spacing w:line="60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20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20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年度</w:t>
      </w: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支出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总计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150.8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万元，与201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9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年相比，</w:t>
      </w: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增加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6.32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万元，</w:t>
      </w: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增长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4.37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%。</w:t>
      </w:r>
      <w:bookmarkStart w:id="1" w:name="_GoBack"/>
      <w:bookmarkEnd w:id="1"/>
    </w:p>
    <w:p>
      <w:pPr>
        <w:numPr>
          <w:ilvl w:val="0"/>
          <w:numId w:val="0"/>
        </w:numPr>
        <w:spacing w:line="580" w:lineRule="exact"/>
        <w:rPr>
          <w:rFonts w:hint="eastAsia" w:ascii="仿宋_GB2312" w:hAnsi="仿宋" w:eastAsia="仿宋_GB2312" w:cs="仿宋_GB2312"/>
          <w:sz w:val="32"/>
          <w:szCs w:val="32"/>
        </w:rPr>
      </w:pPr>
    </w:p>
    <w:p>
      <w:pPr>
        <w:numPr>
          <w:ilvl w:val="0"/>
          <w:numId w:val="3"/>
        </w:numPr>
        <w:spacing w:line="580" w:lineRule="exact"/>
        <w:ind w:firstLine="640" w:firstLineChars="200"/>
        <w:rPr>
          <w:rFonts w:hint="eastAsia"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部门整体预算绩效管理情况（根据适用指标体系进行调整）</w:t>
      </w:r>
    </w:p>
    <w:p>
      <w:pPr>
        <w:numPr>
          <w:ilvl w:val="0"/>
          <w:numId w:val="4"/>
        </w:numPr>
        <w:spacing w:line="580" w:lineRule="exact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部门预算管理。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我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馆</w:t>
      </w:r>
      <w:r>
        <w:rPr>
          <w:rFonts w:hint="eastAsia" w:ascii="仿宋_GB2312" w:hAnsi="仿宋" w:eastAsia="仿宋_GB2312" w:cs="仿宋_GB2312"/>
          <w:sz w:val="32"/>
          <w:szCs w:val="32"/>
        </w:rPr>
        <w:t>的预算编制严格按照《预算法》来编制，编制较为及时，准确，确保预算编制的全面性和科学性。</w:t>
      </w:r>
    </w:p>
    <w:p>
      <w:pPr>
        <w:spacing w:line="580" w:lineRule="exact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（二）专项预算管理。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我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馆</w:t>
      </w:r>
      <w:r>
        <w:rPr>
          <w:rFonts w:hint="eastAsia" w:ascii="仿宋_GB2312" w:hAnsi="仿宋" w:eastAsia="仿宋_GB2312" w:cs="仿宋_GB2312"/>
          <w:sz w:val="32"/>
          <w:szCs w:val="32"/>
        </w:rPr>
        <w:t>严格按要求，切实加强部门预算支出执行管理工作，努力提高财政资金使用绩效。“三公”经费使用严格按照预算进行使用，认真贯彻落实中央和省委省政府相关规定，厉行节约，严格控制三公经费。</w:t>
      </w:r>
    </w:p>
    <w:p>
      <w:pPr>
        <w:spacing w:line="580" w:lineRule="exact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（三）结果应用情况。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财政资金均实行财政统一管理，专项资金实行专项管理、专款专用，单独核算。在项目实施过程中，严格按专项资金管理办法和各项财务管理制度执行。资金拨入和支出会计核算及时、合规合法，审批流程齐全、附件资料完整，我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馆</w:t>
      </w:r>
      <w:r>
        <w:rPr>
          <w:rFonts w:hint="eastAsia" w:ascii="仿宋_GB2312" w:hAnsi="仿宋" w:eastAsia="仿宋_GB2312" w:cs="仿宋_GB2312"/>
          <w:sz w:val="32"/>
          <w:szCs w:val="32"/>
        </w:rPr>
        <w:t>根据实际情况制定了适用于我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馆</w:t>
      </w:r>
      <w:r>
        <w:rPr>
          <w:rFonts w:hint="eastAsia" w:ascii="仿宋_GB2312" w:hAnsi="仿宋" w:eastAsia="仿宋_GB2312" w:cs="仿宋_GB2312"/>
          <w:sz w:val="32"/>
          <w:szCs w:val="32"/>
        </w:rPr>
        <w:t>的内控制度，日常的支出严格按照内控制度执行。</w:t>
      </w:r>
    </w:p>
    <w:p>
      <w:pPr>
        <w:spacing w:line="580" w:lineRule="exact"/>
        <w:ind w:firstLine="640" w:firstLineChars="200"/>
        <w:rPr>
          <w:rFonts w:hint="eastAsia" w:ascii="仿宋_GB2312" w:hAnsi="黑体" w:eastAsia="仿宋_GB2312" w:cs="黑体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四、评价结论及建议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（一）评价结论。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从自评情况来看，我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馆</w:t>
      </w:r>
      <w:r>
        <w:rPr>
          <w:rFonts w:hint="eastAsia" w:ascii="仿宋_GB2312" w:hAnsi="仿宋" w:eastAsia="仿宋_GB2312" w:cs="仿宋_GB2312"/>
          <w:sz w:val="32"/>
          <w:szCs w:val="32"/>
        </w:rPr>
        <w:t>部门支出绩效水平较高，整体上完成了年初设定的绩效目标，保障了我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馆</w:t>
      </w:r>
      <w:r>
        <w:rPr>
          <w:rFonts w:hint="eastAsia" w:ascii="仿宋_GB2312" w:hAnsi="仿宋" w:eastAsia="仿宋_GB2312" w:cs="仿宋_GB2312"/>
          <w:sz w:val="32"/>
          <w:szCs w:val="32"/>
        </w:rPr>
        <w:t>工作的正常运转，促进了我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单位</w:t>
      </w:r>
      <w:r>
        <w:rPr>
          <w:rFonts w:hint="eastAsia" w:ascii="仿宋_GB2312" w:hAnsi="仿宋" w:eastAsia="仿宋_GB2312" w:cs="仿宋_GB2312"/>
          <w:sz w:val="32"/>
          <w:szCs w:val="32"/>
        </w:rPr>
        <w:t>的事业发展，充分发挥了财政资金的经济效益和社会效益。</w:t>
      </w:r>
    </w:p>
    <w:p>
      <w:pPr>
        <w:numPr>
          <w:ilvl w:val="0"/>
          <w:numId w:val="4"/>
        </w:numPr>
        <w:spacing w:line="580" w:lineRule="exact"/>
        <w:ind w:left="0" w:leftChars="0" w:firstLine="0" w:firstLineChars="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存在问题。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从绩效评价看，部门支出预算还存在部分项目无法用量化指标来进行考评的问题。</w:t>
      </w:r>
    </w:p>
    <w:p>
      <w:pPr>
        <w:numPr>
          <w:ilvl w:val="0"/>
          <w:numId w:val="4"/>
        </w:numPr>
        <w:spacing w:line="580" w:lineRule="exact"/>
        <w:ind w:left="0" w:leftChars="0" w:firstLine="0" w:firstLineChars="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改进建议。</w:t>
      </w:r>
    </w:p>
    <w:p>
      <w:pPr>
        <w:numPr>
          <w:ilvl w:val="0"/>
          <w:numId w:val="0"/>
        </w:numPr>
        <w:spacing w:line="580" w:lineRule="exact"/>
        <w:ind w:leftChars="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建议加强对绩效评价工作的培训和指导，进一步优化项目绩效考核指标体系，做到合理性与可操作性的有机统一。</w:t>
      </w:r>
    </w:p>
    <w:p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widowControl/>
        <w:jc w:val="righ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widowControl/>
        <w:jc w:val="righ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widowControl/>
        <w:jc w:val="righ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widowControl/>
        <w:jc w:val="righ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widowControl/>
        <w:jc w:val="righ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黑水县档案馆</w:t>
      </w:r>
    </w:p>
    <w:p>
      <w:pPr>
        <w:widowControl/>
        <w:jc w:val="righ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2021年8月12日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9E8752"/>
    <w:multiLevelType w:val="singleLevel"/>
    <w:tmpl w:val="849E8752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DDDA3033"/>
    <w:multiLevelType w:val="singleLevel"/>
    <w:tmpl w:val="DDDA3033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0079162A"/>
    <w:multiLevelType w:val="singleLevel"/>
    <w:tmpl w:val="0079162A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3">
    <w:nsid w:val="279B3F8B"/>
    <w:multiLevelType w:val="singleLevel"/>
    <w:tmpl w:val="279B3F8B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B22"/>
    <w:rsid w:val="00291808"/>
    <w:rsid w:val="00491B22"/>
    <w:rsid w:val="0052390C"/>
    <w:rsid w:val="0C6624F2"/>
    <w:rsid w:val="27270831"/>
    <w:rsid w:val="27A25EB0"/>
    <w:rsid w:val="36435EC2"/>
    <w:rsid w:val="4F615584"/>
    <w:rsid w:val="60D032A5"/>
    <w:rsid w:val="65367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beforeLines="30"/>
    </w:pPr>
    <w:rPr>
      <w:rFonts w:ascii="仿宋_GB2312" w:eastAsia="仿宋_GB2312"/>
      <w:kern w:val="0"/>
      <w:sz w:val="30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53</Words>
  <Characters>307</Characters>
  <Lines>2</Lines>
  <Paragraphs>1</Paragraphs>
  <TotalTime>0</TotalTime>
  <ScaleCrop>false</ScaleCrop>
  <LinksUpToDate>false</LinksUpToDate>
  <CharactersWithSpaces>359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爱的唯一1412244230</cp:lastModifiedBy>
  <dcterms:modified xsi:type="dcterms:W3CDTF">2021-08-18T04:03:44Z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E607F99BCF41451DBD68DF873B7624F3</vt:lpwstr>
  </property>
</Properties>
</file>